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INA Y ARIDRA ANUNCIAN COLABORACIÓN </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Fonts w:ascii="Arial" w:cs="Arial" w:eastAsia="Arial" w:hAnsi="Arial"/>
          <w:b w:val="1"/>
          <w:color w:val="000000"/>
          <w:sz w:val="22"/>
          <w:szCs w:val="22"/>
          <w:rtl w:val="0"/>
        </w:rPr>
        <w:t xml:space="preserve">PARA LANZAR EL INTERNATIONAL AFTERMARKET SUMMIT</w:t>
      </w:r>
      <w:r w:rsidDel="00000000" w:rsidR="00000000" w:rsidRPr="00000000">
        <w:rPr>
          <w:rFonts w:ascii="Times New Roman" w:cs="Times New Roman" w:eastAsia="Times New Roman" w:hAnsi="Times New Roman"/>
          <w:sz w:val="22"/>
          <w:szCs w:val="22"/>
          <w:rtl w:val="0"/>
        </w:rPr>
        <w:br w:type="textWrapping"/>
      </w:r>
    </w:p>
    <w:p w:rsidR="00000000" w:rsidDel="00000000" w:rsidP="00000000" w:rsidRDefault="00000000" w:rsidRPr="00000000" w14:paraId="00000003">
      <w:pPr>
        <w:numPr>
          <w:ilvl w:val="0"/>
          <w:numId w:val="1"/>
        </w:numPr>
        <w:spacing w:after="80" w:lineRule="auto"/>
        <w:ind w:left="717" w:hanging="36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El evento, dirigido al mercado de repuestos, tendrá lugar en el Centro Citibanamex el 9 y 10 de julio de 2024. </w:t>
      </w:r>
    </w:p>
    <w:p w:rsidR="00000000" w:rsidDel="00000000" w:rsidP="00000000" w:rsidRDefault="00000000" w:rsidRPr="00000000" w14:paraId="00000004">
      <w:pPr>
        <w:numPr>
          <w:ilvl w:val="0"/>
          <w:numId w:val="1"/>
        </w:numPr>
        <w:spacing w:after="80" w:lineRule="auto"/>
        <w:ind w:left="717" w:hanging="36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Aprovechando la alianza entre INA y Mercado Libre, esta última plataforma será aliada para el evento. </w:t>
      </w:r>
    </w:p>
    <w:p w:rsidR="00000000" w:rsidDel="00000000" w:rsidP="00000000" w:rsidRDefault="00000000" w:rsidRPr="00000000" w14:paraId="00000005">
      <w:pPr>
        <w:numPr>
          <w:ilvl w:val="0"/>
          <w:numId w:val="1"/>
        </w:numPr>
        <w:spacing w:after="80" w:lineRule="auto"/>
        <w:ind w:left="717" w:hanging="36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El mercado mundial de comercio electrónico de posventa de autopartes se triplicará entre 2022 y 2029, hasta alcanzar 239 mil millones de dólares en 2029.</w:t>
      </w:r>
    </w:p>
    <w:p w:rsidR="00000000" w:rsidDel="00000000" w:rsidP="00000000" w:rsidRDefault="00000000" w:rsidRPr="00000000" w14:paraId="00000006">
      <w:pPr>
        <w:spacing w:after="80" w:lineRule="auto"/>
        <w:ind w:left="717" w:firstLine="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Ciudad de México, a </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color w:val="000000"/>
          <w:sz w:val="22"/>
          <w:szCs w:val="22"/>
          <w:rtl w:val="0"/>
        </w:rPr>
        <w:t xml:space="preserve"> de diciembre de 2023. – </w:t>
      </w:r>
      <w:r w:rsidDel="00000000" w:rsidR="00000000" w:rsidRPr="00000000">
        <w:rPr>
          <w:rFonts w:ascii="Arial" w:cs="Arial" w:eastAsia="Arial" w:hAnsi="Arial"/>
          <w:color w:val="000000"/>
          <w:sz w:val="22"/>
          <w:szCs w:val="22"/>
          <w:rtl w:val="0"/>
        </w:rPr>
        <w:t xml:space="preserve">La Industria Nacional de Autopartes (INA), en colaboración con la Asociación Nacional de Representantes, Importadores y Distribuidores de Refacciones y Accesorios para Automóviles (ARIDRA), anunciaron hoy la primera edición del International Aftermarket Summit (IAS), un foro de innovación, soluciones digitales y tendencias del mercado de repuesto, el cual organizarán de manera coordinada con Messe Frankfurt y la Motor &amp; Equipment Manufacturers Association (MEMA), el 9 y 10 de julio de 2024, en el Centro Citibanamex de la Ciudad de México.</w:t>
      </w:r>
    </w:p>
    <w:p w:rsidR="00000000" w:rsidDel="00000000" w:rsidP="00000000" w:rsidRDefault="00000000" w:rsidRPr="00000000" w14:paraId="0000000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Francisco González Díaz, Presidente Ejecutivo de la INA, explicó que “es importante que como industria miremos hacia el e-commerce como un canal estratégico para nuestra industria […] De hecho, el mercado mundial de comercio electrónico de posventa de autopartes se valoró en cerca de 77 mil millones de dólares en 2022. Pero lo interesante es que se prevé que se triplique y alcance los 239 mil millones de dólares en 2029.”</w:t>
      </w:r>
    </w:p>
    <w:p w:rsidR="00000000" w:rsidDel="00000000" w:rsidP="00000000" w:rsidRDefault="00000000" w:rsidRPr="00000000" w14:paraId="0000000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“Aprovechando la alianza entre INA y Mercado Libre, elegimos a esta última plataforma como aliada para el IAS, pues es la más importante de e-commerce en Latinoamérica, con lo cual potenciaremos el papel de la industria de autopartes en México, trayendo mayor desarrollo al país y consolidando aún más nuestro liderazgo a nivel mundial”, detalló Francisco González. </w:t>
      </w:r>
    </w:p>
    <w:p w:rsidR="00000000" w:rsidDel="00000000" w:rsidP="00000000" w:rsidRDefault="00000000" w:rsidRPr="00000000" w14:paraId="0000000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su parte, el Presidente de ARIDRA, Antonio López, reiteró que la unidad que existe entre INA y su asociación fortalece a la industria del mercado de repuesto al impulsar la cadena de suministro del país, por lo que su alianza con Mercado Libre potenciará aún más el desarrollo del sector en México.</w:t>
      </w:r>
    </w:p>
    <w:p w:rsidR="00000000" w:rsidDel="00000000" w:rsidP="00000000" w:rsidRDefault="00000000" w:rsidRPr="00000000" w14:paraId="0000000E">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Asimismo, Bridget Ferris, Directora de INA PAACE Automechanika México y Vicepresidenta de Ferias de Movilidad y Logística de Messe Frankfurt, explicó el impacto de este evento para conectar a los compradores con las nuevas herramientas, equipo y tecnología en el mercado automotriz, además de destacar el segmento de vehículos de entrega o “Última Milla”, el cual experimentó un crecimiento importante en los últimos años.</w:t>
      </w:r>
    </w:p>
    <w:p w:rsidR="00000000" w:rsidDel="00000000" w:rsidP="00000000" w:rsidRDefault="00000000" w:rsidRPr="00000000" w14:paraId="0000001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Además, la Directora mencionó que durante la pasada edición se registró un récord de asistencia de más de 27 mil asistentes de 39 países y más de 500 expositores nacionales e internacionales, que también participaron en el programa de capacitación técnica que se llevó a cabo.</w:t>
      </w:r>
    </w:p>
    <w:p w:rsidR="00000000" w:rsidDel="00000000" w:rsidP="00000000" w:rsidRDefault="00000000" w:rsidRPr="00000000" w14:paraId="0000001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keepLines w:val="1"/>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Finalmente, la Jefa de la Categoría de Autopartes de Mercado Libre, Amelie Mossberg, destacó la importancia de los componentes automotrices para la plataforma, al ser la cuarta categoría más grande en ventas e informó que la alianza establecida con INA y ARIDRA también incluirá la publicación de boletines periódicos en conjunto con la INA, los cuales se emitirán a las empresas mexicanas del sector bajo el título “Garage de Noticias”.</w:t>
      </w:r>
    </w:p>
    <w:p w:rsidR="00000000" w:rsidDel="00000000" w:rsidP="00000000" w:rsidRDefault="00000000" w:rsidRPr="00000000" w14:paraId="00000014">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keepLines w:val="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--oo0oo—</w:t>
      </w:r>
    </w:p>
    <w:sectPr>
      <w:headerReference r:id="rId7" w:type="default"/>
      <w:footerReference r:id="rId8" w:type="default"/>
      <w:pgSz w:h="15840" w:w="12240" w:orient="portrait"/>
      <w:pgMar w:bottom="1417" w:top="1417" w:left="1701" w:right="1701" w:header="708"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-247649</wp:posOffset>
          </wp:positionV>
          <wp:extent cx="7560000" cy="1314494"/>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86273" l="0" r="0" t="0"/>
                  <a:stretch>
                    <a:fillRect/>
                  </a:stretch>
                </pic:blipFill>
                <pic:spPr>
                  <a:xfrm>
                    <a:off x="0" y="0"/>
                    <a:ext cx="7560000" cy="1314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OKjuyGTvjKuPGFn/Yq5PSZY+RQ==">CgMxLjA4AHIhMXZZWW1FdzFyRXE0MjY3TGZTMWJHUWhvR1ZiM3Nyakpl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