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idi w:val="0"/>
      </w:pPr>
      <w:r>
        <w:rPr>
          <w:sz w:val="18"/>
          <w:szCs w:val="18"/>
          <w:lang w:val="ro"/>
          <w:b w:val="1"/>
          <w:bCs w:val="1"/>
          <w:i w:val="0"/>
          <w:iCs w:val="0"/>
          <w:u w:val="none"/>
          <w:vertAlign w:val="baseline"/>
          <w:rtl w:val="0"/>
        </w:rPr>
        <w:drawing>
          <wp:inline distB="0" distT="0" distL="0" distR="0">
            <wp:extent cx="1381916" cy="214197"/>
            <wp:effectExtent b="0" l="0" r="0" t="0"/>
            <wp:docPr descr="O literă albastră pe fundal negru&#10;&#10;Descriere generată automat" id="4" name="image1.png"/>
            <a:graphic>
              <a:graphicData uri="http://schemas.openxmlformats.org/drawingml/2006/picture">
                <pic:pic>
                  <pic:nvPicPr>
                    <pic:cNvPr descr="A blue letter on a black background&#10;&#10;Description automatically generated" id="0" name="image1.png"/>
                    <pic:cNvPicPr preferRelativeResize="0"/>
                  </pic:nvPicPr>
                  <pic:blipFill>
                    <a:blip r:embed="rId8"/>
                    <a:srcRect b="0" l="0" r="0" t="0"/>
                    <a:stretch>
                      <a:fillRect/>
                    </a:stretch>
                  </pic:blipFill>
                  <pic:spPr>
                    <a:xfrm>
                      <a:off x="0" y="0"/>
                      <a:ext cx="1381916" cy="214197"/>
                    </a:xfrm>
                    <a:prstGeom prst="rect"/>
                    <a:ln/>
                  </pic:spPr>
                </pic:pic>
              </a:graphicData>
            </a:graphic>
          </wp:inline>
        </w:drawing>
      </w:r>
    </w:p>
    <w:p w:rsidR="00000000" w:rsidDel="00000000" w:rsidP="00000000" w:rsidRDefault="00000000" w:rsidRPr="00000000" w14:paraId="00000002">
      <w:pPr>
        <w:rPr>
          <w:rFonts w:ascii="Arial" w:cs="Arial" w:eastAsia="Arial" w:hAnsi="Arial"/>
          <w:b w:val="1"/>
          <w:sz w:val="30"/>
          <w:szCs w:val="30"/>
        </w:rPr>
        <w:bidi w:val="0"/>
      </w:pPr>
      <w:bookmarkStart w:colFirst="0" w:colLast="0" w:name="_heading=h.gjdgxs" w:id="0"/>
      <w:bookmarkEnd w:id="0"/>
      <w:r>
        <w:rPr>
          <w:rFonts w:ascii="Arial" w:cs="Arial" w:eastAsia="Arial" w:hAnsi="Arial"/>
          <w:sz w:val="30"/>
          <w:szCs w:val="30"/>
          <w:lang w:val="ro"/>
          <w:b w:val="1"/>
          <w:bCs w:val="1"/>
          <w:i w:val="0"/>
          <w:iCs w:val="0"/>
          <w:u w:val="none"/>
          <w:vertAlign w:val="baseline"/>
          <w:rtl w:val="0"/>
        </w:rPr>
        <w:t xml:space="preserve">Samsung lansează noul SSD pentru consumatori, 9100 PRO, </w:t>
      </w:r>
      <w:r>
        <w:rPr>
          <w:rFonts w:ascii="Arial" w:cs="Arial" w:eastAsia="Arial" w:hAnsi="Arial"/>
          <w:sz w:val="30"/>
          <w:szCs w:val="30"/>
          <w:lang w:val="ro"/>
          <w:b w:val="0"/>
          <w:bCs w:val="0"/>
          <w:i w:val="0"/>
          <w:iCs w:val="0"/>
          <w:u w:val="none"/>
          <w:vertAlign w:val="baseline"/>
          <w:rtl w:val="0"/>
        </w:rPr>
        <w:br w:type="textWrapping"/>
      </w:r>
      <w:r>
        <w:rPr>
          <w:rFonts w:ascii="Arial" w:cs="Arial" w:eastAsia="Arial" w:hAnsi="Arial"/>
          <w:sz w:val="30"/>
          <w:szCs w:val="30"/>
          <w:lang w:val="ro"/>
          <w:b w:val="1"/>
          <w:bCs w:val="1"/>
          <w:i w:val="0"/>
          <w:iCs w:val="0"/>
          <w:u w:val="none"/>
          <w:vertAlign w:val="baseline"/>
          <w:rtl w:val="0"/>
        </w:rPr>
        <w:t xml:space="preserve">care acceptă PCIe 5.0 </w:t>
      </w:r>
    </w:p>
    <w:p w:rsidR="00000000" w:rsidDel="00000000" w:rsidP="00000000" w:rsidRDefault="00000000" w:rsidRPr="00000000" w14:paraId="00000003">
      <w:pPr>
        <w:rPr>
          <w:rFonts w:ascii="Arial" w:cs="Arial" w:eastAsia="Arial" w:hAnsi="Arial"/>
          <w:b w:val="1"/>
        </w:rPr>
        <w:bidi w:val="0"/>
      </w:pPr>
      <w:r>
        <w:rPr>
          <w:rFonts w:ascii="Arial" w:cs="Arial" w:eastAsia="Arial" w:hAnsi="Arial"/>
          <w:lang w:val="ro"/>
          <w:b w:val="1"/>
          <w:bCs w:val="1"/>
          <w:i w:val="0"/>
          <w:iCs w:val="0"/>
          <w:u w:val="none"/>
          <w:vertAlign w:val="baseline"/>
          <w:rtl w:val="0"/>
        </w:rPr>
        <w:t xml:space="preserve">27 februarie 2025</w:t>
      </w:r>
    </w:p>
    <w:p w:rsidR="00000000" w:rsidDel="00000000" w:rsidP="00000000" w:rsidRDefault="00000000" w:rsidRPr="00000000" w14:paraId="00000004">
      <w:pPr>
        <w:rPr>
          <w:rFonts w:ascii="Arial" w:cs="Arial" w:eastAsia="Arial" w:hAnsi="Arial"/>
        </w:rPr>
      </w:pPr>
    </w:p>
    <w:p w:rsidR="00000000" w:rsidDel="00000000" w:rsidP="00000000" w:rsidRDefault="00000000" w:rsidRPr="00000000" w14:paraId="00000005">
      <w:pPr>
        <w:spacing w:after="0" w:lineRule="auto"/>
        <w:rPr>
          <w:rFonts w:ascii="Arial" w:cs="Arial" w:eastAsia="Arial" w:hAnsi="Arial"/>
        </w:rPr>
        <w:bidi w:val="0"/>
      </w:pPr>
      <w:r>
        <w:rPr>
          <w:rFonts w:ascii="Arial" w:cs="Arial" w:eastAsia="Arial" w:hAnsi="Arial"/>
          <w:lang w:val="ro"/>
          <w:b w:val="0"/>
          <w:bCs w:val="0"/>
          <w:i w:val="0"/>
          <w:iCs w:val="0"/>
          <w:u w:val="none"/>
          <w:vertAlign w:val="baseline"/>
          <w:rtl w:val="0"/>
        </w:rPr>
        <w:t xml:space="preserve">SSD-ul 9100 PRO de la Samsung Electronics este cea mai nouă unitate din seria de produse SSD pentru consumatorii companiei. Cu interfața PCIe® 5.0, unitatea 9100 PRO oferă performanță avansată, productivitate pentru multitasking și compatibilitate extinsă pentru dezvoltarea experiențelor consumatorilor în laptopuri, console de jocuri și PC-uri de gaming.</w:t>
      </w:r>
    </w:p>
    <w:p w:rsidR="00000000" w:rsidDel="00000000" w:rsidP="00000000" w:rsidRDefault="00000000" w:rsidRPr="00000000" w14:paraId="00000006">
      <w:pPr>
        <w:spacing w:after="0" w:lineRule="auto"/>
        <w:rPr>
          <w:rFonts w:ascii="Arial" w:cs="Arial" w:eastAsia="Arial" w:hAnsi="Arial"/>
        </w:rPr>
      </w:pPr>
    </w:p>
    <w:p w:rsidR="00000000" w:rsidDel="00000000" w:rsidP="00000000" w:rsidRDefault="00000000" w:rsidRPr="00000000" w14:paraId="00000007">
      <w:pPr>
        <w:spacing w:after="0" w:lineRule="auto"/>
        <w:rPr>
          <w:rFonts w:ascii="Arial" w:cs="Arial" w:eastAsia="Arial" w:hAnsi="Arial"/>
        </w:rPr>
        <w:bidi w:val="0"/>
      </w:pPr>
      <w:r>
        <w:rPr>
          <w:rFonts w:ascii="Arial" w:hAnsi="Arial"/>
          <w:color w:val="000000"/>
          <w:lang w:val="ro"/>
          <w:b w:val="0"/>
          <w:bCs w:val="0"/>
          <w:i w:val="0"/>
          <w:iCs w:val="0"/>
          <w:u w:val="none"/>
          <w:vertAlign w:val="baseline"/>
          <w:rtl w:val="0"/>
        </w:rPr>
        <w:t xml:space="preserve">Unitatea 9100 PRO este proiectată pentru a fi o soluție eficientă pentru utilizatorii de PC-uri laptop și desktop, care au nevoie de viteze de acces mari pentru sarcini de procesare paralelă a datelor, mai ales pentru creatorii profesioniști care gestionează conținut bazat pe AI. Și utilizatorii care se bucură de experiențe de gaming extreme vor putea beneficia de performanța ridicată și capacitatea de stocare extinsă ale SSD-ului.</w:t>
      </w:r>
    </w:p>
    <w:p w:rsidR="00000000" w:rsidDel="00000000" w:rsidP="00000000" w:rsidRDefault="00000000" w:rsidRPr="00000000" w14:paraId="00000008">
      <w:pPr>
        <w:rPr>
          <w:rFonts w:ascii="Arial" w:cs="Arial" w:eastAsia="Arial" w:hAnsi="Arial"/>
        </w:rPr>
      </w:pPr>
    </w:p>
    <w:p w:rsidR="00000000" w:rsidDel="00000000" w:rsidP="00000000" w:rsidRDefault="00000000" w:rsidRPr="00000000" w14:paraId="0000000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59" w:lineRule="auto"/>
        <w:ind w:left="542" w:right="0" w:hanging="400"/>
        <w:jc w:val="both"/>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1"/>
          <w:bCs w:val="1"/>
          <w:i w:val="0"/>
          <w:iCs w:val="0"/>
          <w:u w:val="none"/>
          <w:vertAlign w:val="baseline"/>
          <w:rtl w:val="0"/>
        </w:rPr>
        <w:t xml:space="preserve">Performanță îmbunătățită și eficiență energetică crescută</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left"/>
        <w:rPr>
          <w:rFonts w:ascii="Arial" w:cs="Arial" w:eastAsia="Arial" w:hAnsi="Arial"/>
          <w:b w:val="1"/>
          <w:i w:val="0"/>
          <w:smallCaps w:val="0"/>
          <w:strike w:val="0"/>
          <w:color w:val="000000"/>
          <w:sz w:val="20"/>
          <w:szCs w:val="20"/>
          <w:u w:val="none"/>
          <w:shd w:fill="auto" w:val="clear"/>
          <w:vertAlign w:val="baseline"/>
        </w:rPr>
      </w:pP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hAnsi="Arial"/>
          <w:smallCaps w:val="0"/>
          <w:strike w:val="0"/>
          <w:color w:val="000000"/>
          <w:sz w:val="20"/>
          <w:szCs w:val="20"/>
          <w:shd w:fill="auto" w:val="clear"/>
          <w:lang w:val="ro"/>
          <w:b w:val="0"/>
          <w:bCs w:val="0"/>
          <w:i w:val="0"/>
          <w:iCs w:val="0"/>
          <w:u w:val="none"/>
          <w:vertAlign w:val="baseline"/>
          <w:rtl w:val="0"/>
        </w:rPr>
        <w:t xml:space="preserve">Acceptă interfața PCIe 5.0, care este de două ori mai rapidă decât generația anterioară</w:t>
      </w:r>
      <w:r>
        <w:rPr>
          <w:rFonts w:ascii="Arial" w:hAnsi="Arial"/>
          <w:lang w:val="ro"/>
          <w:b w:val="0"/>
          <w:bCs w:val="0"/>
          <w:i w:val="0"/>
          <w:iCs w:val="0"/>
          <w:u w:val="none"/>
          <w:vertAlign w:val="baseline"/>
          <w:rtl w:val="0"/>
        </w:rPr>
        <w:t xml:space="preserve">.</w:t>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Oferă viteze de citire secvențială de până la 14.800 MB/s și viteze de scriere de până la 13.400 MB/s, furnizând performanță îmbunătățită cu până la 99% față de predecesorul său, 990 PRO.</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2" w:right="0" w:firstLine="0"/>
        <w:jc w:val="left"/>
        <w:rPr>
          <w:rFonts w:ascii="Arial" w:cs="Arial" w:eastAsia="Arial" w:hAnsi="Arial"/>
          <w:b w:val="0"/>
          <w:i w:val="0"/>
          <w:smallCaps w:val="0"/>
          <w:strike w:val="0"/>
          <w:color w:val="000000"/>
          <w:sz w:val="18"/>
          <w:szCs w:val="18"/>
          <w:u w:val="none"/>
          <w:shd w:fill="auto" w:val="clear"/>
          <w:vertAlign w:val="baseline"/>
        </w:rPr>
        <w:bidi w:val="0"/>
      </w:pPr>
      <w:r>
        <w:rPr>
          <w:rFonts w:ascii="Arial" w:cs="Arial" w:eastAsia="Arial" w:hAnsi="Arial"/>
          <w:smallCaps w:val="0"/>
          <w:strike w:val="0"/>
          <w:color w:val="000000"/>
          <w:sz w:val="18"/>
          <w:szCs w:val="18"/>
          <w:shd w:fill="auto" w:val="clear"/>
          <w:lang w:val="ro"/>
          <w:b w:val="0"/>
          <w:bCs w:val="0"/>
          <w:i w:val="0"/>
          <w:iCs w:val="0"/>
          <w:u w:val="none"/>
          <w:vertAlign w:val="baseline"/>
          <w:rtl w:val="0"/>
        </w:rPr>
        <w:t xml:space="preserve">*Viteza de citire secvențială a unității 9100 PRO de 4 TB este de 14.800 MB/s, în timp ce viteza de citire secvențială a unității 990 PRO de 4 TB este de 7.450 MB/s.</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Vitezele de citire și scriere aleatorie sunt, de asemenea, mai rapide, atingând până la 2.200.000 IOPS și, respectiv, 2.600.000 IOPS.</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Eficiența energetică este îmbunătățită cu 49% față de modelul anterior prin soluția îmbunătățită de gestionare a căldurii.</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2" w:right="0" w:firstLine="0"/>
        <w:jc w:val="left"/>
        <w:rPr>
          <w:rFonts w:ascii="Arial" w:cs="Arial" w:eastAsia="Arial" w:hAnsi="Arial"/>
          <w:b w:val="0"/>
          <w:i w:val="0"/>
          <w:smallCaps w:val="0"/>
          <w:strike w:val="0"/>
          <w:color w:val="000000"/>
          <w:sz w:val="18"/>
          <w:szCs w:val="18"/>
          <w:u w:val="none"/>
          <w:shd w:fill="auto" w:val="clear"/>
          <w:vertAlign w:val="baseline"/>
        </w:rPr>
        <w:bidi w:val="0"/>
      </w:pPr>
      <w:r>
        <w:rPr>
          <w:rFonts w:ascii="Arial" w:cs="Arial" w:eastAsia="Arial" w:hAnsi="Arial"/>
          <w:smallCaps w:val="0"/>
          <w:strike w:val="0"/>
          <w:color w:val="000000"/>
          <w:sz w:val="18"/>
          <w:szCs w:val="18"/>
          <w:shd w:fill="auto" w:val="clear"/>
          <w:lang w:val="ro"/>
          <w:b w:val="0"/>
          <w:bCs w:val="0"/>
          <w:i w:val="0"/>
          <w:iCs w:val="0"/>
          <w:u w:val="none"/>
          <w:vertAlign w:val="baseline"/>
          <w:rtl w:val="0"/>
        </w:rPr>
        <w:t xml:space="preserve">*Eficiențele energetice de citire și scriere secvențială ale unității 9100 PRO de 2 TB sunt de 1.822 și, respectiv, 1.703 MB/s per watt, în timp ce eficiențele energetice de citire și scriere secvențială ale unității 990 PRO de 4 TB sunt de 1.221 și, respectiv, 1.255 MB/s per watt.</w:t>
      </w:r>
    </w:p>
    <w:p w:rsidR="00000000" w:rsidDel="00000000" w:rsidP="00000000" w:rsidRDefault="00000000" w:rsidRPr="00000000" w14:paraId="00000011">
      <w:pPr>
        <w:spacing w:after="0" w:line="240" w:lineRule="auto"/>
        <w:jc w:val="left"/>
        <w:rPr>
          <w:rFonts w:ascii="Arial" w:cs="Arial" w:eastAsia="Arial" w:hAnsi="Arial"/>
          <w:b w:val="1"/>
        </w:rPr>
      </w:pP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400"/>
        <w:jc w:val="left"/>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1"/>
          <w:bCs w:val="1"/>
          <w:i w:val="0"/>
          <w:iCs w:val="0"/>
          <w:u w:val="none"/>
          <w:vertAlign w:val="baseline"/>
          <w:rtl w:val="0"/>
        </w:rPr>
        <w:t xml:space="preserve">Prevenirea supraîncălzirii, capacitate de stocare crescută și compatibilitate cu o gamă variată de dispozitive</w:t>
      </w:r>
    </w:p>
    <w:p w:rsidR="00000000" w:rsidDel="00000000" w:rsidP="00000000" w:rsidRDefault="00000000" w:rsidRPr="00000000" w14:paraId="00000013">
      <w:pPr>
        <w:spacing w:after="0" w:line="240" w:lineRule="auto"/>
        <w:jc w:val="left"/>
        <w:rPr>
          <w:rFonts w:ascii="Arial" w:cs="Arial" w:eastAsia="Arial" w:hAnsi="Arial"/>
          <w:b w:val="1"/>
        </w:rPr>
      </w:pP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Modelele de la 1 terabyte (TB) până la 4 TB au un disipator termin integrat de 8,8 mmT, care permite controlul termic mai ușor și previne supraîncălzirea. În plus, respectă standardul PCI-SIG® D8.</w:t>
      </w:r>
      <w:r>
        <w:rPr>
          <w:rFonts w:ascii="Arial" w:cs="Arial" w:eastAsia="Arial" w:hAnsi="Arial"/>
          <w:smallCaps w:val="0"/>
          <w:strike w:val="0"/>
          <w:color w:val="000000"/>
          <w:sz w:val="20"/>
          <w:szCs w:val="20"/>
          <w:shd w:fill="auto" w:val="clear"/>
          <w:lang w:val="ro"/>
          <w:b w:val="0"/>
          <w:bCs w:val="0"/>
          <w:i w:val="0"/>
          <w:iCs w:val="0"/>
          <w:u w:val="none"/>
          <w:vertAlign w:val="superscript"/>
          <w:rtl w:val="0"/>
        </w:rPr>
        <w:footnoteReference w:customMarkFollows="0" w:id="0"/>
      </w: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 </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Modelul de 8 TB cu un disipator termin de 11,25 mmT va fi d</w:t>
      </w:r>
      <w:r>
        <w:rPr>
          <w:rFonts w:ascii="Arial" w:cs="Arial" w:eastAsia="Arial" w:hAnsi="Arial"/>
          <w:lang w:val="ro"/>
          <w:b w:val="0"/>
          <w:bCs w:val="0"/>
          <w:i w:val="0"/>
          <w:iCs w:val="0"/>
          <w:u w:val="none"/>
          <w:vertAlign w:val="baseline"/>
          <w:rtl w:val="0"/>
        </w:rPr>
        <w:t xml:space="preserve">isponibil mai târziu în cursul acestui an</w:t>
      </w: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 Modelul de 8 TB este primul care va fi oferit din gama Samsung de SSD-uri NVMe pentru consumatori, iar capacitatea sa amplă se așteaptă să ofere o varietate de experiențe de gaming, precum și oportunități pentru dezvoltarea de jocuri și crearea de conținut de generație următoare.</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Utilizatorii pot instala unitățile 9100 PRO într-o varietate de dispozitive, de la PC-uri laptop și PC-uri desktop, la console de jocuri, permițând îmbunătățiri ușoare de performanță și capacitate și oferind compatibilitate perfectă.</w:t>
      </w:r>
    </w:p>
    <w:p w:rsidR="00000000" w:rsidDel="00000000" w:rsidP="00000000" w:rsidRDefault="00000000" w:rsidRPr="00000000" w14:paraId="00000017">
      <w:pPr>
        <w:spacing w:line="240" w:lineRule="auto"/>
        <w:ind w:firstLine="200"/>
        <w:jc w:val="left"/>
        <w:rPr>
          <w:rFonts w:ascii="Arial" w:cs="Arial" w:eastAsia="Arial" w:hAnsi="Arial"/>
        </w:rPr>
      </w:pP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400"/>
        <w:jc w:val="left"/>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1"/>
          <w:bCs w:val="1"/>
          <w:i w:val="0"/>
          <w:iCs w:val="0"/>
          <w:u w:val="none"/>
          <w:vertAlign w:val="baseline"/>
          <w:rtl w:val="0"/>
        </w:rPr>
        <w:t xml:space="preserve">Compatibilitate cu software-ul Samsung Magician</w:t>
      </w:r>
    </w:p>
    <w:p w:rsidR="00000000" w:rsidDel="00000000" w:rsidP="00000000" w:rsidRDefault="00000000" w:rsidRPr="00000000" w14:paraId="00000019">
      <w:pPr>
        <w:spacing w:after="0" w:line="240" w:lineRule="auto"/>
        <w:jc w:val="left"/>
        <w:rPr>
          <w:rFonts w:ascii="Arial" w:cs="Arial" w:eastAsia="Arial" w:hAnsi="Arial"/>
          <w:b w:val="1"/>
        </w:rPr>
      </w:pP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O suită de instrumente de optimizare pentru o mai bună funcționalitate a tuturor SSD-urile Samsung, inclusiv 9100 PRO.</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Proces simplificat de migrare a datelor pentru upgrade-urile SSD-ului.</w:t>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Protejarea datelor, monitorizarea sănătății unității și notificări în timp util pentru actualizări de firmware</w:t>
      </w:r>
    </w:p>
    <w:p w:rsidR="00000000" w:rsidDel="00000000" w:rsidP="00000000" w:rsidRDefault="00000000" w:rsidRPr="00000000" w14:paraId="0000001D">
      <w:pPr>
        <w:spacing w:after="0" w:line="240" w:lineRule="auto"/>
        <w:rPr>
          <w:rFonts w:ascii="Arial" w:cs="Arial" w:eastAsia="Arial" w:hAnsi="Arial"/>
          <w:b w:val="1"/>
          <w:sz w:val="30"/>
          <w:szCs w:val="30"/>
        </w:rPr>
      </w:pPr>
    </w:p>
    <w:p w:rsidR="00000000" w:rsidDel="00000000" w:rsidP="00000000" w:rsidRDefault="00000000" w:rsidRPr="00000000" w14:paraId="0000001E">
      <w:pPr>
        <w:spacing w:after="0" w:line="240" w:lineRule="auto"/>
        <w:rPr>
          <w:rFonts w:ascii="Arial" w:cs="Arial" w:eastAsia="Arial" w:hAnsi="Arial"/>
        </w:rPr>
        <w:bidi w:val="0"/>
      </w:pPr>
      <w:r>
        <w:rPr>
          <w:rFonts w:ascii="Arial" w:cs="Arial" w:eastAsia="Arial" w:hAnsi="Arial"/>
          <w:lang w:val="ro"/>
          <w:b w:val="0"/>
          <w:bCs w:val="0"/>
          <w:i w:val="0"/>
          <w:iCs w:val="0"/>
          <w:u w:val="none"/>
          <w:vertAlign w:val="baseline"/>
          <w:rtl w:val="0"/>
        </w:rPr>
        <w:t xml:space="preserve">Seria 9100 PRO va fi lansată secvențial la nivel mondial, oferind patru capacități: 1 TB, 2 TB, 4 TB și 8 TB. Modelele de 1 TB, 2 TB și 4 TB sunt disponibile pentru achiziționare pe Samsung.com și la alți comercianți începând cu 18 martie, iar modelul de 8 TB va fi disponibil începând cu a doua jumătate a anului 2025. </w:t>
      </w:r>
    </w:p>
    <w:p w:rsidR="00000000" w:rsidDel="00000000" w:rsidP="00000000" w:rsidRDefault="00000000" w:rsidRPr="00000000" w14:paraId="0000001F">
      <w:pPr>
        <w:spacing w:after="0" w:line="240" w:lineRule="auto"/>
        <w:rPr>
          <w:rFonts w:ascii="Arial" w:cs="Arial" w:eastAsia="Arial" w:hAnsi="Arial"/>
        </w:rPr>
      </w:pPr>
    </w:p>
    <w:p w:rsidR="00000000" w:rsidDel="00000000" w:rsidP="00000000" w:rsidRDefault="00000000" w:rsidRPr="00000000" w14:paraId="00000020">
      <w:pPr>
        <w:spacing w:after="0" w:line="240" w:lineRule="auto"/>
        <w:jc w:val="left"/>
        <w:rPr>
          <w:rFonts w:ascii="Arial" w:cs="Arial" w:eastAsia="Arial" w:hAnsi="Arial"/>
        </w:rPr>
        <w:bidi w:val="0"/>
      </w:pPr>
      <w:r>
        <w:rPr>
          <w:rFonts w:ascii="Arial" w:cs="Arial" w:eastAsia="Arial" w:hAnsi="Arial"/>
          <w:lang w:val="ro"/>
          <w:b w:val="0"/>
          <w:bCs w:val="0"/>
          <w:i w:val="0"/>
          <w:iCs w:val="0"/>
          <w:u w:val="none"/>
          <w:vertAlign w:val="baseline"/>
          <w:rtl w:val="0"/>
        </w:rPr>
        <w:t xml:space="preserve">Pentru mai multe informații, inclusiv detalii despre garanție, accesați samsung.com/SSD sau semiconductor.samsung.com/internal-ssd/.</w:t>
      </w:r>
    </w:p>
    <w:sectPr>
      <w:pgSz w:h="16838" w:w="11906" w:orient="portrait"/>
      <w:pgMar w:bottom="1247" w:top="1247" w:left="1247" w:right="1247" w:header="85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algun Gothic"/>
  <w:font w:name="Georgia"/>
  <w:font w:name="Arial"/>
  <w:font w:name="Batangche"/>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6"/>
          <w:szCs w:val="16"/>
          <w:u w:val="none"/>
          <w:shd w:fill="auto" w:val="clear"/>
          <w:vertAlign w:val="baseline"/>
        </w:rPr>
        <w:bidi w:val="0"/>
      </w:pPr>
      <w:r>
        <w:rPr>
          <w:rStyle w:val="FootnoteReference"/>
          <w:lang w:val="ro"/>
          <w:b w:val="0"/>
          <w:bCs w:val="0"/>
          <w:i w:val="0"/>
          <w:iCs w:val="0"/>
          <w:u w:val="none"/>
          <w:vertAlign w:val="superscript"/>
          <w:rtl w:val="0"/>
        </w:rPr>
        <w:footnoteRef/>
      </w:r>
      <w:r>
        <w:rPr>
          <w:rFonts w:ascii="Arial" w:cs="Arial" w:eastAsia="Arial" w:hAnsi="Arial"/>
          <w:smallCaps w:val="0"/>
          <w:strike w:val="0"/>
          <w:color w:val="000000"/>
          <w:sz w:val="16"/>
          <w:szCs w:val="16"/>
          <w:shd w:fill="auto" w:val="clear"/>
          <w:lang w:val="ro"/>
          <w:b w:val="0"/>
          <w:bCs w:val="0"/>
          <w:i w:val="0"/>
          <w:iCs w:val="0"/>
          <w:u w:val="none"/>
          <w:vertAlign w:val="baseline"/>
          <w:rtl w:val="0"/>
        </w:rPr>
        <w:t xml:space="preserve"> Standardul PCI-SIG D8 este o specificație de înălțime a disipatorului termic de cel mult 8,8 mm.</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542" w:hanging="400"/>
      </w:pPr>
      <w:rPr>
        <w:rFonts w:ascii="Batangche" w:cs="Batangche" w:eastAsia="Batangche" w:hAnsi="Batangche"/>
        <w:sz w:val="24"/>
        <w:szCs w:val="24"/>
      </w:rPr>
    </w:lvl>
    <w:lvl w:ilvl="1">
      <w:start w:val="1"/>
      <w:numFmt w:val="bullet"/>
      <w:lvlText w:val="■"/>
      <w:lvlJc w:val="left"/>
      <w:pPr>
        <w:ind w:left="942" w:hanging="400"/>
      </w:pPr>
      <w:rPr>
        <w:rFonts w:ascii="Noto Sans Symbols" w:cs="Noto Sans Symbols" w:eastAsia="Noto Sans Symbols" w:hAnsi="Noto Sans Symbols"/>
      </w:rPr>
    </w:lvl>
    <w:lvl w:ilvl="2">
      <w:start w:val="1"/>
      <w:numFmt w:val="bullet"/>
      <w:lvlText w:val="◆"/>
      <w:lvlJc w:val="left"/>
      <w:pPr>
        <w:ind w:left="1342" w:hanging="400.0000000000001"/>
      </w:pPr>
      <w:rPr>
        <w:rFonts w:ascii="Noto Sans Symbols" w:cs="Noto Sans Symbols" w:eastAsia="Noto Sans Symbols" w:hAnsi="Noto Sans Symbols"/>
      </w:rPr>
    </w:lvl>
    <w:lvl w:ilvl="3">
      <w:start w:val="1"/>
      <w:numFmt w:val="bullet"/>
      <w:lvlText w:val="●"/>
      <w:lvlJc w:val="left"/>
      <w:pPr>
        <w:ind w:left="1742" w:hanging="400"/>
      </w:pPr>
      <w:rPr>
        <w:rFonts w:ascii="Noto Sans Symbols" w:cs="Noto Sans Symbols" w:eastAsia="Noto Sans Symbols" w:hAnsi="Noto Sans Symbols"/>
      </w:rPr>
    </w:lvl>
    <w:lvl w:ilvl="4">
      <w:start w:val="1"/>
      <w:numFmt w:val="bullet"/>
      <w:lvlText w:val="■"/>
      <w:lvlJc w:val="left"/>
      <w:pPr>
        <w:ind w:left="2142" w:hanging="400"/>
      </w:pPr>
      <w:rPr>
        <w:rFonts w:ascii="Noto Sans Symbols" w:cs="Noto Sans Symbols" w:eastAsia="Noto Sans Symbols" w:hAnsi="Noto Sans Symbols"/>
      </w:rPr>
    </w:lvl>
    <w:lvl w:ilvl="5">
      <w:start w:val="1"/>
      <w:numFmt w:val="bullet"/>
      <w:lvlText w:val="◆"/>
      <w:lvlJc w:val="left"/>
      <w:pPr>
        <w:ind w:left="2542" w:hanging="400"/>
      </w:pPr>
      <w:rPr>
        <w:rFonts w:ascii="Noto Sans Symbols" w:cs="Noto Sans Symbols" w:eastAsia="Noto Sans Symbols" w:hAnsi="Noto Sans Symbols"/>
      </w:rPr>
    </w:lvl>
    <w:lvl w:ilvl="6">
      <w:start w:val="1"/>
      <w:numFmt w:val="bullet"/>
      <w:lvlText w:val="●"/>
      <w:lvlJc w:val="left"/>
      <w:pPr>
        <w:ind w:left="2942" w:hanging="400"/>
      </w:pPr>
      <w:rPr>
        <w:rFonts w:ascii="Noto Sans Symbols" w:cs="Noto Sans Symbols" w:eastAsia="Noto Sans Symbols" w:hAnsi="Noto Sans Symbols"/>
      </w:rPr>
    </w:lvl>
    <w:lvl w:ilvl="7">
      <w:start w:val="1"/>
      <w:numFmt w:val="bullet"/>
      <w:lvlText w:val="■"/>
      <w:lvlJc w:val="left"/>
      <w:pPr>
        <w:ind w:left="3342" w:hanging="400"/>
      </w:pPr>
      <w:rPr>
        <w:rFonts w:ascii="Noto Sans Symbols" w:cs="Noto Sans Symbols" w:eastAsia="Noto Sans Symbols" w:hAnsi="Noto Sans Symbols"/>
      </w:rPr>
    </w:lvl>
    <w:lvl w:ilvl="8">
      <w:start w:val="1"/>
      <w:numFmt w:val="bullet"/>
      <w:lvlText w:val="◆"/>
      <w:lvlJc w:val="left"/>
      <w:pPr>
        <w:ind w:left="3742" w:hanging="400"/>
      </w:pPr>
      <w:rPr>
        <w:rFonts w:ascii="Noto Sans Symbols" w:cs="Noto Sans Symbols" w:eastAsia="Noto Sans Symbols" w:hAnsi="Noto Sans Symbols"/>
      </w:rPr>
    </w:lvl>
  </w:abstractNum>
  <w:abstractNum w:abstractNumId="2">
    <w:lvl w:ilvl="0">
      <w:start w:val="1"/>
      <w:numFmt w:val="bullet"/>
      <w:lvlText w:val="■"/>
      <w:lvlJc w:val="left"/>
      <w:pPr>
        <w:ind w:left="400" w:hanging="400"/>
      </w:pPr>
      <w:rPr>
        <w:rFonts w:ascii="Noto Sans Symbols" w:cs="Noto Sans Symbols" w:eastAsia="Noto Sans Symbols" w:hAnsi="Noto Sans Symbols"/>
      </w:rPr>
    </w:lvl>
    <w:lvl w:ilvl="1">
      <w:start w:val="1"/>
      <w:numFmt w:val="bullet"/>
      <w:lvlText w:val="■"/>
      <w:lvlJc w:val="left"/>
      <w:pPr>
        <w:ind w:left="800" w:hanging="400"/>
      </w:pPr>
      <w:rPr>
        <w:rFonts w:ascii="Noto Sans Symbols" w:cs="Noto Sans Symbols" w:eastAsia="Noto Sans Symbols" w:hAnsi="Noto Sans Symbols"/>
      </w:rPr>
    </w:lvl>
    <w:lvl w:ilvl="2">
      <w:start w:val="1"/>
      <w:numFmt w:val="bullet"/>
      <w:lvlText w:val="◆"/>
      <w:lvlJc w:val="left"/>
      <w:pPr>
        <w:ind w:left="1200" w:hanging="400"/>
      </w:pPr>
      <w:rPr>
        <w:rFonts w:ascii="Noto Sans Symbols" w:cs="Noto Sans Symbols" w:eastAsia="Noto Sans Symbols" w:hAnsi="Noto Sans Symbols"/>
      </w:rPr>
    </w:lvl>
    <w:lvl w:ilvl="3">
      <w:start w:val="1"/>
      <w:numFmt w:val="bullet"/>
      <w:lvlText w:val="●"/>
      <w:lvlJc w:val="left"/>
      <w:pPr>
        <w:ind w:left="1600" w:hanging="400"/>
      </w:pPr>
      <w:rPr>
        <w:rFonts w:ascii="Noto Sans Symbols" w:cs="Noto Sans Symbols" w:eastAsia="Noto Sans Symbols" w:hAnsi="Noto Sans Symbols"/>
      </w:rPr>
    </w:lvl>
    <w:lvl w:ilvl="4">
      <w:start w:val="1"/>
      <w:numFmt w:val="bullet"/>
      <w:lvlText w:val="■"/>
      <w:lvlJc w:val="left"/>
      <w:pPr>
        <w:ind w:left="2000" w:hanging="400"/>
      </w:pPr>
      <w:rPr>
        <w:rFonts w:ascii="Noto Sans Symbols" w:cs="Noto Sans Symbols" w:eastAsia="Noto Sans Symbols" w:hAnsi="Noto Sans Symbols"/>
      </w:rPr>
    </w:lvl>
    <w:lvl w:ilvl="5">
      <w:start w:val="1"/>
      <w:numFmt w:val="bullet"/>
      <w:lvlText w:val="◆"/>
      <w:lvlJc w:val="left"/>
      <w:pPr>
        <w:ind w:left="2400" w:hanging="400"/>
      </w:pPr>
      <w:rPr>
        <w:rFonts w:ascii="Noto Sans Symbols" w:cs="Noto Sans Symbols" w:eastAsia="Noto Sans Symbols" w:hAnsi="Noto Sans Symbols"/>
      </w:rPr>
    </w:lvl>
    <w:lvl w:ilvl="6">
      <w:start w:val="1"/>
      <w:numFmt w:val="bullet"/>
      <w:lvlText w:val="●"/>
      <w:lvlJc w:val="left"/>
      <w:pPr>
        <w:ind w:left="2800" w:hanging="400"/>
      </w:pPr>
      <w:rPr>
        <w:rFonts w:ascii="Noto Sans Symbols" w:cs="Noto Sans Symbols" w:eastAsia="Noto Sans Symbols" w:hAnsi="Noto Sans Symbols"/>
      </w:rPr>
    </w:lvl>
    <w:lvl w:ilvl="7">
      <w:start w:val="1"/>
      <w:numFmt w:val="bullet"/>
      <w:lvlText w:val="■"/>
      <w:lvlJc w:val="left"/>
      <w:pPr>
        <w:ind w:left="3200" w:hanging="400"/>
      </w:pPr>
      <w:rPr>
        <w:rFonts w:ascii="Noto Sans Symbols" w:cs="Noto Sans Symbols" w:eastAsia="Noto Sans Symbols" w:hAnsi="Noto Sans Symbols"/>
      </w:rPr>
    </w:lvl>
    <w:lvl w:ilvl="8">
      <w:start w:val="1"/>
      <w:numFmt w:val="bullet"/>
      <w:lvlText w:val="◆"/>
      <w:lvlJc w:val="left"/>
      <w:pPr>
        <w:ind w:left="3600" w:hanging="400"/>
      </w:pPr>
      <w:rPr>
        <w:rFonts w:ascii="Noto Sans Symbols" w:cs="Noto Sans Symbols" w:eastAsia="Noto Sans Symbols" w:hAnsi="Noto Sans Symbols"/>
      </w:rPr>
    </w:lvl>
  </w:abstractNum>
  <w:abstractNum w:abstractNumId="3">
    <w:lvl w:ilvl="0">
      <w:start w:val="1"/>
      <w:numFmt w:val="bullet"/>
      <w:lvlText w:val="■"/>
      <w:lvlJc w:val="left"/>
      <w:pPr>
        <w:ind w:left="542" w:hanging="400"/>
      </w:pPr>
      <w:rPr>
        <w:rFonts w:ascii="Noto Sans Symbols" w:cs="Noto Sans Symbols" w:eastAsia="Noto Sans Symbols" w:hAnsi="Noto Sans Symbols"/>
      </w:rPr>
    </w:lvl>
    <w:lvl w:ilvl="1">
      <w:start w:val="1"/>
      <w:numFmt w:val="bullet"/>
      <w:lvlText w:val="■"/>
      <w:lvlJc w:val="left"/>
      <w:pPr>
        <w:ind w:left="942" w:hanging="400"/>
      </w:pPr>
      <w:rPr>
        <w:rFonts w:ascii="Noto Sans Symbols" w:cs="Noto Sans Symbols" w:eastAsia="Noto Sans Symbols" w:hAnsi="Noto Sans Symbols"/>
      </w:rPr>
    </w:lvl>
    <w:lvl w:ilvl="2">
      <w:start w:val="1"/>
      <w:numFmt w:val="bullet"/>
      <w:lvlText w:val="◆"/>
      <w:lvlJc w:val="left"/>
      <w:pPr>
        <w:ind w:left="1342" w:hanging="400.0000000000001"/>
      </w:pPr>
      <w:rPr>
        <w:rFonts w:ascii="Noto Sans Symbols" w:cs="Noto Sans Symbols" w:eastAsia="Noto Sans Symbols" w:hAnsi="Noto Sans Symbols"/>
      </w:rPr>
    </w:lvl>
    <w:lvl w:ilvl="3">
      <w:start w:val="1"/>
      <w:numFmt w:val="bullet"/>
      <w:lvlText w:val="●"/>
      <w:lvlJc w:val="left"/>
      <w:pPr>
        <w:ind w:left="1742" w:hanging="400"/>
      </w:pPr>
      <w:rPr>
        <w:rFonts w:ascii="Noto Sans Symbols" w:cs="Noto Sans Symbols" w:eastAsia="Noto Sans Symbols" w:hAnsi="Noto Sans Symbols"/>
      </w:rPr>
    </w:lvl>
    <w:lvl w:ilvl="4">
      <w:start w:val="1"/>
      <w:numFmt w:val="bullet"/>
      <w:lvlText w:val="■"/>
      <w:lvlJc w:val="left"/>
      <w:pPr>
        <w:ind w:left="2142" w:hanging="400"/>
      </w:pPr>
      <w:rPr>
        <w:rFonts w:ascii="Noto Sans Symbols" w:cs="Noto Sans Symbols" w:eastAsia="Noto Sans Symbols" w:hAnsi="Noto Sans Symbols"/>
      </w:rPr>
    </w:lvl>
    <w:lvl w:ilvl="5">
      <w:start w:val="1"/>
      <w:numFmt w:val="bullet"/>
      <w:lvlText w:val="◆"/>
      <w:lvlJc w:val="left"/>
      <w:pPr>
        <w:ind w:left="2542" w:hanging="400"/>
      </w:pPr>
      <w:rPr>
        <w:rFonts w:ascii="Noto Sans Symbols" w:cs="Noto Sans Symbols" w:eastAsia="Noto Sans Symbols" w:hAnsi="Noto Sans Symbols"/>
      </w:rPr>
    </w:lvl>
    <w:lvl w:ilvl="6">
      <w:start w:val="1"/>
      <w:numFmt w:val="bullet"/>
      <w:lvlText w:val="●"/>
      <w:lvlJc w:val="left"/>
      <w:pPr>
        <w:ind w:left="2942" w:hanging="400"/>
      </w:pPr>
      <w:rPr>
        <w:rFonts w:ascii="Noto Sans Symbols" w:cs="Noto Sans Symbols" w:eastAsia="Noto Sans Symbols" w:hAnsi="Noto Sans Symbols"/>
      </w:rPr>
    </w:lvl>
    <w:lvl w:ilvl="7">
      <w:start w:val="1"/>
      <w:numFmt w:val="bullet"/>
      <w:lvlText w:val="■"/>
      <w:lvlJc w:val="left"/>
      <w:pPr>
        <w:ind w:left="3342" w:hanging="400"/>
      </w:pPr>
      <w:rPr>
        <w:rFonts w:ascii="Noto Sans Symbols" w:cs="Noto Sans Symbols" w:eastAsia="Noto Sans Symbols" w:hAnsi="Noto Sans Symbols"/>
      </w:rPr>
    </w:lvl>
    <w:lvl w:ilvl="8">
      <w:start w:val="1"/>
      <w:numFmt w:val="bullet"/>
      <w:lvlText w:val="◆"/>
      <w:lvlJc w:val="left"/>
      <w:pPr>
        <w:ind w:left="3742" w:hanging="40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lgun Gothic" w:cs="Malgun Gothic" w:eastAsia="Malgun Gothic" w:hAnsi="Malgun Gothic"/>
        <w:lang w:val="en-US"/>
      </w:rPr>
    </w:rPrDefault>
    <w:pPrDefault>
      <w:pPr>
        <w:widowControl w:val="0"/>
        <w:spacing w:after="160" w:line="259"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pPr>
      <w:widowControl w:val="0"/>
      <w:wordWrap w:val="0"/>
      <w:autoSpaceDE w:val="0"/>
      <w:autoSpaceDN w:val="0"/>
    </w:p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normaltextrun" w:customStyle="1">
    <w:name w:val="normaltextrun"/>
    <w:basedOn w:val="a0"/>
    <w:rsid w:val="0012341D"/>
  </w:style>
  <w:style w:type="paragraph" w:styleId="a3">
    <w:name w:val="List Paragraph"/>
    <w:basedOn w:val="a"/>
    <w:uiPriority w:val="34"/>
    <w:qFormat w:val="1"/>
    <w:rsid w:val="0012341D"/>
    <w:pPr>
      <w:ind w:left="800" w:leftChars="400"/>
    </w:pPr>
  </w:style>
  <w:style w:type="paragraph" w:styleId="a4">
    <w:name w:val="header"/>
    <w:basedOn w:val="a"/>
    <w:link w:val="Char"/>
    <w:uiPriority w:val="99"/>
    <w:unhideWhenUsed w:val="1"/>
    <w:rsid w:val="000A7B5C"/>
    <w:pPr>
      <w:tabs>
        <w:tab w:val="center" w:pos="4513"/>
        <w:tab w:val="right" w:pos="9026"/>
      </w:tabs>
      <w:snapToGrid w:val="0"/>
    </w:pPr>
  </w:style>
  <w:style w:type="character" w:styleId="Char" w:customStyle="1">
    <w:name w:val="머리글 Char"/>
    <w:basedOn w:val="a0"/>
    <w:link w:val="a4"/>
    <w:uiPriority w:val="99"/>
    <w:rsid w:val="000A7B5C"/>
  </w:style>
  <w:style w:type="paragraph" w:styleId="a5">
    <w:name w:val="footer"/>
    <w:basedOn w:val="a"/>
    <w:link w:val="Char0"/>
    <w:uiPriority w:val="99"/>
    <w:unhideWhenUsed w:val="1"/>
    <w:rsid w:val="000A7B5C"/>
    <w:pPr>
      <w:tabs>
        <w:tab w:val="center" w:pos="4513"/>
        <w:tab w:val="right" w:pos="9026"/>
      </w:tabs>
      <w:snapToGrid w:val="0"/>
    </w:pPr>
  </w:style>
  <w:style w:type="character" w:styleId="Char0" w:customStyle="1">
    <w:name w:val="바닥글 Char"/>
    <w:basedOn w:val="a0"/>
    <w:link w:val="a5"/>
    <w:uiPriority w:val="99"/>
    <w:rsid w:val="000A7B5C"/>
  </w:style>
  <w:style w:type="paragraph" w:styleId="a6">
    <w:name w:val="Date"/>
    <w:basedOn w:val="a"/>
    <w:next w:val="a"/>
    <w:link w:val="Char1"/>
    <w:uiPriority w:val="99"/>
    <w:semiHidden w:val="1"/>
    <w:unhideWhenUsed w:val="1"/>
    <w:rsid w:val="000A7B5C"/>
  </w:style>
  <w:style w:type="character" w:styleId="Char1" w:customStyle="1">
    <w:name w:val="날짜 Char"/>
    <w:basedOn w:val="a0"/>
    <w:link w:val="a6"/>
    <w:uiPriority w:val="99"/>
    <w:semiHidden w:val="1"/>
    <w:rsid w:val="000A7B5C"/>
  </w:style>
  <w:style w:type="paragraph" w:styleId="a7">
    <w:name w:val="Balloon Text"/>
    <w:basedOn w:val="a"/>
    <w:link w:val="Char2"/>
    <w:uiPriority w:val="99"/>
    <w:semiHidden w:val="1"/>
    <w:unhideWhenUsed w:val="1"/>
    <w:rsid w:val="00214450"/>
    <w:pPr>
      <w:spacing w:after="0" w:line="240" w:lineRule="auto"/>
    </w:pPr>
    <w:rPr>
      <w:rFonts w:asciiTheme="majorHAnsi" w:cstheme="majorBidi" w:eastAsiaTheme="majorEastAsia" w:hAnsiTheme="majorHAnsi"/>
      <w:sz w:val="18"/>
      <w:szCs w:val="18"/>
    </w:rPr>
  </w:style>
  <w:style w:type="character" w:styleId="Char2" w:customStyle="1">
    <w:name w:val="풍선 도움말 텍스트 Char"/>
    <w:basedOn w:val="a0"/>
    <w:link w:val="a7"/>
    <w:uiPriority w:val="99"/>
    <w:semiHidden w:val="1"/>
    <w:rsid w:val="00214450"/>
    <w:rPr>
      <w:rFonts w:asciiTheme="majorHAnsi" w:cstheme="majorBidi" w:eastAsiaTheme="majorEastAsia" w:hAnsiTheme="majorHAnsi"/>
      <w:sz w:val="18"/>
      <w:szCs w:val="18"/>
    </w:rPr>
  </w:style>
  <w:style w:type="paragraph" w:styleId="a8">
    <w:name w:val="annotation text"/>
    <w:basedOn w:val="a"/>
    <w:link w:val="Char3"/>
    <w:uiPriority w:val="99"/>
    <w:unhideWhenUsed w:val="1"/>
    <w:rsid w:val="004571F6"/>
    <w:pPr>
      <w:widowControl w:val="1"/>
      <w:wordWrap w:val="1"/>
      <w:autoSpaceDE w:val="1"/>
      <w:autoSpaceDN w:val="1"/>
      <w:spacing w:line="240" w:lineRule="auto"/>
      <w:jc w:val="left"/>
    </w:pPr>
    <w:rPr>
      <w:kern w:val="0"/>
      <w:szCs w:val="20"/>
      <w:lang w:eastAsia="ja-JP"/>
    </w:rPr>
  </w:style>
  <w:style w:type="character" w:styleId="Char3" w:customStyle="1">
    <w:name w:val="메모 텍스트 Char"/>
    <w:basedOn w:val="a0"/>
    <w:link w:val="a8"/>
    <w:uiPriority w:val="99"/>
    <w:rsid w:val="004571F6"/>
    <w:rPr>
      <w:kern w:val="0"/>
      <w:szCs w:val="20"/>
      <w:lang w:eastAsia="ja-JP"/>
    </w:rPr>
  </w:style>
  <w:style w:type="character" w:styleId="a9">
    <w:name w:val="annotation reference"/>
    <w:basedOn w:val="a0"/>
    <w:uiPriority w:val="99"/>
    <w:semiHidden w:val="1"/>
    <w:unhideWhenUsed w:val="1"/>
    <w:rsid w:val="004571F6"/>
    <w:rPr>
      <w:sz w:val="16"/>
      <w:szCs w:val="16"/>
    </w:rPr>
  </w:style>
  <w:style w:type="paragraph" w:styleId="aa">
    <w:name w:val="footnote text"/>
    <w:basedOn w:val="a"/>
    <w:link w:val="Char4"/>
    <w:uiPriority w:val="99"/>
    <w:semiHidden w:val="1"/>
    <w:unhideWhenUsed w:val="1"/>
    <w:rsid w:val="004571F6"/>
    <w:pPr>
      <w:spacing w:after="0" w:line="240" w:lineRule="auto"/>
    </w:pPr>
    <w:rPr>
      <w:szCs w:val="20"/>
    </w:rPr>
  </w:style>
  <w:style w:type="character" w:styleId="Char4" w:customStyle="1">
    <w:name w:val="각주 텍스트 Char"/>
    <w:basedOn w:val="a0"/>
    <w:link w:val="aa"/>
    <w:uiPriority w:val="99"/>
    <w:semiHidden w:val="1"/>
    <w:rsid w:val="004571F6"/>
    <w:rPr>
      <w:szCs w:val="20"/>
    </w:rPr>
  </w:style>
  <w:style w:type="character" w:styleId="ab">
    <w:name w:val="footnote reference"/>
    <w:basedOn w:val="a0"/>
    <w:uiPriority w:val="99"/>
    <w:semiHidden w:val="1"/>
    <w:unhideWhenUsed w:val="1"/>
    <w:rsid w:val="004571F6"/>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 Id="rId8" Type="http://schemas.openxmlformats.org/officeDocument/2006/relationships/image" Target="media/image1.png" /></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D7vaDdvgGD04OlYyG1XOJumyc0w==">CgMxLjAyCGguZ2pkZ3hzOAByITE3U2VBUDNxMEVEM1dHUUdDOU1YR045eGpXU2JKb3k4TA==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2025-02-13T04:11:00Z</dcterms:created>
  <dc:creator>김예빈/ YEBIN KIM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