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BDFF" w14:textId="0B0EFD9E" w:rsidR="006C5AF7" w:rsidRPr="00433C2D" w:rsidRDefault="00B642C2" w:rsidP="004706D2">
      <w:pPr>
        <w:jc w:val="center"/>
        <w:rPr>
          <w:b/>
          <w:bCs/>
          <w:color w:val="314397"/>
          <w:sz w:val="30"/>
          <w:szCs w:val="30"/>
        </w:rPr>
      </w:pPr>
      <w:r>
        <w:rPr>
          <w:b/>
          <w:color w:val="314397"/>
          <w:sz w:val="30"/>
        </w:rPr>
        <w:t xml:space="preserve">                      </w:t>
      </w:r>
      <w:r w:rsidRPr="00433C2D">
        <w:rPr>
          <w:b/>
          <w:color w:val="314397"/>
          <w:sz w:val="30"/>
        </w:rPr>
        <w:t>COMMUNIQU</w:t>
      </w:r>
      <w:bookmarkStart w:id="0" w:name="_Hlk123724190"/>
      <w:r w:rsidRPr="00433C2D">
        <w:rPr>
          <w:b/>
          <w:color w:val="314397"/>
          <w:sz w:val="30"/>
        </w:rPr>
        <w:t>É</w:t>
      </w:r>
      <w:bookmarkEnd w:id="0"/>
      <w:r w:rsidRPr="00433C2D">
        <w:rPr>
          <w:b/>
          <w:color w:val="314397"/>
          <w:sz w:val="30"/>
        </w:rPr>
        <w:t xml:space="preserve"> DE PRESSE</w:t>
      </w:r>
    </w:p>
    <w:tbl>
      <w:tblPr>
        <w:tblStyle w:val="TableGrid"/>
        <w:tblpPr w:leftFromText="180" w:rightFromText="180" w:vertAnchor="text" w:horzAnchor="page" w:tblpX="778" w:tblpY="1"/>
        <w:tblOverlap w:val="never"/>
        <w:tblW w:w="2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</w:tblGrid>
      <w:tr w:rsidR="00E5043F" w:rsidRPr="00433C2D" w14:paraId="35DEC44E" w14:textId="77777777" w:rsidTr="00DC2DAB">
        <w:trPr>
          <w:trHeight w:hRule="exact" w:val="2201"/>
        </w:trPr>
        <w:tc>
          <w:tcPr>
            <w:tcW w:w="2317" w:type="dxa"/>
          </w:tcPr>
          <w:p w14:paraId="661183E9" w14:textId="77777777" w:rsidR="00EB7491" w:rsidRPr="00433C2D" w:rsidRDefault="00EB7491" w:rsidP="0053535E">
            <w:pPr>
              <w:pStyle w:val="DataPressreleasered"/>
              <w:rPr>
                <w:b/>
              </w:rPr>
            </w:pPr>
          </w:p>
          <w:p w14:paraId="56C39086" w14:textId="14DDF463" w:rsidR="004269E5" w:rsidRPr="00433C2D" w:rsidRDefault="00F84DE9" w:rsidP="0053535E">
            <w:pPr>
              <w:pStyle w:val="DataPressreleasered"/>
              <w:rPr>
                <w:b/>
                <w:bCs/>
              </w:rPr>
            </w:pPr>
            <w:r w:rsidRPr="00433C2D">
              <w:rPr>
                <w:b/>
              </w:rPr>
              <w:t>0</w:t>
            </w:r>
            <w:r w:rsidR="00396DAC">
              <w:rPr>
                <w:b/>
              </w:rPr>
              <w:t>6</w:t>
            </w:r>
            <w:r w:rsidR="004269E5" w:rsidRPr="00433C2D">
              <w:rPr>
                <w:b/>
              </w:rPr>
              <w:t>-0</w:t>
            </w:r>
            <w:r w:rsidRPr="00433C2D">
              <w:rPr>
                <w:b/>
              </w:rPr>
              <w:t>1</w:t>
            </w:r>
            <w:r w:rsidR="004269E5" w:rsidRPr="00433C2D">
              <w:rPr>
                <w:b/>
              </w:rPr>
              <w:t>-202</w:t>
            </w:r>
            <w:r w:rsidR="00396DAC">
              <w:rPr>
                <w:b/>
              </w:rPr>
              <w:t>3</w:t>
            </w:r>
          </w:p>
          <w:p w14:paraId="5E8187D0" w14:textId="77777777" w:rsidR="0053535E" w:rsidRPr="00433C2D" w:rsidRDefault="0053535E" w:rsidP="0053535E">
            <w:pPr>
              <w:pStyle w:val="DataPressreleasered"/>
              <w:rPr>
                <w:lang w:val="nl-BE"/>
              </w:rPr>
            </w:pPr>
          </w:p>
          <w:p w14:paraId="2A442801" w14:textId="77777777" w:rsidR="0053535E" w:rsidRPr="00433C2D" w:rsidRDefault="0053535E" w:rsidP="0053535E">
            <w:pPr>
              <w:pStyle w:val="DataPressreleasered"/>
              <w:rPr>
                <w:lang w:val="nl-BE"/>
              </w:rPr>
            </w:pPr>
          </w:p>
          <w:p w14:paraId="13BF885B" w14:textId="77777777" w:rsidR="00E5043F" w:rsidRPr="00433C2D" w:rsidRDefault="00E5043F" w:rsidP="0053535E">
            <w:pPr>
              <w:pStyle w:val="DataPressreleasered"/>
              <w:rPr>
                <w:lang w:val="nl-BE"/>
              </w:rPr>
            </w:pPr>
          </w:p>
        </w:tc>
      </w:tr>
      <w:tr w:rsidR="00E5043F" w:rsidRPr="00433C2D" w14:paraId="14C82506" w14:textId="77777777" w:rsidTr="00DC2DAB">
        <w:tblPrEx>
          <w:tblCellMar>
            <w:left w:w="0" w:type="dxa"/>
            <w:right w:w="0" w:type="dxa"/>
          </w:tblCellMar>
        </w:tblPrEx>
        <w:trPr>
          <w:cantSplit/>
          <w:trHeight w:val="80"/>
        </w:trPr>
        <w:tc>
          <w:tcPr>
            <w:tcW w:w="2317" w:type="dxa"/>
            <w:tcMar>
              <w:left w:w="0" w:type="dxa"/>
              <w:right w:w="0" w:type="dxa"/>
            </w:tcMar>
          </w:tcPr>
          <w:p w14:paraId="3E1DB57C" w14:textId="77777777" w:rsidR="00E5043F" w:rsidRPr="00433C2D" w:rsidRDefault="00E5043F" w:rsidP="00D5359C">
            <w:pPr>
              <w:pStyle w:val="Gaddress"/>
              <w:framePr w:hSpace="0" w:wrap="auto" w:vAnchor="margin" w:hAnchor="text" w:xAlign="left" w:yAlign="inline"/>
              <w:suppressOverlap w:val="0"/>
              <w:rPr>
                <w:lang w:val="nl-BE"/>
              </w:rPr>
            </w:pPr>
          </w:p>
        </w:tc>
      </w:tr>
      <w:tr w:rsidR="0053535E" w:rsidRPr="00433C2D" w14:paraId="690BD676" w14:textId="77777777" w:rsidTr="00DC2DAB">
        <w:tblPrEx>
          <w:tblCellMar>
            <w:left w:w="0" w:type="dxa"/>
            <w:right w:w="0" w:type="dxa"/>
          </w:tblCellMar>
        </w:tblPrEx>
        <w:trPr>
          <w:cantSplit/>
          <w:trHeight w:val="2566"/>
        </w:trPr>
        <w:tc>
          <w:tcPr>
            <w:tcW w:w="2317" w:type="dxa"/>
            <w:tcMar>
              <w:left w:w="0" w:type="dxa"/>
              <w:right w:w="0" w:type="dxa"/>
            </w:tcMar>
          </w:tcPr>
          <w:p w14:paraId="0E8FC312" w14:textId="653E6538" w:rsidR="00F80E31" w:rsidRPr="00433C2D" w:rsidRDefault="00F80E31" w:rsidP="00D5359C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</w:p>
          <w:p w14:paraId="4DD008E5" w14:textId="77777777" w:rsidR="00F80E31" w:rsidRPr="00433C2D" w:rsidRDefault="00F80E31" w:rsidP="00D5359C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</w:p>
          <w:p w14:paraId="3325FF84" w14:textId="77777777" w:rsidR="0062163F" w:rsidRPr="00433C2D" w:rsidRDefault="0062163F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  <w:r w:rsidRPr="00433C2D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>Contacts presse :</w:t>
            </w:r>
          </w:p>
          <w:p w14:paraId="53C84CCF" w14:textId="77777777" w:rsidR="0062163F" w:rsidRPr="00433C2D" w:rsidRDefault="0062163F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</w:p>
          <w:p w14:paraId="46378394" w14:textId="77777777" w:rsidR="0062163F" w:rsidRPr="00433C2D" w:rsidRDefault="0062163F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</w:p>
          <w:p w14:paraId="5ABFB18F" w14:textId="77777777" w:rsidR="0062163F" w:rsidRPr="00433C2D" w:rsidRDefault="0062163F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  <w:r w:rsidRPr="00433C2D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>Xavier Van Caneghem</w:t>
            </w:r>
            <w:r w:rsidRPr="00433C2D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br/>
              <w:t>PR &amp; Market Analyst</w:t>
            </w:r>
          </w:p>
          <w:p w14:paraId="070BB144" w14:textId="77777777" w:rsidR="0062163F" w:rsidRPr="00433C2D" w:rsidRDefault="0062163F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  <w:r w:rsidRPr="00433C2D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>0473.46.82.00</w:t>
            </w:r>
          </w:p>
          <w:p w14:paraId="669C29E9" w14:textId="77777777" w:rsidR="0062163F" w:rsidRPr="00433C2D" w:rsidRDefault="00000000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color w:val="2F4399"/>
                <w:sz w:val="16"/>
                <w:szCs w:val="16"/>
                <w:lang w:eastAsia="en-US"/>
              </w:rPr>
            </w:pPr>
            <w:hyperlink r:id="rId11" w:history="1">
              <w:r w:rsidR="00D63A2E" w:rsidRPr="00433C2D">
                <w:rPr>
                  <w:rFonts w:asciiTheme="majorHAnsi" w:eastAsia="Arial Unicode MS" w:hAnsiTheme="majorHAnsi" w:cstheme="majorHAnsi"/>
                  <w:b/>
                  <w:color w:val="2F4399"/>
                  <w:sz w:val="16"/>
                  <w:szCs w:val="16"/>
                  <w:lang w:eastAsia="en-US"/>
                </w:rPr>
                <w:t>xavier.van.caneghem@europ-assistance.be</w:t>
              </w:r>
            </w:hyperlink>
          </w:p>
          <w:p w14:paraId="1000AFEE" w14:textId="77777777" w:rsidR="0062163F" w:rsidRPr="00433C2D" w:rsidRDefault="0062163F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color w:val="2F4399"/>
                <w:sz w:val="16"/>
                <w:szCs w:val="16"/>
                <w:lang w:eastAsia="en-US"/>
              </w:rPr>
            </w:pPr>
          </w:p>
          <w:p w14:paraId="056A009A" w14:textId="53522530" w:rsidR="0062163F" w:rsidRPr="00433C2D" w:rsidRDefault="00D75D5E" w:rsidP="0062163F">
            <w:pPr>
              <w:pStyle w:val="Gfootnote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  <w:r w:rsidRPr="00433C2D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>Véronique Adam</w:t>
            </w:r>
          </w:p>
          <w:p w14:paraId="4EA5BDD4" w14:textId="2CCBABDA" w:rsidR="0062163F" w:rsidRPr="00433C2D" w:rsidRDefault="00D75D5E" w:rsidP="0062163F">
            <w:pPr>
              <w:pStyle w:val="Gfootnote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  <w:r w:rsidRPr="00433C2D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 xml:space="preserve">DGA </w:t>
            </w:r>
            <w:r w:rsidR="0062163F" w:rsidRPr="00433C2D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>Interel</w:t>
            </w:r>
          </w:p>
          <w:p w14:paraId="4A727ED4" w14:textId="77777777" w:rsidR="00D75D5E" w:rsidRPr="00433C2D" w:rsidRDefault="00D75D5E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  <w:r w:rsidRPr="00433C2D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>0477.60.47.30</w:t>
            </w:r>
          </w:p>
          <w:p w14:paraId="124E9D6F" w14:textId="77777777" w:rsidR="00BE6EF0" w:rsidRPr="00BE6EF0" w:rsidRDefault="00BE6EF0" w:rsidP="00BE6EF0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  <w:r w:rsidRPr="00BE6EF0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>Veronique.adam@dentonsadvisors.</w:t>
            </w:r>
          </w:p>
          <w:p w14:paraId="3C97EAAB" w14:textId="75FC017A" w:rsidR="0062163F" w:rsidRPr="00433C2D" w:rsidRDefault="00BE6EF0" w:rsidP="00BE6EF0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  <w:r w:rsidRPr="00BE6EF0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  <w:t>com</w:t>
            </w:r>
            <w:r w:rsidRPr="00BE6EF0"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  <w:p w14:paraId="04E1E49C" w14:textId="77777777" w:rsidR="0053535E" w:rsidRPr="00433C2D" w:rsidRDefault="0053535E" w:rsidP="0062163F">
            <w:pPr>
              <w:pStyle w:val="Gaddress"/>
              <w:framePr w:hSpace="0" w:wrap="auto" w:vAnchor="margin" w:hAnchor="text" w:xAlign="left" w:yAlign="inline"/>
              <w:suppressOverlap w:val="0"/>
              <w:rPr>
                <w:rFonts w:asciiTheme="majorHAnsi" w:eastAsia="Arial Unicode MS" w:hAnsiTheme="majorHAnsi" w:cstheme="majorHAnsi"/>
                <w:b/>
                <w:color w:val="2F4399"/>
                <w:sz w:val="16"/>
                <w:szCs w:val="16"/>
                <w:lang w:eastAsia="en-US"/>
              </w:rPr>
            </w:pPr>
          </w:p>
        </w:tc>
      </w:tr>
      <w:tr w:rsidR="0053535E" w:rsidRPr="00433C2D" w14:paraId="64024283" w14:textId="77777777" w:rsidTr="00DC2DAB">
        <w:tblPrEx>
          <w:tblCellMar>
            <w:left w:w="0" w:type="dxa"/>
            <w:right w:w="0" w:type="dxa"/>
          </w:tblCellMar>
        </w:tblPrEx>
        <w:trPr>
          <w:cantSplit/>
          <w:trHeight w:val="2566"/>
        </w:trPr>
        <w:tc>
          <w:tcPr>
            <w:tcW w:w="2317" w:type="dxa"/>
            <w:tcMar>
              <w:left w:w="0" w:type="dxa"/>
              <w:right w:w="0" w:type="dxa"/>
            </w:tcMar>
          </w:tcPr>
          <w:p w14:paraId="062F6A00" w14:textId="77777777" w:rsidR="0053535E" w:rsidRPr="00433C2D" w:rsidRDefault="0053535E" w:rsidP="00BE6EF0">
            <w:pPr>
              <w:pStyle w:val="Gfootnote"/>
              <w:ind w:left="0" w:firstLine="0"/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  <w:lang w:eastAsia="en-US"/>
              </w:rPr>
            </w:pPr>
          </w:p>
        </w:tc>
      </w:tr>
      <w:tr w:rsidR="0053535E" w:rsidRPr="00433C2D" w14:paraId="1479B1D4" w14:textId="77777777" w:rsidTr="00DC2DAB">
        <w:tblPrEx>
          <w:tblCellMar>
            <w:left w:w="0" w:type="dxa"/>
            <w:right w:w="0" w:type="dxa"/>
          </w:tblCellMar>
        </w:tblPrEx>
        <w:trPr>
          <w:trHeight w:val="3970"/>
        </w:trPr>
        <w:tc>
          <w:tcPr>
            <w:tcW w:w="2317" w:type="dxa"/>
            <w:tcMar>
              <w:left w:w="0" w:type="dxa"/>
              <w:right w:w="0" w:type="dxa"/>
            </w:tcMar>
          </w:tcPr>
          <w:p w14:paraId="45BE847D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38ED94A4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0D6C1A45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07386F82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1B1A88AC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63F9FC09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0846BF0A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1D1B86FA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4415DBF8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15A486F2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63D9C130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  <w:p w14:paraId="33D52F05" w14:textId="77777777" w:rsidR="0053535E" w:rsidRPr="00433C2D" w:rsidRDefault="0053535E" w:rsidP="0053535E">
            <w:pPr>
              <w:rPr>
                <w:rFonts w:asciiTheme="majorHAnsi" w:eastAsia="Arial Unicode MS" w:hAnsiTheme="majorHAnsi" w:cstheme="majorHAnsi"/>
                <w:b/>
                <w:color w:val="2F4399"/>
                <w:sz w:val="20"/>
                <w:szCs w:val="20"/>
              </w:rPr>
            </w:pPr>
          </w:p>
        </w:tc>
      </w:tr>
    </w:tbl>
    <w:p w14:paraId="016E57FA" w14:textId="197139AB" w:rsidR="00F84DE9" w:rsidRPr="00433C2D" w:rsidRDefault="004D6E03" w:rsidP="00F84DE9">
      <w:pPr>
        <w:jc w:val="center"/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</w:pPr>
      <w:r w:rsidRPr="00433C2D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F84DE9" w:rsidRPr="00433C2D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BILAN DES VACANCES DE NOËL 202</w:t>
      </w:r>
      <w:r w:rsidR="00396DAC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2</w:t>
      </w:r>
      <w:r w:rsidR="00F84DE9" w:rsidRPr="00433C2D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-202</w:t>
      </w:r>
      <w:r w:rsidR="00396DAC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3</w:t>
      </w:r>
      <w:r w:rsidR="00F84DE9" w:rsidRPr="00433C2D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 </w:t>
      </w:r>
      <w:r w:rsid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CHEZ EUROP ASSISTANCE </w:t>
      </w:r>
      <w:r w:rsidR="00F84DE9" w:rsidRPr="00433C2D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:</w:t>
      </w:r>
    </w:p>
    <w:p w14:paraId="627DAB70" w14:textId="68D7D815" w:rsidR="00644136" w:rsidRPr="00EC014E" w:rsidRDefault="00164E4E" w:rsidP="00EC014E">
      <w:pPr>
        <w:jc w:val="center"/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</w:pPr>
      <w:r w:rsidRPr="00BB7381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MOINS DE PISTES DE SKI OUVERTES, </w:t>
      </w:r>
      <w:r w:rsidRPr="00BB7381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4E5E06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MAIS AUTANT </w:t>
      </w:r>
      <w:r w:rsidRPr="00BB7381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D’ACCIDENTS DE SKI QUE L’ANN</w:t>
      </w:r>
      <w:r w:rsidR="00146B7C" w:rsidRPr="00146B7C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É</w:t>
      </w:r>
      <w:r w:rsidRPr="00BB7381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E PAS</w:t>
      </w:r>
      <w:r w:rsidR="00146B7C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S</w:t>
      </w:r>
      <w:r w:rsidR="00146B7C" w:rsidRPr="00146B7C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É</w:t>
      </w:r>
      <w:r w:rsidRPr="00BB7381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E</w:t>
      </w:r>
    </w:p>
    <w:p w14:paraId="5CC8038B" w14:textId="1864607D" w:rsidR="00F84DE9" w:rsidRPr="00563D2B" w:rsidRDefault="00F84DE9" w:rsidP="00146B7C">
      <w:pPr>
        <w:pStyle w:val="ListParagraph"/>
        <w:numPr>
          <w:ilvl w:val="0"/>
          <w:numId w:val="35"/>
        </w:numPr>
        <w:spacing w:after="0"/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</w:pP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Dossiers médicaux ski dans les Alpes : </w:t>
      </w:r>
      <w:r w:rsidR="004E5E06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même nombre que </w:t>
      </w: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l’an</w:t>
      </w:r>
      <w:r w:rsidR="00D75D5E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 dernier</w:t>
      </w:r>
      <w:r w:rsidR="004E5E06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 à la même période, mais sur un domaine skiable plus restreint</w:t>
      </w:r>
      <w:r w:rsidR="00CE435E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.</w:t>
      </w:r>
    </w:p>
    <w:p w14:paraId="40B0E667" w14:textId="71C1AB72" w:rsidR="00F84DE9" w:rsidRPr="00563D2B" w:rsidRDefault="00F84DE9" w:rsidP="00146B7C">
      <w:pPr>
        <w:pStyle w:val="ListParagraph"/>
        <w:numPr>
          <w:ilvl w:val="0"/>
          <w:numId w:val="35"/>
        </w:numPr>
        <w:spacing w:after="0"/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</w:pP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Nombre de dossiers techniques (pannes de véhicules) </w:t>
      </w:r>
      <w:r w:rsidR="00194B0B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en </w:t>
      </w:r>
      <w:r w:rsidR="00D75D5E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direction </w:t>
      </w: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et </w:t>
      </w:r>
      <w:r w:rsidR="00194B0B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en provenance</w:t>
      </w:r>
      <w:r w:rsidR="00607293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 des</w:t>
      </w: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 Alpes en hausse </w:t>
      </w:r>
      <w:r w:rsidR="00164E4E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de 1</w:t>
      </w:r>
      <w:r w:rsidR="004E5E06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1</w:t>
      </w:r>
      <w:r w:rsidR="00164E4E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% </w:t>
      </w: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par rapport à 20</w:t>
      </w:r>
      <w:r w:rsidR="00396DAC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21</w:t>
      </w: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-202</w:t>
      </w:r>
      <w:r w:rsidR="00396DAC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2</w:t>
      </w:r>
      <w:r w:rsidR="00CE435E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.</w:t>
      </w:r>
    </w:p>
    <w:p w14:paraId="16BFF079" w14:textId="7B4DEB74" w:rsidR="00F84DE9" w:rsidRPr="00563D2B" w:rsidRDefault="00396DAC" w:rsidP="00146B7C">
      <w:pPr>
        <w:pStyle w:val="ListParagraph"/>
        <w:numPr>
          <w:ilvl w:val="0"/>
          <w:numId w:val="35"/>
        </w:numPr>
        <w:spacing w:after="0"/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</w:pP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Baisse</w:t>
      </w:r>
      <w:r w:rsidR="00F84DE9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 de </w:t>
      </w:r>
      <w:r w:rsidR="004E5E06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9</w:t>
      </w:r>
      <w:r w:rsidR="00F84DE9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 xml:space="preserve">% </w:t>
      </w:r>
      <w:r w:rsidR="00146B7C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d</w:t>
      </w:r>
      <w:r w:rsidR="00F84DE9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es dossiers médicaux ouverts dans les « destinations soleil » vs 20</w:t>
      </w: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21</w:t>
      </w:r>
      <w:r w:rsidR="00F84DE9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-202</w:t>
      </w:r>
      <w:r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2</w:t>
      </w:r>
      <w:r w:rsidR="00CE435E" w:rsidRPr="00563D2B">
        <w:rPr>
          <w:rFonts w:asciiTheme="majorHAnsi" w:eastAsia="Arial Unicode MS" w:hAnsiTheme="majorHAnsi" w:cstheme="majorHAnsi"/>
          <w:bCs/>
          <w:color w:val="2F4399"/>
          <w:sz w:val="20"/>
          <w:szCs w:val="20"/>
        </w:rPr>
        <w:t>.</w:t>
      </w:r>
    </w:p>
    <w:p w14:paraId="0DAC3463" w14:textId="77777777" w:rsidR="006328E9" w:rsidRPr="00563D2B" w:rsidRDefault="006328E9" w:rsidP="00F84DE9">
      <w:pPr>
        <w:spacing w:after="0"/>
        <w:rPr>
          <w:rFonts w:asciiTheme="majorHAnsi" w:eastAsia="Arial Unicode MS" w:hAnsiTheme="majorHAnsi" w:cstheme="majorHAnsi"/>
          <w:bCs/>
          <w:color w:val="2F4399"/>
          <w:sz w:val="16"/>
          <w:szCs w:val="16"/>
        </w:rPr>
      </w:pPr>
    </w:p>
    <w:p w14:paraId="339D6A47" w14:textId="77777777" w:rsidR="006328E9" w:rsidRPr="00563D2B" w:rsidRDefault="006328E9" w:rsidP="00F84DE9">
      <w:pPr>
        <w:spacing w:after="0"/>
        <w:rPr>
          <w:rFonts w:asciiTheme="majorHAnsi" w:eastAsia="Arial Unicode MS" w:hAnsiTheme="majorHAnsi" w:cstheme="majorHAnsi"/>
          <w:bCs/>
          <w:color w:val="2F4399"/>
        </w:rPr>
      </w:pPr>
    </w:p>
    <w:p w14:paraId="24BAFCC1" w14:textId="7517FB60" w:rsidR="00E177A1" w:rsidRPr="004E5654" w:rsidRDefault="00F84DE9" w:rsidP="00E3249A">
      <w:pPr>
        <w:pBdr>
          <w:bottom w:val="single" w:sz="4" w:space="1" w:color="2F4399"/>
        </w:pBdr>
        <w:ind w:left="360"/>
        <w:rPr>
          <w:rFonts w:ascii="Calibri Light" w:eastAsia="Arial Unicode MS" w:hAnsi="Calibri Light" w:cs="Arial Unicode MS"/>
          <w:color w:val="000000"/>
          <w:sz w:val="21"/>
          <w:szCs w:val="21"/>
        </w:rPr>
      </w:pPr>
      <w:r w:rsidRPr="00563D2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t>DOSSIERS MEDICAUX « SKI »</w:t>
      </w:r>
      <w:r w:rsidR="00DC2DAB" w:rsidRPr="00563D2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br/>
      </w:r>
      <w:r w:rsidR="00DC2DAB" w:rsidRPr="00563D2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br/>
      </w:r>
      <w:r w:rsidR="008B2121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BEAUC</w:t>
      </w:r>
      <w:r w:rsidR="00B73724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O</w:t>
      </w:r>
      <w:r w:rsidR="008B2121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UP DE PISTES FERM</w:t>
      </w:r>
      <w:r w:rsidR="00146B7C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É</w:t>
      </w:r>
      <w:r w:rsidR="008B2121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ES </w:t>
      </w:r>
      <w:r w:rsidR="00BE6EF0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DANS </w:t>
      </w:r>
      <w:r w:rsidR="008B2121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LES ALPES</w:t>
      </w:r>
      <w:r w:rsidR="004E5E06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 MAIS AUTANT </w:t>
      </w:r>
      <w:r w:rsidR="008B2121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DE DOSSIERS M</w:t>
      </w:r>
      <w:r w:rsidR="00747446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É</w:t>
      </w:r>
      <w:r w:rsidR="008B2121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DICAUX SKI</w:t>
      </w:r>
      <w:r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 </w:t>
      </w:r>
      <w:r w:rsidR="00851CBA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QUE L’ANN</w:t>
      </w:r>
      <w:r w:rsidR="00851CBA" w:rsidRPr="00851CBA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É</w:t>
      </w:r>
      <w:r w:rsidR="00851CBA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E PASS</w:t>
      </w:r>
      <w:r w:rsidR="00851CBA" w:rsidRPr="00851CBA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É</w:t>
      </w:r>
      <w:r w:rsidR="00851CBA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E</w:t>
      </w:r>
      <w:r w:rsidR="00DC2DAB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DC2DAB" w:rsidRPr="00563D2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Ce</w:t>
      </w:r>
      <w:r w:rsidR="00E1683D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s dernières semaines,</w:t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la majorité des stations de ski ont 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connu peu de chutes de neiges </w:t>
      </w:r>
      <w:r w:rsidR="00BE6EF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vu l</w:t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es conditions météorologiques exceptionnellement douces</w:t>
      </w:r>
      <w:r w:rsidR="00BE6EF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. Dans </w:t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beaucoup d’endroits</w:t>
      </w:r>
      <w:r w:rsidR="00603389">
        <w:rPr>
          <w:rFonts w:asciiTheme="majorHAnsi" w:eastAsia="Arial Unicode MS" w:hAnsiTheme="majorHAnsi" w:cstheme="majorHAnsi"/>
          <w:color w:val="000000"/>
          <w:sz w:val="20"/>
          <w:szCs w:val="20"/>
          <w:lang w:val="en-150"/>
        </w:rPr>
        <w:t>,</w:t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le nombre de pistes ouvertes</w:t>
      </w:r>
      <w:r w:rsidR="00BE6EF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a été réduit</w:t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, en particulier celles de moins de 2.000m d’altitude et dans le nord des Alpes. 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Lors de la première semaine des vacances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de Noël</w:t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, le nombre de dossiers médicaux relatifs à la pratique du ski est resté </w:t>
      </w:r>
      <w:r w:rsidR="00FA16D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largement </w:t>
      </w:r>
      <w:r w:rsidR="00164E4E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inférieur à ceux ouverts durant la même période l’année passée. 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  <w:t xml:space="preserve">Mais lors de la deuxième semaine, la tendance s’est </w:t>
      </w:r>
      <w:r w:rsidR="00BE6EF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toutefois 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inversée. Ainsi, Europ Assistance enregistre à la fin des vacances un nombre </w:t>
      </w:r>
      <w:r w:rsidR="004E5E06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équivalent 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de dossiers médicaux ski dans les Alpes, et ce</w:t>
      </w:r>
      <w:r w:rsidR="00E1683D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ci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sur un domaine skiable plus réduit. </w:t>
      </w:r>
      <w:r w:rsidR="00BB7381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La deuxième semaine est traditionnellement plus </w:t>
      </w:r>
      <w:r w:rsidR="00E1683D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prisée par les amateurs de ski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. Beaucoup de skieurs se sont </w:t>
      </w:r>
      <w:r w:rsidR="00E1683D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donc 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retrouvés sur des pistes plus fréquentées et où les conditions </w:t>
      </w:r>
      <w:r w:rsidR="00BB7381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de ski 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n’étai</w:t>
      </w:r>
      <w:r w:rsidR="001E2449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en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t pas toujours optimales</w:t>
      </w:r>
      <w:r w:rsidR="006C0D16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</w:t>
      </w:r>
      <w:r w:rsidR="004E5E06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et la pratique dangereuse </w:t>
      </w:r>
      <w:r w:rsidR="006C0D16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(neige mouillée</w:t>
      </w:r>
      <w:r w:rsidR="00A45EB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</w:t>
      </w:r>
      <w:r w:rsidR="00563D2B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et pistes réduites </w:t>
      </w:r>
      <w:r w:rsidR="00A45EB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à beaucoup d’endroits</w:t>
      </w:r>
      <w:r w:rsidR="006C0D16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)</w:t>
      </w:r>
      <w:r w:rsidR="00071680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. </w:t>
      </w:r>
      <w:r w:rsidR="00DC2DAB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DC2DAB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E1683D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Lors de ces vacances de Noël, </w:t>
      </w:r>
      <w:r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Europ Assistance </w:t>
      </w:r>
      <w:r w:rsidR="003016E9">
        <w:rPr>
          <w:rFonts w:asciiTheme="majorHAnsi" w:eastAsia="Arial Unicode MS" w:hAnsiTheme="majorHAnsi" w:cstheme="majorHAnsi"/>
          <w:color w:val="000000"/>
          <w:sz w:val="20"/>
          <w:szCs w:val="20"/>
          <w:lang w:val="en-150"/>
        </w:rPr>
        <w:t xml:space="preserve">a </w:t>
      </w:r>
      <w:r w:rsidR="00E1683D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enregistré</w:t>
      </w:r>
      <w:r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les </w:t>
      </w:r>
      <w:r w:rsidR="00B73724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chiffres</w:t>
      </w:r>
      <w:r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suivants : </w:t>
      </w:r>
      <w:r w:rsidR="00DC2DAB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DC2DAB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DC2DAB" w:rsidRPr="00563D2B">
        <w:rPr>
          <w:rFonts w:asciiTheme="majorHAnsi" w:hAnsiTheme="majorHAnsi" w:cstheme="majorHAnsi"/>
          <w:sz w:val="20"/>
          <w:szCs w:val="20"/>
        </w:rPr>
        <w:t xml:space="preserve">- </w:t>
      </w:r>
      <w:r w:rsidR="00513CE3" w:rsidRPr="00563D2B">
        <w:rPr>
          <w:rFonts w:asciiTheme="majorHAnsi" w:hAnsiTheme="majorHAnsi" w:cstheme="majorHAnsi"/>
          <w:sz w:val="20"/>
          <w:szCs w:val="20"/>
        </w:rPr>
        <w:t>Du vendredi 2</w:t>
      </w:r>
      <w:r w:rsidR="00396DAC" w:rsidRPr="00563D2B">
        <w:rPr>
          <w:rFonts w:asciiTheme="majorHAnsi" w:hAnsiTheme="majorHAnsi" w:cstheme="majorHAnsi"/>
          <w:sz w:val="20"/>
          <w:szCs w:val="20"/>
        </w:rPr>
        <w:t>3</w:t>
      </w:r>
      <w:r w:rsidR="00513CE3" w:rsidRPr="00563D2B">
        <w:rPr>
          <w:rFonts w:asciiTheme="majorHAnsi" w:hAnsiTheme="majorHAnsi" w:cstheme="majorHAnsi"/>
          <w:sz w:val="20"/>
          <w:szCs w:val="20"/>
        </w:rPr>
        <w:t xml:space="preserve"> décembre </w:t>
      </w:r>
      <w:r w:rsidR="00952FC1" w:rsidRPr="00563D2B">
        <w:rPr>
          <w:rFonts w:asciiTheme="majorHAnsi" w:hAnsiTheme="majorHAnsi" w:cstheme="majorHAnsi"/>
          <w:sz w:val="20"/>
          <w:szCs w:val="20"/>
        </w:rPr>
        <w:t>202</w:t>
      </w:r>
      <w:r w:rsidR="00396DAC" w:rsidRPr="00563D2B">
        <w:rPr>
          <w:rFonts w:asciiTheme="majorHAnsi" w:hAnsiTheme="majorHAnsi" w:cstheme="majorHAnsi"/>
          <w:sz w:val="20"/>
          <w:szCs w:val="20"/>
        </w:rPr>
        <w:t>2</w:t>
      </w:r>
      <w:r w:rsidR="00952FC1" w:rsidRPr="00563D2B">
        <w:rPr>
          <w:rFonts w:asciiTheme="majorHAnsi" w:hAnsiTheme="majorHAnsi" w:cstheme="majorHAnsi"/>
          <w:sz w:val="20"/>
          <w:szCs w:val="20"/>
        </w:rPr>
        <w:t xml:space="preserve"> </w:t>
      </w:r>
      <w:r w:rsidR="00513CE3" w:rsidRPr="00563D2B">
        <w:rPr>
          <w:rFonts w:asciiTheme="majorHAnsi" w:hAnsiTheme="majorHAnsi" w:cstheme="majorHAnsi"/>
          <w:sz w:val="20"/>
          <w:szCs w:val="20"/>
        </w:rPr>
        <w:t xml:space="preserve">au jeudi </w:t>
      </w:r>
      <w:r w:rsidR="00396DAC" w:rsidRPr="00563D2B">
        <w:rPr>
          <w:rFonts w:asciiTheme="majorHAnsi" w:hAnsiTheme="majorHAnsi" w:cstheme="majorHAnsi"/>
          <w:sz w:val="20"/>
          <w:szCs w:val="20"/>
        </w:rPr>
        <w:t>5</w:t>
      </w:r>
      <w:r w:rsidR="00513CE3" w:rsidRPr="00563D2B">
        <w:rPr>
          <w:rFonts w:asciiTheme="majorHAnsi" w:hAnsiTheme="majorHAnsi" w:cstheme="majorHAnsi"/>
          <w:sz w:val="20"/>
          <w:szCs w:val="20"/>
        </w:rPr>
        <w:t xml:space="preserve"> janvier </w:t>
      </w:r>
      <w:r w:rsidR="00952FC1" w:rsidRPr="00563D2B">
        <w:rPr>
          <w:rFonts w:asciiTheme="majorHAnsi" w:hAnsiTheme="majorHAnsi" w:cstheme="majorHAnsi"/>
          <w:sz w:val="20"/>
          <w:szCs w:val="20"/>
        </w:rPr>
        <w:t>202</w:t>
      </w:r>
      <w:r w:rsidR="00396DAC" w:rsidRPr="00563D2B">
        <w:rPr>
          <w:rFonts w:asciiTheme="majorHAnsi" w:hAnsiTheme="majorHAnsi" w:cstheme="majorHAnsi"/>
          <w:sz w:val="20"/>
          <w:szCs w:val="20"/>
        </w:rPr>
        <w:t>3</w:t>
      </w:r>
      <w:r w:rsidR="00952FC1" w:rsidRPr="00563D2B">
        <w:rPr>
          <w:rFonts w:asciiTheme="majorHAnsi" w:hAnsiTheme="majorHAnsi" w:cstheme="majorHAnsi"/>
          <w:sz w:val="20"/>
          <w:szCs w:val="20"/>
        </w:rPr>
        <w:t xml:space="preserve"> </w:t>
      </w:r>
      <w:r w:rsidR="00513CE3" w:rsidRPr="00563D2B">
        <w:rPr>
          <w:rFonts w:asciiTheme="majorHAnsi" w:hAnsiTheme="majorHAnsi" w:cstheme="majorHAnsi"/>
          <w:sz w:val="20"/>
          <w:szCs w:val="20"/>
        </w:rPr>
        <w:t xml:space="preserve">inclus, </w:t>
      </w:r>
      <w:r w:rsidR="002C414C" w:rsidRPr="00563D2B">
        <w:rPr>
          <w:rFonts w:asciiTheme="majorHAnsi" w:hAnsiTheme="majorHAnsi" w:cstheme="majorHAnsi"/>
          <w:sz w:val="20"/>
          <w:szCs w:val="20"/>
        </w:rPr>
        <w:t>1</w:t>
      </w:r>
      <w:r w:rsidR="004E5E06" w:rsidRPr="00563D2B">
        <w:rPr>
          <w:rFonts w:asciiTheme="majorHAnsi" w:hAnsiTheme="majorHAnsi" w:cstheme="majorHAnsi"/>
          <w:sz w:val="20"/>
          <w:szCs w:val="20"/>
        </w:rPr>
        <w:t>21</w:t>
      </w:r>
      <w:r w:rsidR="00513CE3" w:rsidRPr="00563D2B">
        <w:rPr>
          <w:rFonts w:asciiTheme="majorHAnsi" w:hAnsiTheme="majorHAnsi" w:cstheme="majorHAnsi"/>
          <w:sz w:val="20"/>
          <w:szCs w:val="20"/>
        </w:rPr>
        <w:t xml:space="preserve"> dossiers médicaux ont été ouverts dans les Alpes, soit </w:t>
      </w:r>
      <w:r w:rsidR="004E5E06" w:rsidRPr="00563D2B">
        <w:rPr>
          <w:rFonts w:asciiTheme="majorHAnsi" w:hAnsiTheme="majorHAnsi" w:cstheme="majorHAnsi"/>
          <w:sz w:val="20"/>
          <w:szCs w:val="20"/>
        </w:rPr>
        <w:t>1</w:t>
      </w:r>
      <w:r w:rsidR="00396DAC" w:rsidRPr="00563D2B">
        <w:rPr>
          <w:rFonts w:asciiTheme="majorHAnsi" w:hAnsiTheme="majorHAnsi" w:cstheme="majorHAnsi"/>
          <w:sz w:val="20"/>
          <w:szCs w:val="20"/>
        </w:rPr>
        <w:t xml:space="preserve">% de </w:t>
      </w:r>
      <w:r w:rsidR="00E1683D" w:rsidRPr="00563D2B">
        <w:rPr>
          <w:rFonts w:asciiTheme="majorHAnsi" w:hAnsiTheme="majorHAnsi" w:cstheme="majorHAnsi"/>
          <w:sz w:val="20"/>
          <w:szCs w:val="20"/>
        </w:rPr>
        <w:t>plus</w:t>
      </w:r>
      <w:r w:rsidR="00396DAC" w:rsidRPr="00563D2B">
        <w:rPr>
          <w:rFonts w:asciiTheme="majorHAnsi" w:hAnsiTheme="majorHAnsi" w:cstheme="majorHAnsi"/>
          <w:sz w:val="20"/>
          <w:szCs w:val="20"/>
        </w:rPr>
        <w:t xml:space="preserve"> que l’année précédente.</w:t>
      </w:r>
      <w:r w:rsidR="00DC2DAB" w:rsidRPr="00DC2DAB">
        <w:rPr>
          <w:rFonts w:asciiTheme="majorHAnsi" w:hAnsiTheme="majorHAnsi" w:cstheme="majorHAnsi"/>
          <w:sz w:val="20"/>
          <w:szCs w:val="20"/>
        </w:rPr>
        <w:br/>
      </w:r>
      <w:r w:rsidR="00DC2DAB" w:rsidRPr="00DC2DAB">
        <w:rPr>
          <w:rFonts w:asciiTheme="majorHAnsi" w:hAnsiTheme="majorHAnsi" w:cstheme="majorHAnsi"/>
          <w:sz w:val="20"/>
          <w:szCs w:val="20"/>
        </w:rPr>
        <w:br/>
      </w:r>
      <w:r w:rsidR="00DC2DAB">
        <w:rPr>
          <w:rFonts w:asciiTheme="majorHAnsi" w:hAnsiTheme="majorHAnsi" w:cstheme="majorHAnsi"/>
          <w:sz w:val="20"/>
          <w:szCs w:val="20"/>
        </w:rPr>
        <w:t xml:space="preserve">- </w:t>
      </w:r>
      <w:r w:rsidRPr="00DC2DAB">
        <w:rPr>
          <w:rFonts w:asciiTheme="majorHAnsi" w:hAnsiTheme="majorHAnsi" w:cstheme="majorHAnsi"/>
          <w:sz w:val="20"/>
          <w:szCs w:val="20"/>
        </w:rPr>
        <w:t xml:space="preserve">Cette année, </w:t>
      </w:r>
      <w:r w:rsidR="00396DAC" w:rsidRPr="00DC2DAB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C414C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DC2DAB">
        <w:rPr>
          <w:rFonts w:asciiTheme="majorHAnsi" w:hAnsiTheme="majorHAnsi" w:cstheme="majorHAnsi"/>
          <w:b/>
          <w:bCs/>
          <w:sz w:val="20"/>
          <w:szCs w:val="20"/>
        </w:rPr>
        <w:t>%</w:t>
      </w:r>
      <w:r w:rsidRPr="00DC2DAB">
        <w:rPr>
          <w:rFonts w:asciiTheme="majorHAnsi" w:hAnsiTheme="majorHAnsi" w:cstheme="majorHAnsi"/>
          <w:b/>
          <w:sz w:val="20"/>
          <w:szCs w:val="20"/>
        </w:rPr>
        <w:t xml:space="preserve"> des dossiers de ski médicaux ont donné lieu à une hospitalisation</w:t>
      </w:r>
      <w:r w:rsidRPr="00DC2DAB">
        <w:rPr>
          <w:rFonts w:asciiTheme="majorHAnsi" w:hAnsiTheme="majorHAnsi" w:cstheme="majorHAnsi"/>
          <w:sz w:val="20"/>
          <w:szCs w:val="20"/>
        </w:rPr>
        <w:t xml:space="preserve"> (minimum 1 nuit)</w:t>
      </w:r>
      <w:r w:rsidR="00396DAC" w:rsidRPr="00DC2DAB">
        <w:rPr>
          <w:rFonts w:asciiTheme="majorHAnsi" w:hAnsiTheme="majorHAnsi" w:cstheme="majorHAnsi"/>
          <w:sz w:val="20"/>
          <w:szCs w:val="20"/>
        </w:rPr>
        <w:t xml:space="preserve"> vs.</w:t>
      </w:r>
      <w:r w:rsidR="002C414C">
        <w:rPr>
          <w:rFonts w:asciiTheme="majorHAnsi" w:hAnsiTheme="majorHAnsi" w:cstheme="majorHAnsi"/>
          <w:sz w:val="20"/>
          <w:szCs w:val="20"/>
        </w:rPr>
        <w:t>20</w:t>
      </w:r>
      <w:r w:rsidR="00396DAC" w:rsidRPr="00DC2DAB">
        <w:rPr>
          <w:rFonts w:asciiTheme="majorHAnsi" w:hAnsiTheme="majorHAnsi" w:cstheme="majorHAnsi"/>
          <w:sz w:val="20"/>
          <w:szCs w:val="20"/>
        </w:rPr>
        <w:t>% l’année passée</w:t>
      </w:r>
      <w:r w:rsidRPr="00DC2DAB">
        <w:rPr>
          <w:rFonts w:asciiTheme="majorHAnsi" w:hAnsiTheme="majorHAnsi" w:cstheme="majorHAnsi"/>
          <w:sz w:val="20"/>
          <w:szCs w:val="20"/>
        </w:rPr>
        <w:t>.</w:t>
      </w:r>
      <w:r w:rsidR="00DC2DAB" w:rsidRPr="00DC2DAB">
        <w:rPr>
          <w:rFonts w:asciiTheme="majorHAnsi" w:hAnsiTheme="majorHAnsi" w:cstheme="majorHAnsi"/>
          <w:sz w:val="20"/>
          <w:szCs w:val="20"/>
        </w:rPr>
        <w:t xml:space="preserve"> </w:t>
      </w:r>
      <w:r w:rsidR="00DC2DAB" w:rsidRPr="00DC2DAB">
        <w:rPr>
          <w:rFonts w:asciiTheme="majorHAnsi" w:hAnsiTheme="majorHAnsi" w:cstheme="majorHAnsi"/>
          <w:sz w:val="20"/>
          <w:szCs w:val="20"/>
        </w:rPr>
        <w:br/>
      </w:r>
      <w:r w:rsidR="00DC2DAB" w:rsidRPr="00DC2DAB">
        <w:rPr>
          <w:rFonts w:asciiTheme="majorHAnsi" w:hAnsiTheme="majorHAnsi" w:cstheme="majorHAnsi"/>
          <w:sz w:val="20"/>
          <w:szCs w:val="20"/>
        </w:rPr>
        <w:br/>
      </w:r>
      <w:r w:rsidR="00DC2DAB">
        <w:rPr>
          <w:rFonts w:asciiTheme="majorHAnsi" w:hAnsiTheme="majorHAnsi" w:cstheme="majorHAnsi"/>
          <w:sz w:val="20"/>
          <w:szCs w:val="20"/>
        </w:rPr>
        <w:t xml:space="preserve">- </w:t>
      </w:r>
      <w:r w:rsidRPr="00DC2DAB">
        <w:rPr>
          <w:rFonts w:asciiTheme="majorHAnsi" w:hAnsiTheme="majorHAnsi" w:cstheme="majorHAnsi"/>
          <w:sz w:val="20"/>
          <w:szCs w:val="20"/>
        </w:rPr>
        <w:t xml:space="preserve">La plupart des blessures concernent </w:t>
      </w:r>
      <w:r w:rsidRPr="00DC2DAB">
        <w:rPr>
          <w:rFonts w:asciiTheme="majorHAnsi" w:hAnsiTheme="majorHAnsi" w:cstheme="majorHAnsi"/>
          <w:b/>
          <w:sz w:val="20"/>
          <w:szCs w:val="20"/>
        </w:rPr>
        <w:t>les genoux (3</w:t>
      </w:r>
      <w:r w:rsidR="00E1683D" w:rsidRPr="00DC2DAB">
        <w:rPr>
          <w:rFonts w:asciiTheme="majorHAnsi" w:hAnsiTheme="majorHAnsi" w:cstheme="majorHAnsi"/>
          <w:b/>
          <w:sz w:val="20"/>
          <w:szCs w:val="20"/>
        </w:rPr>
        <w:t>4</w:t>
      </w:r>
      <w:r w:rsidRPr="00DC2DAB">
        <w:rPr>
          <w:rFonts w:asciiTheme="majorHAnsi" w:hAnsiTheme="majorHAnsi" w:cstheme="majorHAnsi"/>
          <w:b/>
          <w:sz w:val="20"/>
          <w:szCs w:val="20"/>
        </w:rPr>
        <w:t xml:space="preserve">%), les </w:t>
      </w:r>
      <w:r w:rsidR="00E1683D" w:rsidRPr="00DC2DAB">
        <w:rPr>
          <w:rFonts w:asciiTheme="majorHAnsi" w:hAnsiTheme="majorHAnsi" w:cstheme="majorHAnsi"/>
          <w:b/>
          <w:sz w:val="20"/>
          <w:szCs w:val="20"/>
        </w:rPr>
        <w:t>épaules</w:t>
      </w:r>
      <w:r w:rsidRPr="00DC2DAB">
        <w:rPr>
          <w:rFonts w:asciiTheme="majorHAnsi" w:hAnsiTheme="majorHAnsi" w:cstheme="majorHAnsi"/>
          <w:b/>
          <w:sz w:val="20"/>
          <w:szCs w:val="20"/>
        </w:rPr>
        <w:t xml:space="preserve"> (18%), </w:t>
      </w:r>
      <w:r w:rsidR="00E1683D" w:rsidRPr="00DC2DAB">
        <w:rPr>
          <w:rFonts w:asciiTheme="majorHAnsi" w:hAnsiTheme="majorHAnsi" w:cstheme="majorHAnsi"/>
          <w:b/>
          <w:sz w:val="20"/>
          <w:szCs w:val="20"/>
        </w:rPr>
        <w:t xml:space="preserve">les jambes (14%), </w:t>
      </w:r>
      <w:r w:rsidRPr="00DC2DAB">
        <w:rPr>
          <w:rFonts w:asciiTheme="majorHAnsi" w:hAnsiTheme="majorHAnsi" w:cstheme="majorHAnsi"/>
          <w:b/>
          <w:sz w:val="20"/>
          <w:szCs w:val="20"/>
        </w:rPr>
        <w:t>les mains et poignets (ensemble 1</w:t>
      </w:r>
      <w:r w:rsidR="00E1683D" w:rsidRPr="00DC2DAB">
        <w:rPr>
          <w:rFonts w:asciiTheme="majorHAnsi" w:hAnsiTheme="majorHAnsi" w:cstheme="majorHAnsi"/>
          <w:b/>
          <w:sz w:val="20"/>
          <w:szCs w:val="20"/>
        </w:rPr>
        <w:t>2</w:t>
      </w:r>
      <w:r w:rsidRPr="00DC2DAB">
        <w:rPr>
          <w:rFonts w:asciiTheme="majorHAnsi" w:hAnsiTheme="majorHAnsi" w:cstheme="majorHAnsi"/>
          <w:b/>
          <w:sz w:val="20"/>
          <w:szCs w:val="20"/>
        </w:rPr>
        <w:t>%).</w:t>
      </w:r>
      <w:r w:rsidRPr="00DC2DAB">
        <w:rPr>
          <w:rFonts w:asciiTheme="majorHAnsi" w:hAnsiTheme="majorHAnsi" w:cstheme="majorHAnsi"/>
          <w:sz w:val="20"/>
          <w:szCs w:val="20"/>
        </w:rPr>
        <w:t xml:space="preserve"> Les blessures à la tête représentent </w:t>
      </w:r>
      <w:r w:rsidR="00E1683D" w:rsidRPr="00DC2DAB">
        <w:rPr>
          <w:rFonts w:asciiTheme="majorHAnsi" w:hAnsiTheme="majorHAnsi" w:cstheme="majorHAnsi"/>
          <w:sz w:val="20"/>
          <w:szCs w:val="20"/>
        </w:rPr>
        <w:t>3</w:t>
      </w:r>
      <w:r w:rsidRPr="00DC2DAB">
        <w:rPr>
          <w:rFonts w:asciiTheme="majorHAnsi" w:hAnsiTheme="majorHAnsi" w:cstheme="majorHAnsi"/>
          <w:sz w:val="20"/>
          <w:szCs w:val="20"/>
        </w:rPr>
        <w:t>% des cas et touche</w:t>
      </w:r>
      <w:r w:rsidR="003719B9" w:rsidRPr="00DC2DAB">
        <w:rPr>
          <w:rFonts w:asciiTheme="majorHAnsi" w:hAnsiTheme="majorHAnsi" w:cstheme="majorHAnsi"/>
          <w:sz w:val="20"/>
          <w:szCs w:val="20"/>
        </w:rPr>
        <w:t>nt</w:t>
      </w:r>
      <w:r w:rsidRPr="00DC2DAB">
        <w:rPr>
          <w:rFonts w:asciiTheme="majorHAnsi" w:hAnsiTheme="majorHAnsi" w:cstheme="majorHAnsi"/>
          <w:sz w:val="20"/>
          <w:szCs w:val="20"/>
        </w:rPr>
        <w:t xml:space="preserve"> essentiellement les jeunes enfants. </w:t>
      </w:r>
      <w:r w:rsidRPr="00DC2DAB">
        <w:rPr>
          <w:rFonts w:asciiTheme="majorHAnsi" w:hAnsiTheme="majorHAnsi" w:cstheme="majorHAnsi"/>
          <w:sz w:val="20"/>
          <w:szCs w:val="20"/>
        </w:rPr>
        <w:br/>
        <w:t>Les blessures aux mains et aux poignets concernent</w:t>
      </w:r>
      <w:r w:rsidR="00C356C9">
        <w:rPr>
          <w:rFonts w:asciiTheme="majorHAnsi" w:hAnsiTheme="majorHAnsi" w:cstheme="majorHAnsi"/>
          <w:sz w:val="20"/>
          <w:szCs w:val="20"/>
          <w:lang w:val="en-150"/>
        </w:rPr>
        <w:t>,</w:t>
      </w:r>
      <w:r w:rsidRPr="00DC2DAB">
        <w:rPr>
          <w:rFonts w:asciiTheme="majorHAnsi" w:hAnsiTheme="majorHAnsi" w:cstheme="majorHAnsi"/>
          <w:sz w:val="20"/>
          <w:szCs w:val="20"/>
        </w:rPr>
        <w:t xml:space="preserve"> </w:t>
      </w:r>
      <w:r w:rsidR="003A2274" w:rsidRPr="00DC2DAB">
        <w:rPr>
          <w:rFonts w:asciiTheme="majorHAnsi" w:hAnsiTheme="majorHAnsi" w:cstheme="majorHAnsi"/>
          <w:sz w:val="20"/>
          <w:szCs w:val="20"/>
        </w:rPr>
        <w:t>pour la plupart</w:t>
      </w:r>
      <w:r w:rsidR="00C356C9">
        <w:rPr>
          <w:rFonts w:asciiTheme="majorHAnsi" w:hAnsiTheme="majorHAnsi" w:cstheme="majorHAnsi"/>
          <w:sz w:val="20"/>
          <w:szCs w:val="20"/>
          <w:lang w:val="en-150"/>
        </w:rPr>
        <w:t>,</w:t>
      </w:r>
      <w:r w:rsidR="003A2274" w:rsidRPr="00DC2DAB">
        <w:rPr>
          <w:rFonts w:asciiTheme="majorHAnsi" w:hAnsiTheme="majorHAnsi" w:cstheme="majorHAnsi"/>
          <w:sz w:val="20"/>
          <w:szCs w:val="20"/>
        </w:rPr>
        <w:t xml:space="preserve"> </w:t>
      </w:r>
      <w:r w:rsidRPr="00DC2DAB">
        <w:rPr>
          <w:rFonts w:asciiTheme="majorHAnsi" w:hAnsiTheme="majorHAnsi" w:cstheme="majorHAnsi"/>
          <w:sz w:val="20"/>
          <w:szCs w:val="20"/>
        </w:rPr>
        <w:t>les enfants (qui se réceptionnent sur les mains lors d’une chute) et les jeunes de moins de 20 ans</w:t>
      </w:r>
      <w:r w:rsidR="00854CDF" w:rsidRPr="00DC2DAB">
        <w:rPr>
          <w:rFonts w:asciiTheme="majorHAnsi" w:hAnsiTheme="majorHAnsi" w:cstheme="majorHAnsi"/>
          <w:sz w:val="20"/>
          <w:szCs w:val="20"/>
        </w:rPr>
        <w:t xml:space="preserve"> </w:t>
      </w:r>
      <w:r w:rsidR="00854CDF" w:rsidRPr="00563D2B">
        <w:rPr>
          <w:rFonts w:asciiTheme="majorHAnsi" w:hAnsiTheme="majorHAnsi" w:cstheme="majorHAnsi"/>
          <w:sz w:val="20"/>
          <w:szCs w:val="20"/>
        </w:rPr>
        <w:t>chez qui le</w:t>
      </w:r>
      <w:r w:rsidR="000D6C0B" w:rsidRPr="00563D2B">
        <w:rPr>
          <w:rFonts w:asciiTheme="majorHAnsi" w:hAnsiTheme="majorHAnsi" w:cstheme="majorHAnsi"/>
          <w:sz w:val="20"/>
          <w:szCs w:val="20"/>
        </w:rPr>
        <w:t xml:space="preserve">s blessures </w:t>
      </w:r>
      <w:r w:rsidR="00854CDF" w:rsidRPr="00563D2B">
        <w:rPr>
          <w:rFonts w:asciiTheme="majorHAnsi" w:hAnsiTheme="majorHAnsi" w:cstheme="majorHAnsi"/>
          <w:sz w:val="20"/>
          <w:szCs w:val="20"/>
        </w:rPr>
        <w:t xml:space="preserve">sont </w:t>
      </w:r>
      <w:r w:rsidRPr="00563D2B">
        <w:rPr>
          <w:rFonts w:asciiTheme="majorHAnsi" w:hAnsiTheme="majorHAnsi" w:cstheme="majorHAnsi"/>
          <w:sz w:val="20"/>
          <w:szCs w:val="20"/>
        </w:rPr>
        <w:t>d</w:t>
      </w:r>
      <w:r w:rsidR="00DF42A2" w:rsidRPr="00563D2B">
        <w:rPr>
          <w:rFonts w:asciiTheme="majorHAnsi" w:hAnsiTheme="majorHAnsi" w:cstheme="majorHAnsi"/>
          <w:sz w:val="20"/>
          <w:szCs w:val="20"/>
        </w:rPr>
        <w:t>u</w:t>
      </w:r>
      <w:r w:rsidR="00720E99" w:rsidRPr="00563D2B">
        <w:rPr>
          <w:rFonts w:asciiTheme="majorHAnsi" w:hAnsiTheme="majorHAnsi" w:cstheme="majorHAnsi"/>
          <w:sz w:val="20"/>
          <w:szCs w:val="20"/>
        </w:rPr>
        <w:t>es</w:t>
      </w:r>
      <w:r w:rsidRPr="00563D2B">
        <w:rPr>
          <w:rFonts w:asciiTheme="majorHAnsi" w:hAnsiTheme="majorHAnsi" w:cstheme="majorHAnsi"/>
          <w:sz w:val="20"/>
          <w:szCs w:val="20"/>
        </w:rPr>
        <w:t xml:space="preserve"> principalement à la pratique du snowboard. </w:t>
      </w:r>
      <w:r w:rsidR="00DC2DAB" w:rsidRPr="00563D2B">
        <w:rPr>
          <w:rFonts w:asciiTheme="majorHAnsi" w:hAnsiTheme="majorHAnsi" w:cstheme="majorHAnsi"/>
          <w:sz w:val="20"/>
          <w:szCs w:val="20"/>
        </w:rPr>
        <w:t xml:space="preserve">  </w:t>
      </w:r>
      <w:r w:rsidR="00DC2DAB" w:rsidRPr="00563D2B">
        <w:rPr>
          <w:rFonts w:asciiTheme="majorHAnsi" w:hAnsiTheme="majorHAnsi" w:cstheme="majorHAnsi"/>
          <w:sz w:val="20"/>
          <w:szCs w:val="20"/>
        </w:rPr>
        <w:br/>
      </w:r>
      <w:r w:rsidR="00DC2DAB" w:rsidRPr="00563D2B">
        <w:rPr>
          <w:rFonts w:asciiTheme="majorHAnsi" w:hAnsiTheme="majorHAnsi" w:cstheme="majorHAnsi"/>
          <w:sz w:val="20"/>
          <w:szCs w:val="20"/>
        </w:rPr>
        <w:lastRenderedPageBreak/>
        <w:br/>
      </w:r>
      <w:r w:rsidR="00DC2DAB" w:rsidRPr="00563D2B">
        <w:rPr>
          <w:rFonts w:asciiTheme="majorHAnsi" w:hAnsiTheme="majorHAnsi" w:cstheme="majorHAnsi"/>
          <w:bCs/>
          <w:sz w:val="20"/>
          <w:szCs w:val="20"/>
        </w:rPr>
        <w:t xml:space="preserve">- </w:t>
      </w:r>
      <w:r w:rsidR="00E1683D" w:rsidRPr="00563D2B">
        <w:rPr>
          <w:rFonts w:asciiTheme="majorHAnsi" w:hAnsiTheme="majorHAnsi" w:cstheme="majorHAnsi"/>
          <w:bCs/>
          <w:sz w:val="20"/>
          <w:szCs w:val="20"/>
        </w:rPr>
        <w:t xml:space="preserve">Dans les Alpes, </w:t>
      </w:r>
      <w:r w:rsidRPr="00563D2B">
        <w:rPr>
          <w:rFonts w:asciiTheme="majorHAnsi" w:hAnsiTheme="majorHAnsi" w:cstheme="majorHAnsi"/>
          <w:bCs/>
          <w:sz w:val="20"/>
          <w:szCs w:val="20"/>
        </w:rPr>
        <w:t>6</w:t>
      </w:r>
      <w:r w:rsidR="004E5E06" w:rsidRPr="00563D2B">
        <w:rPr>
          <w:rFonts w:asciiTheme="majorHAnsi" w:hAnsiTheme="majorHAnsi" w:cstheme="majorHAnsi"/>
          <w:bCs/>
          <w:sz w:val="20"/>
          <w:szCs w:val="20"/>
        </w:rPr>
        <w:t>4</w:t>
      </w:r>
      <w:r w:rsidRPr="00563D2B">
        <w:rPr>
          <w:rFonts w:asciiTheme="majorHAnsi" w:hAnsiTheme="majorHAnsi" w:cstheme="majorHAnsi"/>
          <w:bCs/>
          <w:sz w:val="20"/>
          <w:szCs w:val="20"/>
        </w:rPr>
        <w:t>%</w:t>
      </w:r>
      <w:r w:rsidRPr="00563D2B">
        <w:rPr>
          <w:rFonts w:asciiTheme="majorHAnsi" w:hAnsiTheme="majorHAnsi" w:cstheme="majorHAnsi"/>
          <w:sz w:val="20"/>
          <w:szCs w:val="20"/>
        </w:rPr>
        <w:t xml:space="preserve"> des dossiers médicaux ont été ouverts </w:t>
      </w:r>
      <w:r w:rsidRPr="00563D2B">
        <w:rPr>
          <w:rFonts w:asciiTheme="majorHAnsi" w:hAnsiTheme="majorHAnsi" w:cstheme="majorHAnsi"/>
          <w:b/>
          <w:sz w:val="20"/>
          <w:szCs w:val="20"/>
        </w:rPr>
        <w:t>en France</w:t>
      </w:r>
      <w:r w:rsidRPr="00563D2B">
        <w:rPr>
          <w:rFonts w:asciiTheme="majorHAnsi" w:hAnsiTheme="majorHAnsi" w:cstheme="majorHAnsi"/>
          <w:sz w:val="20"/>
          <w:szCs w:val="20"/>
        </w:rPr>
        <w:t xml:space="preserve">, </w:t>
      </w:r>
      <w:r w:rsidR="004E5E06" w:rsidRPr="00563D2B">
        <w:rPr>
          <w:rFonts w:asciiTheme="majorHAnsi" w:hAnsiTheme="majorHAnsi" w:cstheme="majorHAnsi"/>
          <w:sz w:val="20"/>
          <w:szCs w:val="20"/>
        </w:rPr>
        <w:t>20</w:t>
      </w:r>
      <w:r w:rsidRPr="00563D2B">
        <w:rPr>
          <w:rFonts w:asciiTheme="majorHAnsi" w:hAnsiTheme="majorHAnsi" w:cstheme="majorHAnsi"/>
          <w:sz w:val="20"/>
          <w:szCs w:val="20"/>
        </w:rPr>
        <w:t xml:space="preserve">% en </w:t>
      </w:r>
      <w:r w:rsidRPr="00563D2B">
        <w:rPr>
          <w:rFonts w:asciiTheme="majorHAnsi" w:hAnsiTheme="majorHAnsi" w:cstheme="majorHAnsi"/>
          <w:b/>
          <w:sz w:val="20"/>
          <w:szCs w:val="20"/>
        </w:rPr>
        <w:t>Autriche</w:t>
      </w:r>
      <w:r w:rsidRPr="00563D2B">
        <w:rPr>
          <w:rFonts w:asciiTheme="majorHAnsi" w:hAnsiTheme="majorHAnsi" w:cstheme="majorHAnsi"/>
          <w:sz w:val="20"/>
          <w:szCs w:val="20"/>
        </w:rPr>
        <w:t xml:space="preserve">, </w:t>
      </w:r>
      <w:r w:rsidR="00E1683D" w:rsidRPr="00563D2B">
        <w:rPr>
          <w:rFonts w:asciiTheme="majorHAnsi" w:hAnsiTheme="majorHAnsi" w:cstheme="majorHAnsi"/>
          <w:sz w:val="20"/>
          <w:szCs w:val="20"/>
        </w:rPr>
        <w:t>1</w:t>
      </w:r>
      <w:r w:rsidR="002C414C" w:rsidRPr="00563D2B">
        <w:rPr>
          <w:rFonts w:asciiTheme="majorHAnsi" w:hAnsiTheme="majorHAnsi" w:cstheme="majorHAnsi"/>
          <w:sz w:val="20"/>
          <w:szCs w:val="20"/>
        </w:rPr>
        <w:t>1</w:t>
      </w:r>
      <w:r w:rsidRPr="00563D2B">
        <w:rPr>
          <w:rFonts w:asciiTheme="majorHAnsi" w:hAnsiTheme="majorHAnsi" w:cstheme="majorHAnsi"/>
          <w:sz w:val="20"/>
          <w:szCs w:val="20"/>
        </w:rPr>
        <w:t>% en</w:t>
      </w:r>
      <w:r w:rsidRPr="00563D2B">
        <w:rPr>
          <w:rFonts w:asciiTheme="majorHAnsi" w:hAnsiTheme="majorHAnsi" w:cstheme="majorHAnsi"/>
          <w:b/>
          <w:sz w:val="20"/>
          <w:szCs w:val="20"/>
        </w:rPr>
        <w:t xml:space="preserve"> Suisse</w:t>
      </w:r>
      <w:r w:rsidRPr="00563D2B">
        <w:rPr>
          <w:rFonts w:asciiTheme="majorHAnsi" w:hAnsiTheme="majorHAnsi" w:cstheme="majorHAnsi"/>
          <w:sz w:val="20"/>
          <w:szCs w:val="20"/>
        </w:rPr>
        <w:t xml:space="preserve"> et </w:t>
      </w:r>
      <w:r w:rsidR="002C414C" w:rsidRPr="00563D2B">
        <w:rPr>
          <w:rFonts w:asciiTheme="majorHAnsi" w:hAnsiTheme="majorHAnsi" w:cstheme="majorHAnsi"/>
          <w:sz w:val="20"/>
          <w:szCs w:val="20"/>
        </w:rPr>
        <w:t>5</w:t>
      </w:r>
      <w:r w:rsidRPr="00563D2B">
        <w:rPr>
          <w:rFonts w:asciiTheme="majorHAnsi" w:hAnsiTheme="majorHAnsi" w:cstheme="majorHAnsi"/>
          <w:sz w:val="20"/>
          <w:szCs w:val="20"/>
        </w:rPr>
        <w:t xml:space="preserve">% en </w:t>
      </w:r>
      <w:r w:rsidRPr="00563D2B">
        <w:rPr>
          <w:rFonts w:asciiTheme="majorHAnsi" w:hAnsiTheme="majorHAnsi" w:cstheme="majorHAnsi"/>
          <w:b/>
          <w:sz w:val="20"/>
          <w:szCs w:val="20"/>
        </w:rPr>
        <w:t>Italie</w:t>
      </w:r>
      <w:r w:rsidRPr="00563D2B">
        <w:rPr>
          <w:rFonts w:asciiTheme="majorHAnsi" w:hAnsiTheme="majorHAnsi" w:cstheme="majorHAnsi"/>
          <w:sz w:val="20"/>
          <w:szCs w:val="20"/>
        </w:rPr>
        <w:t>.</w:t>
      </w:r>
      <w:r w:rsidR="00DC2DAB" w:rsidRPr="00DC2DAB">
        <w:rPr>
          <w:rFonts w:asciiTheme="majorHAnsi" w:hAnsiTheme="majorHAnsi" w:cstheme="majorHAnsi"/>
          <w:sz w:val="20"/>
          <w:szCs w:val="20"/>
        </w:rPr>
        <w:t xml:space="preserve"> </w:t>
      </w:r>
      <w:r w:rsidR="00DC2DAB">
        <w:rPr>
          <w:rFonts w:asciiTheme="majorHAnsi" w:hAnsiTheme="majorHAnsi" w:cstheme="majorHAnsi"/>
          <w:sz w:val="20"/>
          <w:szCs w:val="20"/>
        </w:rPr>
        <w:t xml:space="preserve"> </w:t>
      </w:r>
      <w:r w:rsidR="00DC2DAB" w:rsidRPr="00DC2DA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br/>
      </w:r>
      <w:r w:rsidR="00DC2DAB" w:rsidRPr="00DC2DA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br/>
      </w:r>
      <w:r w:rsidR="00482407" w:rsidRPr="00DC2DA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t xml:space="preserve">INTERVENTIONS </w:t>
      </w:r>
      <w:r w:rsidRPr="00DC2DA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t>SUR LES ROUTES</w:t>
      </w:r>
      <w:r w:rsidR="00DC2DA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br/>
      </w:r>
      <w:r w:rsidR="00DC2DAB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br/>
      </w:r>
      <w:r w:rsidRP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INTERVENTIONS TECHNIQUES</w:t>
      </w:r>
      <w:r w:rsidR="00747446" w:rsidRPr="00747446">
        <w:t xml:space="preserve"> </w:t>
      </w:r>
      <w:r w:rsidR="00747446" w:rsidRPr="00747446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À</w:t>
      </w:r>
      <w:r w:rsidRP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 </w:t>
      </w:r>
      <w:r w:rsidR="00E1683D" w:rsidRP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L</w:t>
      </w:r>
      <w:r w:rsidRP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’</w:t>
      </w:r>
      <w:r w:rsidR="00747446" w:rsidRPr="00747446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É</w:t>
      </w:r>
      <w:r w:rsidRP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TRANGER</w:t>
      </w:r>
      <w:r w:rsidR="00C65B7E" w:rsidRP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 </w:t>
      </w:r>
      <w:r w:rsidR="00747446" w:rsidRPr="00747446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É</w:t>
      </w:r>
      <w:r w:rsidR="00E1683D" w:rsidRP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GALEMENT </w:t>
      </w:r>
      <w:r w:rsidR="005F654C" w:rsidRP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EN HAUSSE </w:t>
      </w:r>
      <w:r w:rsid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513CE3" w:rsidRPr="00433C2D">
        <w:rPr>
          <w:rFonts w:asciiTheme="majorHAnsi" w:hAnsiTheme="majorHAnsi" w:cstheme="majorHAnsi"/>
          <w:color w:val="000000"/>
          <w:sz w:val="20"/>
          <w:szCs w:val="20"/>
        </w:rPr>
        <w:t>Du 2</w:t>
      </w:r>
      <w:r w:rsidR="003D64F4">
        <w:rPr>
          <w:rFonts w:asciiTheme="majorHAnsi" w:hAnsiTheme="majorHAnsi" w:cstheme="majorHAnsi"/>
          <w:color w:val="000000"/>
          <w:sz w:val="20"/>
          <w:szCs w:val="20"/>
        </w:rPr>
        <w:t>3</w:t>
      </w:r>
      <w:r w:rsidR="00513CE3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 décembre </w:t>
      </w:r>
      <w:r w:rsidR="00ED3D77" w:rsidRPr="00433C2D">
        <w:rPr>
          <w:rFonts w:asciiTheme="majorHAnsi" w:hAnsiTheme="majorHAnsi" w:cstheme="majorHAnsi"/>
          <w:color w:val="000000"/>
          <w:sz w:val="20"/>
          <w:szCs w:val="20"/>
        </w:rPr>
        <w:t>202</w:t>
      </w:r>
      <w:r w:rsidR="00E1683D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="00ED3D77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13CE3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au </w:t>
      </w:r>
      <w:r w:rsidR="008D472C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jeudi </w:t>
      </w:r>
      <w:r w:rsidR="003D64F4">
        <w:rPr>
          <w:rFonts w:asciiTheme="majorHAnsi" w:hAnsiTheme="majorHAnsi" w:cstheme="majorHAnsi"/>
          <w:color w:val="000000"/>
          <w:sz w:val="20"/>
          <w:szCs w:val="20"/>
        </w:rPr>
        <w:t>5</w:t>
      </w:r>
      <w:r w:rsidR="00513CE3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 janvier</w:t>
      </w:r>
      <w:r w:rsidR="008D472C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D3D77" w:rsidRPr="00433C2D">
        <w:rPr>
          <w:rFonts w:asciiTheme="majorHAnsi" w:hAnsiTheme="majorHAnsi" w:cstheme="majorHAnsi"/>
          <w:color w:val="000000"/>
          <w:sz w:val="20"/>
          <w:szCs w:val="20"/>
        </w:rPr>
        <w:t>202</w:t>
      </w:r>
      <w:r w:rsidR="003D64F4">
        <w:rPr>
          <w:rFonts w:asciiTheme="majorHAnsi" w:hAnsiTheme="majorHAnsi" w:cstheme="majorHAnsi"/>
          <w:color w:val="000000"/>
          <w:sz w:val="20"/>
          <w:szCs w:val="20"/>
        </w:rPr>
        <w:t>3</w:t>
      </w:r>
      <w:r w:rsidR="00ED3D77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8D472C" w:rsidRPr="00433C2D">
        <w:rPr>
          <w:rFonts w:asciiTheme="majorHAnsi" w:hAnsiTheme="majorHAnsi" w:cstheme="majorHAnsi"/>
          <w:color w:val="000000"/>
          <w:sz w:val="20"/>
          <w:szCs w:val="20"/>
        </w:rPr>
        <w:t>inclus</w:t>
      </w:r>
      <w:r w:rsidR="00513CE3" w:rsidRPr="00433C2D">
        <w:rPr>
          <w:rFonts w:asciiTheme="majorHAnsi" w:hAnsiTheme="majorHAnsi" w:cstheme="majorHAnsi"/>
          <w:color w:val="000000"/>
          <w:sz w:val="20"/>
          <w:szCs w:val="20"/>
        </w:rPr>
        <w:t>, l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>e nombre d’</w:t>
      </w:r>
      <w:r w:rsidRPr="00433C2D">
        <w:rPr>
          <w:rFonts w:asciiTheme="majorHAnsi" w:hAnsiTheme="majorHAnsi" w:cstheme="majorHAnsi"/>
          <w:b/>
          <w:color w:val="000000"/>
          <w:sz w:val="20"/>
          <w:szCs w:val="20"/>
        </w:rPr>
        <w:t>interventions techniques à l’étranger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 couvrant les déplacements </w:t>
      </w:r>
      <w:r w:rsidRPr="00433C2D">
        <w:rPr>
          <w:rFonts w:asciiTheme="majorHAnsi" w:hAnsiTheme="majorHAnsi" w:cstheme="majorHAnsi"/>
          <w:b/>
          <w:bCs/>
          <w:color w:val="000000"/>
          <w:sz w:val="20"/>
          <w:szCs w:val="20"/>
        </w:rPr>
        <w:t>vers et en provenance des stations de ski</w:t>
      </w:r>
      <w:r w:rsidR="00513CE3" w:rsidRPr="00433C2D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3D64F4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a augmenté de </w:t>
      </w:r>
      <w:r w:rsidR="00E1683D">
        <w:rPr>
          <w:rFonts w:asciiTheme="majorHAnsi" w:hAnsiTheme="majorHAnsi" w:cstheme="majorHAnsi"/>
          <w:b/>
          <w:bCs/>
          <w:color w:val="000000"/>
          <w:sz w:val="20"/>
          <w:szCs w:val="20"/>
        </w:rPr>
        <w:t>1</w:t>
      </w:r>
      <w:r w:rsidR="002C414C">
        <w:rPr>
          <w:rFonts w:asciiTheme="majorHAnsi" w:hAnsiTheme="majorHAnsi" w:cstheme="majorHAnsi"/>
          <w:b/>
          <w:bCs/>
          <w:color w:val="000000"/>
          <w:sz w:val="20"/>
          <w:szCs w:val="20"/>
        </w:rPr>
        <w:t>1</w:t>
      </w:r>
      <w:r w:rsidR="003D64F4">
        <w:rPr>
          <w:rFonts w:asciiTheme="majorHAnsi" w:hAnsiTheme="majorHAnsi" w:cstheme="majorHAnsi"/>
          <w:b/>
          <w:bCs/>
          <w:color w:val="000000"/>
          <w:sz w:val="20"/>
          <w:szCs w:val="20"/>
        </w:rPr>
        <w:t>%</w:t>
      </w:r>
      <w:r w:rsidR="00E1683D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E1683D" w:rsidRPr="00E1683D">
        <w:rPr>
          <w:rFonts w:asciiTheme="majorHAnsi" w:hAnsiTheme="majorHAnsi" w:cstheme="majorHAnsi"/>
          <w:color w:val="000000"/>
          <w:sz w:val="20"/>
          <w:szCs w:val="20"/>
        </w:rPr>
        <w:t>comparé à la même période de l’année passée</w:t>
      </w:r>
      <w:r w:rsidR="003D64F4" w:rsidRPr="00E1683D">
        <w:rPr>
          <w:rFonts w:asciiTheme="majorHAnsi" w:hAnsiTheme="majorHAnsi" w:cstheme="majorHAnsi"/>
          <w:color w:val="000000"/>
          <w:sz w:val="20"/>
          <w:szCs w:val="20"/>
        </w:rPr>
        <w:t>. Cette</w:t>
      </w:r>
      <w:r w:rsidR="003D64F4" w:rsidRPr="00212B9C">
        <w:rPr>
          <w:rFonts w:asciiTheme="majorHAnsi" w:hAnsiTheme="majorHAnsi" w:cstheme="majorHAnsi"/>
          <w:color w:val="000000"/>
          <w:sz w:val="20"/>
          <w:szCs w:val="20"/>
        </w:rPr>
        <w:t xml:space="preserve"> augmentation s’explique surtout par le grand nombre de vacanciers qui </w:t>
      </w:r>
      <w:r w:rsidR="00B73724">
        <w:rPr>
          <w:rFonts w:asciiTheme="majorHAnsi" w:hAnsiTheme="majorHAnsi" w:cstheme="majorHAnsi"/>
          <w:color w:val="000000"/>
          <w:sz w:val="20"/>
          <w:szCs w:val="20"/>
        </w:rPr>
        <w:t xml:space="preserve">– après deux années impactées par les restrictions Covid - </w:t>
      </w:r>
      <w:r w:rsidR="003D64F4" w:rsidRPr="00212B9C">
        <w:rPr>
          <w:rFonts w:asciiTheme="majorHAnsi" w:hAnsiTheme="majorHAnsi" w:cstheme="majorHAnsi"/>
          <w:color w:val="000000"/>
          <w:sz w:val="20"/>
          <w:szCs w:val="20"/>
        </w:rPr>
        <w:t xml:space="preserve">ont voulu renouer avec </w:t>
      </w:r>
      <w:r w:rsidR="00BB7381">
        <w:rPr>
          <w:rFonts w:asciiTheme="majorHAnsi" w:hAnsiTheme="majorHAnsi" w:cstheme="majorHAnsi"/>
          <w:color w:val="000000"/>
          <w:sz w:val="20"/>
          <w:szCs w:val="20"/>
        </w:rPr>
        <w:t>des</w:t>
      </w:r>
      <w:r w:rsidR="003D64F4" w:rsidRPr="00212B9C">
        <w:rPr>
          <w:rFonts w:asciiTheme="majorHAnsi" w:hAnsiTheme="majorHAnsi" w:cstheme="majorHAnsi"/>
          <w:color w:val="000000"/>
          <w:sz w:val="20"/>
          <w:szCs w:val="20"/>
        </w:rPr>
        <w:t xml:space="preserve"> vacances vers les destinations de ski. </w:t>
      </w:r>
      <w:r w:rsidRPr="00212B9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br/>
        <w:t>Vers les destinations « non ski », le nombre d’</w:t>
      </w:r>
      <w:r w:rsidRPr="00DC2DAB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interventions techniques </w:t>
      </w:r>
      <w:r w:rsidRPr="00433C2D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à l’étranger </w:t>
      </w:r>
      <w:r w:rsidR="00BB7381">
        <w:rPr>
          <w:rFonts w:asciiTheme="majorHAnsi" w:hAnsiTheme="majorHAnsi" w:cstheme="majorHAnsi"/>
          <w:color w:val="000000"/>
          <w:sz w:val="20"/>
          <w:szCs w:val="20"/>
        </w:rPr>
        <w:t xml:space="preserve">a </w:t>
      </w:r>
      <w:r w:rsidR="00B73724">
        <w:rPr>
          <w:rFonts w:asciiTheme="majorHAnsi" w:hAnsiTheme="majorHAnsi" w:cstheme="majorHAnsi"/>
          <w:color w:val="000000"/>
          <w:sz w:val="20"/>
          <w:szCs w:val="20"/>
        </w:rPr>
        <w:t xml:space="preserve">également 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augmenté comparé aux vacances de </w:t>
      </w:r>
      <w:r w:rsidRPr="00563D2B">
        <w:rPr>
          <w:rFonts w:asciiTheme="majorHAnsi" w:hAnsiTheme="majorHAnsi" w:cstheme="majorHAnsi"/>
          <w:color w:val="000000"/>
          <w:sz w:val="20"/>
          <w:szCs w:val="20"/>
        </w:rPr>
        <w:t>Noël 20</w:t>
      </w:r>
      <w:r w:rsidR="003D64F4" w:rsidRPr="00563D2B">
        <w:rPr>
          <w:rFonts w:asciiTheme="majorHAnsi" w:hAnsiTheme="majorHAnsi" w:cstheme="majorHAnsi"/>
          <w:color w:val="000000"/>
          <w:sz w:val="20"/>
          <w:szCs w:val="20"/>
        </w:rPr>
        <w:t>21-22</w:t>
      </w:r>
      <w:r w:rsidR="00BB7381" w:rsidRPr="00563D2B">
        <w:rPr>
          <w:rFonts w:asciiTheme="majorHAnsi" w:hAnsiTheme="majorHAnsi" w:cstheme="majorHAnsi"/>
          <w:color w:val="000000"/>
          <w:sz w:val="20"/>
          <w:szCs w:val="20"/>
        </w:rPr>
        <w:t xml:space="preserve"> (+1</w:t>
      </w:r>
      <w:r w:rsidR="004E5E06" w:rsidRPr="00563D2B">
        <w:rPr>
          <w:rFonts w:asciiTheme="majorHAnsi" w:hAnsiTheme="majorHAnsi" w:cstheme="majorHAnsi"/>
          <w:color w:val="000000"/>
          <w:sz w:val="20"/>
          <w:szCs w:val="20"/>
        </w:rPr>
        <w:t>5</w:t>
      </w:r>
      <w:r w:rsidR="00BB7381" w:rsidRPr="00563D2B">
        <w:rPr>
          <w:rFonts w:asciiTheme="majorHAnsi" w:hAnsiTheme="majorHAnsi" w:cstheme="majorHAnsi"/>
          <w:color w:val="000000"/>
          <w:sz w:val="20"/>
          <w:szCs w:val="20"/>
        </w:rPr>
        <w:t>%)</w:t>
      </w:r>
      <w:r w:rsidRPr="00563D2B">
        <w:rPr>
          <w:rFonts w:asciiTheme="majorHAnsi" w:hAnsiTheme="majorHAnsi" w:cstheme="majorHAnsi"/>
          <w:color w:val="000000"/>
          <w:sz w:val="20"/>
          <w:szCs w:val="20"/>
        </w:rPr>
        <w:t>. Les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 dossiers ont principalement été ouverts en France (</w:t>
      </w:r>
      <w:r w:rsidR="002C414C">
        <w:rPr>
          <w:rFonts w:asciiTheme="majorHAnsi" w:hAnsiTheme="majorHAnsi" w:cstheme="majorHAnsi"/>
          <w:color w:val="000000"/>
          <w:sz w:val="20"/>
          <w:szCs w:val="20"/>
        </w:rPr>
        <w:t>49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>%), aux Pays-Bas (1</w:t>
      </w:r>
      <w:r w:rsidR="002C414C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>%),</w:t>
      </w:r>
      <w:r w:rsidR="004D0752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 en 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>Allemagne (</w:t>
      </w:r>
      <w:r w:rsidR="00BB7381">
        <w:rPr>
          <w:rFonts w:asciiTheme="majorHAnsi" w:hAnsiTheme="majorHAnsi" w:cstheme="majorHAnsi"/>
          <w:color w:val="000000"/>
          <w:sz w:val="20"/>
          <w:szCs w:val="20"/>
        </w:rPr>
        <w:t>9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%) et </w:t>
      </w:r>
      <w:r w:rsidR="004D0752" w:rsidRPr="00433C2D">
        <w:rPr>
          <w:rFonts w:asciiTheme="majorHAnsi" w:hAnsiTheme="majorHAnsi" w:cstheme="majorHAnsi"/>
          <w:color w:val="000000"/>
          <w:sz w:val="20"/>
          <w:szCs w:val="20"/>
        </w:rPr>
        <w:t xml:space="preserve">en 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>Espagne (</w:t>
      </w:r>
      <w:r w:rsidR="002C414C">
        <w:rPr>
          <w:rFonts w:asciiTheme="majorHAnsi" w:hAnsiTheme="majorHAnsi" w:cstheme="majorHAnsi"/>
          <w:color w:val="000000"/>
          <w:sz w:val="20"/>
          <w:szCs w:val="20"/>
        </w:rPr>
        <w:t>6</w:t>
      </w:r>
      <w:r w:rsidRPr="00433C2D">
        <w:rPr>
          <w:rFonts w:asciiTheme="majorHAnsi" w:hAnsiTheme="majorHAnsi" w:cstheme="majorHAnsi"/>
          <w:color w:val="000000"/>
          <w:sz w:val="20"/>
          <w:szCs w:val="20"/>
        </w:rPr>
        <w:t>%).</w:t>
      </w:r>
      <w:r w:rsidR="00E3249A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E3249A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BB7381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t>DOSSIERS MEDICAUX NON LIES AU SKI</w:t>
      </w:r>
      <w:r w:rsidR="00E3249A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br/>
      </w:r>
      <w:r w:rsidR="00E3249A">
        <w:rPr>
          <w:rFonts w:asciiTheme="majorHAnsi" w:eastAsia="Arial Unicode MS" w:hAnsiTheme="majorHAnsi" w:cstheme="majorHAnsi"/>
          <w:b/>
          <w:color w:val="FF0000"/>
          <w:sz w:val="24"/>
          <w:szCs w:val="24"/>
        </w:rPr>
        <w:br/>
      </w:r>
      <w:r w:rsidRPr="00433C2D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L</w:t>
      </w:r>
      <w:r w:rsidR="00E3249A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>A FRANCE, L</w:t>
      </w:r>
      <w:r w:rsidRPr="00433C2D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’ESPAGNE ET LES USA </w:t>
      </w:r>
      <w:r w:rsidR="00BB7381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TOUJOURS </w:t>
      </w:r>
      <w:r w:rsidRPr="00433C2D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t xml:space="preserve">PRISÉS À NOËL </w:t>
      </w:r>
      <w:r w:rsid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DC2DAB">
        <w:rPr>
          <w:rFonts w:asciiTheme="majorHAnsi" w:eastAsia="Arial Unicode MS" w:hAnsiTheme="majorHAnsi" w:cstheme="majorHAnsi"/>
          <w:b/>
          <w:color w:val="2F4399"/>
          <w:sz w:val="20"/>
          <w:szCs w:val="20"/>
        </w:rPr>
        <w:br/>
      </w:r>
      <w:r w:rsidR="00B73724">
        <w:rPr>
          <w:rFonts w:asciiTheme="majorHAnsi" w:eastAsia="Arial Unicode MS" w:hAnsiTheme="majorHAnsi" w:cstheme="majorHAnsi"/>
          <w:color w:val="000000"/>
          <w:sz w:val="20"/>
          <w:szCs w:val="20"/>
        </w:rPr>
        <w:t>Comme chaque année, b</w:t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t>eaucoup de touristes ont préféré se rendre dans des endroits plus ensoleillés.</w:t>
      </w:r>
      <w:r w:rsidR="00B73724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</w:t>
      </w:r>
      <w:r w:rsidR="00BB7381">
        <w:rPr>
          <w:rFonts w:asciiTheme="majorHAnsi" w:eastAsia="Arial Unicode MS" w:hAnsiTheme="majorHAnsi" w:cstheme="majorHAnsi"/>
          <w:color w:val="000000"/>
          <w:sz w:val="20"/>
          <w:szCs w:val="20"/>
        </w:rPr>
        <w:t>Toutefois</w:t>
      </w:r>
      <w:r w:rsidR="00B73724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, Europ Assistance enregistre une légère diminution du nombre de dossiers médicaux vers les « destinations </w:t>
      </w:r>
      <w:r w:rsidR="00B73724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non ski »</w:t>
      </w:r>
      <w:r w:rsidR="00BB7381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(-</w:t>
      </w:r>
      <w:r w:rsidR="004E5E06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9</w:t>
      </w:r>
      <w:r w:rsidR="00BB7381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% vs l’année passée)</w:t>
      </w:r>
      <w:r w:rsidR="00B73724" w:rsidRPr="00563D2B">
        <w:rPr>
          <w:rFonts w:asciiTheme="majorHAnsi" w:eastAsia="Arial Unicode MS" w:hAnsiTheme="majorHAnsi" w:cstheme="majorHAnsi"/>
          <w:color w:val="000000"/>
          <w:sz w:val="20"/>
          <w:szCs w:val="20"/>
        </w:rPr>
        <w:t>.</w:t>
      </w:r>
      <w:r w:rsidR="00BB7381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BB7381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BB7381" w:rsidRPr="00563D2B">
        <w:rPr>
          <w:rFonts w:asciiTheme="majorHAnsi" w:eastAsia="Arial Unicode MS" w:hAnsiTheme="majorHAnsi" w:cstheme="majorHAnsi"/>
          <w:color w:val="000000"/>
          <w:sz w:val="20"/>
          <w:szCs w:val="20"/>
          <w:u w:val="single"/>
        </w:rPr>
        <w:t>Les « </w:t>
      </w:r>
      <w:r w:rsidR="002C414C" w:rsidRPr="00563D2B">
        <w:rPr>
          <w:rFonts w:asciiTheme="majorHAnsi" w:eastAsia="Arial Unicode MS" w:hAnsiTheme="majorHAnsi" w:cstheme="majorHAnsi"/>
          <w:color w:val="000000"/>
          <w:sz w:val="20"/>
          <w:szCs w:val="20"/>
          <w:u w:val="single"/>
        </w:rPr>
        <w:t>T</w:t>
      </w:r>
      <w:r w:rsidR="00BB7381" w:rsidRPr="00563D2B">
        <w:rPr>
          <w:rFonts w:asciiTheme="majorHAnsi" w:eastAsia="Arial Unicode MS" w:hAnsiTheme="majorHAnsi" w:cstheme="majorHAnsi"/>
          <w:color w:val="000000"/>
          <w:sz w:val="20"/>
          <w:szCs w:val="20"/>
          <w:u w:val="single"/>
        </w:rPr>
        <w:t>op 3 » :</w:t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  <w:t xml:space="preserve">Parmi les destinations </w:t>
      </w:r>
      <w:r w:rsidR="00194428"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t>e</w:t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t>uropéennes, des dossiers médicaux ont été ouverts en France (1</w:t>
      </w:r>
      <w:r w:rsidR="00BB7381">
        <w:rPr>
          <w:rFonts w:asciiTheme="majorHAnsi" w:eastAsia="Arial Unicode MS" w:hAnsiTheme="majorHAnsi" w:cstheme="majorHAnsi"/>
          <w:color w:val="000000"/>
          <w:sz w:val="20"/>
          <w:szCs w:val="20"/>
        </w:rPr>
        <w:t>4</w:t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%), en </w:t>
      </w:r>
      <w:r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Espagne et ses îles</w:t>
      </w:r>
      <w:r w:rsidR="00194428"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 xml:space="preserve">, </w:t>
      </w:r>
      <w:r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 xml:space="preserve">dont les Canaries </w:t>
      </w:r>
      <w:r w:rsidR="00194428"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(</w:t>
      </w:r>
      <w:r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1</w:t>
      </w:r>
      <w:r w:rsidR="00BB7381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4</w:t>
      </w:r>
      <w:r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%</w:t>
      </w:r>
      <w:r w:rsidR="00194428"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)</w:t>
      </w:r>
      <w:r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 xml:space="preserve"> et au </w:t>
      </w:r>
      <w:r w:rsidR="007167B2"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Portugal (</w:t>
      </w:r>
      <w:r w:rsidR="00BB7381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3</w:t>
      </w:r>
      <w:r w:rsidR="007167B2"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%)</w:t>
      </w:r>
      <w:r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.</w:t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</w:t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BE6EF0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Parmi les destinations lointaines, </w:t>
      </w:r>
      <w:r w:rsidR="002C414C">
        <w:rPr>
          <w:rFonts w:asciiTheme="majorHAnsi" w:eastAsia="Arial Unicode MS" w:hAnsiTheme="majorHAnsi" w:cstheme="majorHAnsi"/>
          <w:color w:val="000000"/>
          <w:sz w:val="20"/>
          <w:szCs w:val="20"/>
        </w:rPr>
        <w:t>6</w:t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t>% des dossiers médicaux ont été ouverts aux USA</w:t>
      </w:r>
      <w:r w:rsidR="00BB7381">
        <w:rPr>
          <w:rFonts w:asciiTheme="majorHAnsi" w:eastAsia="Arial Unicode MS" w:hAnsiTheme="majorHAnsi" w:cstheme="majorHAnsi"/>
          <w:color w:val="000000"/>
          <w:sz w:val="20"/>
          <w:szCs w:val="20"/>
        </w:rPr>
        <w:t>,</w:t>
      </w:r>
      <w:r w:rsidR="00E3249A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 </w:t>
      </w:r>
      <w:r w:rsidR="002C414C">
        <w:rPr>
          <w:rFonts w:asciiTheme="majorHAnsi" w:eastAsia="Arial Unicode MS" w:hAnsiTheme="majorHAnsi" w:cstheme="majorHAnsi"/>
          <w:color w:val="000000"/>
          <w:sz w:val="20"/>
          <w:szCs w:val="20"/>
        </w:rPr>
        <w:t>5</w:t>
      </w:r>
      <w:r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t xml:space="preserve">% en </w:t>
      </w:r>
      <w:r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Thaïlande</w:t>
      </w:r>
      <w:r w:rsidR="00BB7381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 xml:space="preserve"> et </w:t>
      </w:r>
      <w:r w:rsidR="002C414C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4</w:t>
      </w:r>
      <w:r w:rsidR="00BB7381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>% en Egypte</w:t>
      </w:r>
      <w:r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 xml:space="preserve">.  </w:t>
      </w:r>
      <w:r w:rsidR="003A2274" w:rsidRPr="00433C2D">
        <w:rPr>
          <w:rFonts w:asciiTheme="majorHAnsi" w:eastAsia="Arial Unicode MS" w:hAnsiTheme="majorHAnsi" w:cstheme="majorHAnsi"/>
          <w:bCs/>
          <w:color w:val="000000"/>
          <w:sz w:val="20"/>
          <w:szCs w:val="20"/>
        </w:rPr>
        <w:t xml:space="preserve"> </w:t>
      </w:r>
      <w:r w:rsidR="000E2E0B"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  <w:r w:rsidR="000E2E0B" w:rsidRPr="00433C2D">
        <w:rPr>
          <w:rFonts w:asciiTheme="majorHAnsi" w:eastAsia="Arial Unicode MS" w:hAnsiTheme="majorHAnsi" w:cstheme="majorHAnsi"/>
          <w:color w:val="000000"/>
          <w:sz w:val="20"/>
          <w:szCs w:val="20"/>
        </w:rPr>
        <w:br/>
      </w:r>
    </w:p>
    <w:sectPr w:rsidR="00E177A1" w:rsidRPr="004E5654" w:rsidSect="00E5043F">
      <w:headerReference w:type="default" r:id="rId12"/>
      <w:footerReference w:type="default" r:id="rId13"/>
      <w:pgSz w:w="11906" w:h="16838"/>
      <w:pgMar w:top="2376" w:right="1440" w:bottom="198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7622" w14:textId="77777777" w:rsidR="00BF33D6" w:rsidRDefault="00BF33D6" w:rsidP="00E5043F">
      <w:pPr>
        <w:spacing w:after="0"/>
      </w:pPr>
      <w:r>
        <w:separator/>
      </w:r>
    </w:p>
  </w:endnote>
  <w:endnote w:type="continuationSeparator" w:id="0">
    <w:p w14:paraId="15C014B1" w14:textId="77777777" w:rsidR="00BF33D6" w:rsidRDefault="00BF33D6" w:rsidP="00E50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3AFE" w14:textId="6D1BF175" w:rsidR="00E5043F" w:rsidRDefault="002538E7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81C9B9" wp14:editId="5C50ADCC">
          <wp:simplePos x="0" y="0"/>
          <wp:positionH relativeFrom="column">
            <wp:posOffset>5843270</wp:posOffset>
          </wp:positionH>
          <wp:positionV relativeFrom="paragraph">
            <wp:posOffset>-166907</wp:posOffset>
          </wp:positionV>
          <wp:extent cx="576776" cy="5941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6" cy="5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1B73" w14:textId="77777777" w:rsidR="00BF33D6" w:rsidRDefault="00BF33D6" w:rsidP="00E5043F">
      <w:pPr>
        <w:spacing w:after="0"/>
      </w:pPr>
      <w:r>
        <w:separator/>
      </w:r>
    </w:p>
  </w:footnote>
  <w:footnote w:type="continuationSeparator" w:id="0">
    <w:p w14:paraId="429E30DF" w14:textId="77777777" w:rsidR="00BF33D6" w:rsidRDefault="00BF33D6" w:rsidP="00E504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DBF4" w14:textId="3106CE0F" w:rsidR="00E5043F" w:rsidRDefault="002538E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E5B43D" wp14:editId="3BBF7A13">
          <wp:simplePos x="0" y="0"/>
          <wp:positionH relativeFrom="column">
            <wp:posOffset>-375507</wp:posOffset>
          </wp:positionH>
          <wp:positionV relativeFrom="paragraph">
            <wp:posOffset>57785</wp:posOffset>
          </wp:positionV>
          <wp:extent cx="1068070" cy="619760"/>
          <wp:effectExtent l="0" t="0" r="0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75A6A5" wp14:editId="204C03FD">
          <wp:simplePos x="0" y="0"/>
          <wp:positionH relativeFrom="column">
            <wp:posOffset>-716318</wp:posOffset>
          </wp:positionH>
          <wp:positionV relativeFrom="paragraph">
            <wp:posOffset>-294280</wp:posOffset>
          </wp:positionV>
          <wp:extent cx="594911" cy="5802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11" cy="58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F4C6A" wp14:editId="1EF1297C">
              <wp:simplePos x="0" y="0"/>
              <wp:positionH relativeFrom="column">
                <wp:posOffset>-870333</wp:posOffset>
              </wp:positionH>
              <wp:positionV relativeFrom="paragraph">
                <wp:posOffset>-272040</wp:posOffset>
              </wp:positionV>
              <wp:extent cx="2026737" cy="1560050"/>
              <wp:effectExtent l="0" t="0" r="12065" b="215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6737" cy="1560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F28A68F">
            <v:rect id="Rectangle 1" style="position:absolute;margin-left:-68.55pt;margin-top:-21.4pt;width:159.6pt;height:1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2pt" w14:anchorId="4EB0D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"/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1" locked="0" layoutInCell="1" allowOverlap="1" wp14:anchorId="0AD3D677" wp14:editId="7BD754F0">
          <wp:simplePos x="0" y="0"/>
          <wp:positionH relativeFrom="column">
            <wp:posOffset>-915035</wp:posOffset>
          </wp:positionH>
          <wp:positionV relativeFrom="paragraph">
            <wp:posOffset>-450215</wp:posOffset>
          </wp:positionV>
          <wp:extent cx="7448550" cy="204470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latlogo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204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73.5pt;height:6in" o:bullet="t">
        <v:imagedata r:id="rId1" o:title="Boule Europ Assistance"/>
      </v:shape>
    </w:pict>
  </w:numPicBullet>
  <w:numPicBullet w:numPicBulletId="1">
    <w:pict>
      <v:shape id="_x0000_i1059" type="#_x0000_t75" style="width:1065pt;height:7in" o:bullet="t">
        <v:imagedata r:id="rId2" o:title="bulle EA"/>
      </v:shape>
    </w:pict>
  </w:numPicBullet>
  <w:abstractNum w:abstractNumId="0" w15:restartNumberingAfterBreak="0">
    <w:nsid w:val="00015EB3"/>
    <w:multiLevelType w:val="hybridMultilevel"/>
    <w:tmpl w:val="948652E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321D6"/>
    <w:multiLevelType w:val="hybridMultilevel"/>
    <w:tmpl w:val="8926E04C"/>
    <w:lvl w:ilvl="0" w:tplc="4F6425BC">
      <w:start w:val="1"/>
      <w:numFmt w:val="decimal"/>
      <w:lvlText w:val="%1."/>
      <w:lvlJc w:val="left"/>
      <w:pPr>
        <w:ind w:left="720" w:hanging="360"/>
      </w:pPr>
      <w:rPr>
        <w:b/>
        <w:color w:val="CC133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D44"/>
    <w:multiLevelType w:val="hybridMultilevel"/>
    <w:tmpl w:val="FC04EBCE"/>
    <w:lvl w:ilvl="0" w:tplc="DE7CB58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A47991"/>
    <w:multiLevelType w:val="hybridMultilevel"/>
    <w:tmpl w:val="E4DA2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97DF3"/>
    <w:multiLevelType w:val="hybridMultilevel"/>
    <w:tmpl w:val="B79EA00A"/>
    <w:lvl w:ilvl="0" w:tplc="4B427F2E">
      <w:start w:val="1"/>
      <w:numFmt w:val="bullet"/>
      <w:lvlText w:val=""/>
      <w:lvlPicBulletId w:val="1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6A5C8B"/>
    <w:multiLevelType w:val="hybridMultilevel"/>
    <w:tmpl w:val="A03E0A9E"/>
    <w:lvl w:ilvl="0" w:tplc="5BBA4410">
      <w:start w:val="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7DD6"/>
    <w:multiLevelType w:val="hybridMultilevel"/>
    <w:tmpl w:val="AFA4C540"/>
    <w:lvl w:ilvl="0" w:tplc="4B427F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1EB7"/>
    <w:multiLevelType w:val="hybridMultilevel"/>
    <w:tmpl w:val="4042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16A"/>
    <w:multiLevelType w:val="hybridMultilevel"/>
    <w:tmpl w:val="6A0EFA0C"/>
    <w:lvl w:ilvl="0" w:tplc="EED278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F4399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742825"/>
    <w:multiLevelType w:val="hybridMultilevel"/>
    <w:tmpl w:val="6CBAAD0E"/>
    <w:lvl w:ilvl="0" w:tplc="21809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6CF5"/>
    <w:multiLevelType w:val="hybridMultilevel"/>
    <w:tmpl w:val="637042FE"/>
    <w:lvl w:ilvl="0" w:tplc="B3043B9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12A7"/>
    <w:multiLevelType w:val="hybridMultilevel"/>
    <w:tmpl w:val="91FAA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74F10"/>
    <w:multiLevelType w:val="hybridMultilevel"/>
    <w:tmpl w:val="65ECA102"/>
    <w:lvl w:ilvl="0" w:tplc="DAE631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B0862"/>
    <w:multiLevelType w:val="hybridMultilevel"/>
    <w:tmpl w:val="787A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E11B8"/>
    <w:multiLevelType w:val="hybridMultilevel"/>
    <w:tmpl w:val="D160C8BA"/>
    <w:lvl w:ilvl="0" w:tplc="4B427F2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A6859"/>
    <w:multiLevelType w:val="hybridMultilevel"/>
    <w:tmpl w:val="73504796"/>
    <w:lvl w:ilvl="0" w:tplc="7CAC535C">
      <w:start w:val="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90359"/>
    <w:multiLevelType w:val="hybridMultilevel"/>
    <w:tmpl w:val="DE0C0BFE"/>
    <w:lvl w:ilvl="0" w:tplc="4B427F2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3043578"/>
    <w:multiLevelType w:val="hybridMultilevel"/>
    <w:tmpl w:val="F16A2C72"/>
    <w:lvl w:ilvl="0" w:tplc="A08C9E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C233C"/>
    <w:multiLevelType w:val="hybridMultilevel"/>
    <w:tmpl w:val="AA20F90E"/>
    <w:lvl w:ilvl="0" w:tplc="3402B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4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25880"/>
    <w:multiLevelType w:val="hybridMultilevel"/>
    <w:tmpl w:val="ADFAE974"/>
    <w:lvl w:ilvl="0" w:tplc="2668AB1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FF0000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FDB"/>
    <w:multiLevelType w:val="hybridMultilevel"/>
    <w:tmpl w:val="DEF60524"/>
    <w:lvl w:ilvl="0" w:tplc="A08C9E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41FE4"/>
    <w:multiLevelType w:val="hybridMultilevel"/>
    <w:tmpl w:val="30E62EA4"/>
    <w:lvl w:ilvl="0" w:tplc="A08C9EF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  <w:sz w:val="20"/>
        <w:szCs w:val="2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966BA8"/>
    <w:multiLevelType w:val="hybridMultilevel"/>
    <w:tmpl w:val="66FC62E2"/>
    <w:lvl w:ilvl="0" w:tplc="A920CBA0">
      <w:start w:val="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1DD7"/>
    <w:multiLevelType w:val="hybridMultilevel"/>
    <w:tmpl w:val="C8340BDE"/>
    <w:lvl w:ilvl="0" w:tplc="2EAE5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21F4"/>
    <w:multiLevelType w:val="hybridMultilevel"/>
    <w:tmpl w:val="9CD62E68"/>
    <w:lvl w:ilvl="0" w:tplc="A08C9E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1A7B31"/>
    <w:multiLevelType w:val="hybridMultilevel"/>
    <w:tmpl w:val="4C20CA30"/>
    <w:lvl w:ilvl="0" w:tplc="A08C9E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1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5A8C03B5"/>
    <w:multiLevelType w:val="hybridMultilevel"/>
    <w:tmpl w:val="D8B8C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76987"/>
    <w:multiLevelType w:val="hybridMultilevel"/>
    <w:tmpl w:val="4360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A34E9"/>
    <w:multiLevelType w:val="hybridMultilevel"/>
    <w:tmpl w:val="FC24AD72"/>
    <w:lvl w:ilvl="0" w:tplc="A08C9E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1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6F822265"/>
    <w:multiLevelType w:val="hybridMultilevel"/>
    <w:tmpl w:val="942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80319"/>
    <w:multiLevelType w:val="hybridMultilevel"/>
    <w:tmpl w:val="FB1AC562"/>
    <w:lvl w:ilvl="0" w:tplc="21809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40E0"/>
    <w:multiLevelType w:val="hybridMultilevel"/>
    <w:tmpl w:val="A866DD86"/>
    <w:lvl w:ilvl="0" w:tplc="EED27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4399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C9426A"/>
    <w:multiLevelType w:val="hybridMultilevel"/>
    <w:tmpl w:val="240C311E"/>
    <w:lvl w:ilvl="0" w:tplc="EED27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4399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8D704D"/>
    <w:multiLevelType w:val="hybridMultilevel"/>
    <w:tmpl w:val="8F62043E"/>
    <w:lvl w:ilvl="0" w:tplc="336AC11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54D4B"/>
    <w:multiLevelType w:val="hybridMultilevel"/>
    <w:tmpl w:val="FE686170"/>
    <w:lvl w:ilvl="0" w:tplc="EED278D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2F4399"/>
      </w:rPr>
    </w:lvl>
    <w:lvl w:ilvl="1" w:tplc="08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025903731">
    <w:abstractNumId w:val="24"/>
  </w:num>
  <w:num w:numId="2" w16cid:durableId="933125093">
    <w:abstractNumId w:val="18"/>
  </w:num>
  <w:num w:numId="3" w16cid:durableId="1233585122">
    <w:abstractNumId w:val="7"/>
  </w:num>
  <w:num w:numId="4" w16cid:durableId="157306003">
    <w:abstractNumId w:val="27"/>
  </w:num>
  <w:num w:numId="5" w16cid:durableId="43649380">
    <w:abstractNumId w:val="9"/>
  </w:num>
  <w:num w:numId="6" w16cid:durableId="1649170853">
    <w:abstractNumId w:val="30"/>
  </w:num>
  <w:num w:numId="7" w16cid:durableId="1371371607">
    <w:abstractNumId w:val="20"/>
  </w:num>
  <w:num w:numId="8" w16cid:durableId="1255090439">
    <w:abstractNumId w:val="25"/>
  </w:num>
  <w:num w:numId="9" w16cid:durableId="2002807015">
    <w:abstractNumId w:val="28"/>
  </w:num>
  <w:num w:numId="10" w16cid:durableId="912007707">
    <w:abstractNumId w:val="1"/>
  </w:num>
  <w:num w:numId="11" w16cid:durableId="501630109">
    <w:abstractNumId w:val="6"/>
  </w:num>
  <w:num w:numId="12" w16cid:durableId="170610197">
    <w:abstractNumId w:val="16"/>
  </w:num>
  <w:num w:numId="13" w16cid:durableId="5904786">
    <w:abstractNumId w:val="14"/>
  </w:num>
  <w:num w:numId="14" w16cid:durableId="1211263531">
    <w:abstractNumId w:val="11"/>
  </w:num>
  <w:num w:numId="15" w16cid:durableId="943803716">
    <w:abstractNumId w:val="26"/>
  </w:num>
  <w:num w:numId="16" w16cid:durableId="1640382672">
    <w:abstractNumId w:val="33"/>
  </w:num>
  <w:num w:numId="17" w16cid:durableId="776144947">
    <w:abstractNumId w:val="2"/>
  </w:num>
  <w:num w:numId="18" w16cid:durableId="147401381">
    <w:abstractNumId w:val="22"/>
  </w:num>
  <w:num w:numId="19" w16cid:durableId="1884168220">
    <w:abstractNumId w:val="5"/>
  </w:num>
  <w:num w:numId="20" w16cid:durableId="50809026">
    <w:abstractNumId w:val="17"/>
  </w:num>
  <w:num w:numId="21" w16cid:durableId="701516123">
    <w:abstractNumId w:val="10"/>
  </w:num>
  <w:num w:numId="22" w16cid:durableId="1078020891">
    <w:abstractNumId w:val="21"/>
  </w:num>
  <w:num w:numId="23" w16cid:durableId="2002923862">
    <w:abstractNumId w:val="13"/>
  </w:num>
  <w:num w:numId="24" w16cid:durableId="905259391">
    <w:abstractNumId w:val="15"/>
  </w:num>
  <w:num w:numId="25" w16cid:durableId="392242794">
    <w:abstractNumId w:val="23"/>
  </w:num>
  <w:num w:numId="26" w16cid:durableId="2093117131">
    <w:abstractNumId w:val="3"/>
  </w:num>
  <w:num w:numId="27" w16cid:durableId="214970241">
    <w:abstractNumId w:val="12"/>
  </w:num>
  <w:num w:numId="28" w16cid:durableId="2006276737">
    <w:abstractNumId w:val="4"/>
  </w:num>
  <w:num w:numId="29" w16cid:durableId="967203955">
    <w:abstractNumId w:val="0"/>
  </w:num>
  <w:num w:numId="30" w16cid:durableId="1045103856">
    <w:abstractNumId w:val="34"/>
  </w:num>
  <w:num w:numId="31" w16cid:durableId="1720782880">
    <w:abstractNumId w:val="29"/>
  </w:num>
  <w:num w:numId="32" w16cid:durableId="1415324911">
    <w:abstractNumId w:val="8"/>
  </w:num>
  <w:num w:numId="33" w16cid:durableId="1107625428">
    <w:abstractNumId w:val="32"/>
  </w:num>
  <w:num w:numId="34" w16cid:durableId="1213031800">
    <w:abstractNumId w:val="19"/>
  </w:num>
  <w:num w:numId="35" w16cid:durableId="10898141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3F"/>
    <w:rsid w:val="00007C33"/>
    <w:rsid w:val="00012045"/>
    <w:rsid w:val="0001766B"/>
    <w:rsid w:val="00020B07"/>
    <w:rsid w:val="00021D6D"/>
    <w:rsid w:val="000251F3"/>
    <w:rsid w:val="0003010A"/>
    <w:rsid w:val="00033F94"/>
    <w:rsid w:val="00044875"/>
    <w:rsid w:val="00051E67"/>
    <w:rsid w:val="00053CFB"/>
    <w:rsid w:val="00053E0A"/>
    <w:rsid w:val="00071680"/>
    <w:rsid w:val="00081B57"/>
    <w:rsid w:val="000823F2"/>
    <w:rsid w:val="00091B62"/>
    <w:rsid w:val="00093AC6"/>
    <w:rsid w:val="00097CA4"/>
    <w:rsid w:val="000B3F0E"/>
    <w:rsid w:val="000C0E0D"/>
    <w:rsid w:val="000C435A"/>
    <w:rsid w:val="000C7DFE"/>
    <w:rsid w:val="000D5FFA"/>
    <w:rsid w:val="000D6C0B"/>
    <w:rsid w:val="000E2DA3"/>
    <w:rsid w:val="000E2E0B"/>
    <w:rsid w:val="000E36B1"/>
    <w:rsid w:val="000E7A80"/>
    <w:rsid w:val="000F12C3"/>
    <w:rsid w:val="000F57FA"/>
    <w:rsid w:val="0010251E"/>
    <w:rsid w:val="0010254D"/>
    <w:rsid w:val="00111653"/>
    <w:rsid w:val="00121613"/>
    <w:rsid w:val="00124571"/>
    <w:rsid w:val="00127A21"/>
    <w:rsid w:val="00130FA3"/>
    <w:rsid w:val="00140C45"/>
    <w:rsid w:val="00143D3F"/>
    <w:rsid w:val="001466EB"/>
    <w:rsid w:val="00146B7C"/>
    <w:rsid w:val="00153711"/>
    <w:rsid w:val="00153AAE"/>
    <w:rsid w:val="00155426"/>
    <w:rsid w:val="00157274"/>
    <w:rsid w:val="00160074"/>
    <w:rsid w:val="00164E4E"/>
    <w:rsid w:val="0017208B"/>
    <w:rsid w:val="00176D13"/>
    <w:rsid w:val="0018035F"/>
    <w:rsid w:val="00181C01"/>
    <w:rsid w:val="00191CE1"/>
    <w:rsid w:val="00194428"/>
    <w:rsid w:val="00194B0B"/>
    <w:rsid w:val="00196453"/>
    <w:rsid w:val="001A0E44"/>
    <w:rsid w:val="001A1944"/>
    <w:rsid w:val="001D59BC"/>
    <w:rsid w:val="001D60F5"/>
    <w:rsid w:val="001E011D"/>
    <w:rsid w:val="001E2449"/>
    <w:rsid w:val="001F1EA6"/>
    <w:rsid w:val="001F229F"/>
    <w:rsid w:val="001F2379"/>
    <w:rsid w:val="001F6786"/>
    <w:rsid w:val="00203863"/>
    <w:rsid w:val="00212B9C"/>
    <w:rsid w:val="0022041C"/>
    <w:rsid w:val="002227B6"/>
    <w:rsid w:val="00230588"/>
    <w:rsid w:val="002366FF"/>
    <w:rsid w:val="00241012"/>
    <w:rsid w:val="00244291"/>
    <w:rsid w:val="00245A73"/>
    <w:rsid w:val="002538E7"/>
    <w:rsid w:val="002559EE"/>
    <w:rsid w:val="00264B35"/>
    <w:rsid w:val="0027209A"/>
    <w:rsid w:val="00274054"/>
    <w:rsid w:val="00274160"/>
    <w:rsid w:val="00294C41"/>
    <w:rsid w:val="00295FAA"/>
    <w:rsid w:val="00297C95"/>
    <w:rsid w:val="002A4EBA"/>
    <w:rsid w:val="002A713B"/>
    <w:rsid w:val="002B3A58"/>
    <w:rsid w:val="002B42A8"/>
    <w:rsid w:val="002C0AEC"/>
    <w:rsid w:val="002C20EB"/>
    <w:rsid w:val="002C2817"/>
    <w:rsid w:val="002C414C"/>
    <w:rsid w:val="002D5B62"/>
    <w:rsid w:val="002E6777"/>
    <w:rsid w:val="0030029A"/>
    <w:rsid w:val="003016E9"/>
    <w:rsid w:val="00306810"/>
    <w:rsid w:val="00307EC8"/>
    <w:rsid w:val="003109EE"/>
    <w:rsid w:val="00312001"/>
    <w:rsid w:val="00323D2B"/>
    <w:rsid w:val="00325391"/>
    <w:rsid w:val="00331713"/>
    <w:rsid w:val="00333565"/>
    <w:rsid w:val="003362F0"/>
    <w:rsid w:val="0033774D"/>
    <w:rsid w:val="00340DF4"/>
    <w:rsid w:val="00346101"/>
    <w:rsid w:val="00352C77"/>
    <w:rsid w:val="00355B66"/>
    <w:rsid w:val="00360D2B"/>
    <w:rsid w:val="00365070"/>
    <w:rsid w:val="00370DE0"/>
    <w:rsid w:val="003719B9"/>
    <w:rsid w:val="00380313"/>
    <w:rsid w:val="00381406"/>
    <w:rsid w:val="00391EF7"/>
    <w:rsid w:val="0039223A"/>
    <w:rsid w:val="0039236E"/>
    <w:rsid w:val="003945CC"/>
    <w:rsid w:val="00394B3C"/>
    <w:rsid w:val="00396DAC"/>
    <w:rsid w:val="003A1643"/>
    <w:rsid w:val="003A2274"/>
    <w:rsid w:val="003A3676"/>
    <w:rsid w:val="003A69E2"/>
    <w:rsid w:val="003B4B20"/>
    <w:rsid w:val="003C4160"/>
    <w:rsid w:val="003C7EC2"/>
    <w:rsid w:val="003D64F4"/>
    <w:rsid w:val="003D7EDA"/>
    <w:rsid w:val="003E788E"/>
    <w:rsid w:val="003F08B0"/>
    <w:rsid w:val="003F16F7"/>
    <w:rsid w:val="003F2EBB"/>
    <w:rsid w:val="00400B5E"/>
    <w:rsid w:val="004074C6"/>
    <w:rsid w:val="004111A2"/>
    <w:rsid w:val="00417838"/>
    <w:rsid w:val="0042299B"/>
    <w:rsid w:val="00423EB9"/>
    <w:rsid w:val="0042572B"/>
    <w:rsid w:val="004269E5"/>
    <w:rsid w:val="00433C2D"/>
    <w:rsid w:val="00452A05"/>
    <w:rsid w:val="00457BB2"/>
    <w:rsid w:val="004636A0"/>
    <w:rsid w:val="004662C2"/>
    <w:rsid w:val="004677ED"/>
    <w:rsid w:val="004706D2"/>
    <w:rsid w:val="00480620"/>
    <w:rsid w:val="00482307"/>
    <w:rsid w:val="00482407"/>
    <w:rsid w:val="004832E0"/>
    <w:rsid w:val="00492F67"/>
    <w:rsid w:val="004A1015"/>
    <w:rsid w:val="004A4B3E"/>
    <w:rsid w:val="004B01A4"/>
    <w:rsid w:val="004B5D0D"/>
    <w:rsid w:val="004B72A4"/>
    <w:rsid w:val="004D0752"/>
    <w:rsid w:val="004D5EC2"/>
    <w:rsid w:val="004D6E03"/>
    <w:rsid w:val="004D7EB5"/>
    <w:rsid w:val="004E095F"/>
    <w:rsid w:val="004E2D1A"/>
    <w:rsid w:val="004E30BB"/>
    <w:rsid w:val="004E4870"/>
    <w:rsid w:val="004E4DFF"/>
    <w:rsid w:val="004E5654"/>
    <w:rsid w:val="004E5E06"/>
    <w:rsid w:val="004F34C7"/>
    <w:rsid w:val="004F38B9"/>
    <w:rsid w:val="004F52DB"/>
    <w:rsid w:val="004F7467"/>
    <w:rsid w:val="0050540A"/>
    <w:rsid w:val="005079B7"/>
    <w:rsid w:val="00513CE3"/>
    <w:rsid w:val="00515B88"/>
    <w:rsid w:val="00526D43"/>
    <w:rsid w:val="005323E7"/>
    <w:rsid w:val="0053535E"/>
    <w:rsid w:val="005354F2"/>
    <w:rsid w:val="0053717F"/>
    <w:rsid w:val="00544D78"/>
    <w:rsid w:val="0054685D"/>
    <w:rsid w:val="005613B3"/>
    <w:rsid w:val="00563D2B"/>
    <w:rsid w:val="005654C6"/>
    <w:rsid w:val="005663A4"/>
    <w:rsid w:val="00566CAF"/>
    <w:rsid w:val="00572A1E"/>
    <w:rsid w:val="00575C4E"/>
    <w:rsid w:val="00577DEE"/>
    <w:rsid w:val="0059609A"/>
    <w:rsid w:val="005A398A"/>
    <w:rsid w:val="005A5BEE"/>
    <w:rsid w:val="005A62C7"/>
    <w:rsid w:val="005D5752"/>
    <w:rsid w:val="005D7D20"/>
    <w:rsid w:val="005E0441"/>
    <w:rsid w:val="005E11AE"/>
    <w:rsid w:val="005F2349"/>
    <w:rsid w:val="005F292D"/>
    <w:rsid w:val="005F654C"/>
    <w:rsid w:val="0060115E"/>
    <w:rsid w:val="00603389"/>
    <w:rsid w:val="00607293"/>
    <w:rsid w:val="00614F1E"/>
    <w:rsid w:val="0062163F"/>
    <w:rsid w:val="00621743"/>
    <w:rsid w:val="00632643"/>
    <w:rsid w:val="006328E9"/>
    <w:rsid w:val="00640384"/>
    <w:rsid w:val="00644136"/>
    <w:rsid w:val="0064533B"/>
    <w:rsid w:val="0065495E"/>
    <w:rsid w:val="00657CC4"/>
    <w:rsid w:val="00661E7A"/>
    <w:rsid w:val="00666419"/>
    <w:rsid w:val="00670366"/>
    <w:rsid w:val="00671174"/>
    <w:rsid w:val="006948E0"/>
    <w:rsid w:val="006A45A6"/>
    <w:rsid w:val="006C0196"/>
    <w:rsid w:val="006C0D16"/>
    <w:rsid w:val="006C4279"/>
    <w:rsid w:val="006C5AF7"/>
    <w:rsid w:val="006D1A70"/>
    <w:rsid w:val="006D5B1C"/>
    <w:rsid w:val="006E0269"/>
    <w:rsid w:val="006E2BA1"/>
    <w:rsid w:val="006E3017"/>
    <w:rsid w:val="006E30C1"/>
    <w:rsid w:val="006F1369"/>
    <w:rsid w:val="006F6285"/>
    <w:rsid w:val="00705911"/>
    <w:rsid w:val="007078D3"/>
    <w:rsid w:val="0071159D"/>
    <w:rsid w:val="007143D5"/>
    <w:rsid w:val="007167B2"/>
    <w:rsid w:val="007204E4"/>
    <w:rsid w:val="00720E99"/>
    <w:rsid w:val="00722321"/>
    <w:rsid w:val="00731345"/>
    <w:rsid w:val="007326DC"/>
    <w:rsid w:val="007344E3"/>
    <w:rsid w:val="007415FC"/>
    <w:rsid w:val="00747446"/>
    <w:rsid w:val="00762951"/>
    <w:rsid w:val="0076460A"/>
    <w:rsid w:val="00765130"/>
    <w:rsid w:val="00771C67"/>
    <w:rsid w:val="0077253F"/>
    <w:rsid w:val="00775221"/>
    <w:rsid w:val="007754B0"/>
    <w:rsid w:val="00780C71"/>
    <w:rsid w:val="00784C61"/>
    <w:rsid w:val="007922AA"/>
    <w:rsid w:val="00793291"/>
    <w:rsid w:val="007A0CB6"/>
    <w:rsid w:val="007A62D8"/>
    <w:rsid w:val="007B3681"/>
    <w:rsid w:val="007C185C"/>
    <w:rsid w:val="007C62DE"/>
    <w:rsid w:val="007C6FE1"/>
    <w:rsid w:val="007D4CD4"/>
    <w:rsid w:val="007D5F3B"/>
    <w:rsid w:val="007D6233"/>
    <w:rsid w:val="007E462E"/>
    <w:rsid w:val="007F6B69"/>
    <w:rsid w:val="00800441"/>
    <w:rsid w:val="00806014"/>
    <w:rsid w:val="00813B57"/>
    <w:rsid w:val="00817A01"/>
    <w:rsid w:val="008236F8"/>
    <w:rsid w:val="00826E44"/>
    <w:rsid w:val="00827009"/>
    <w:rsid w:val="00831536"/>
    <w:rsid w:val="008335BA"/>
    <w:rsid w:val="00834066"/>
    <w:rsid w:val="0084298C"/>
    <w:rsid w:val="00851CBA"/>
    <w:rsid w:val="00852339"/>
    <w:rsid w:val="0085304F"/>
    <w:rsid w:val="00854CDF"/>
    <w:rsid w:val="008557B6"/>
    <w:rsid w:val="00870D66"/>
    <w:rsid w:val="00871AA8"/>
    <w:rsid w:val="008733DB"/>
    <w:rsid w:val="00874E12"/>
    <w:rsid w:val="00881B1F"/>
    <w:rsid w:val="0089341A"/>
    <w:rsid w:val="008968C6"/>
    <w:rsid w:val="008B2121"/>
    <w:rsid w:val="008B4666"/>
    <w:rsid w:val="008B4992"/>
    <w:rsid w:val="008C4E56"/>
    <w:rsid w:val="008D098A"/>
    <w:rsid w:val="008D472C"/>
    <w:rsid w:val="008D4747"/>
    <w:rsid w:val="008D5E75"/>
    <w:rsid w:val="008E1223"/>
    <w:rsid w:val="008E3BC8"/>
    <w:rsid w:val="008E7310"/>
    <w:rsid w:val="00902382"/>
    <w:rsid w:val="009102FB"/>
    <w:rsid w:val="00911000"/>
    <w:rsid w:val="009119CB"/>
    <w:rsid w:val="00912FB6"/>
    <w:rsid w:val="00924462"/>
    <w:rsid w:val="009336E9"/>
    <w:rsid w:val="009346EB"/>
    <w:rsid w:val="00937012"/>
    <w:rsid w:val="00944BA2"/>
    <w:rsid w:val="00950CB5"/>
    <w:rsid w:val="00952FC1"/>
    <w:rsid w:val="00956364"/>
    <w:rsid w:val="00961DA2"/>
    <w:rsid w:val="00975DFA"/>
    <w:rsid w:val="00977848"/>
    <w:rsid w:val="00987238"/>
    <w:rsid w:val="00987FC2"/>
    <w:rsid w:val="0099102B"/>
    <w:rsid w:val="00992069"/>
    <w:rsid w:val="00997884"/>
    <w:rsid w:val="009A56AC"/>
    <w:rsid w:val="009A7135"/>
    <w:rsid w:val="009B380A"/>
    <w:rsid w:val="009D1B2C"/>
    <w:rsid w:val="009D2A38"/>
    <w:rsid w:val="009D5106"/>
    <w:rsid w:val="009E1884"/>
    <w:rsid w:val="009E27EC"/>
    <w:rsid w:val="009E3B98"/>
    <w:rsid w:val="009E5F34"/>
    <w:rsid w:val="009F0EDD"/>
    <w:rsid w:val="009F3522"/>
    <w:rsid w:val="009F42DE"/>
    <w:rsid w:val="00A13845"/>
    <w:rsid w:val="00A15C72"/>
    <w:rsid w:val="00A22E9D"/>
    <w:rsid w:val="00A337DB"/>
    <w:rsid w:val="00A4140A"/>
    <w:rsid w:val="00A45EB0"/>
    <w:rsid w:val="00A557B0"/>
    <w:rsid w:val="00A5738B"/>
    <w:rsid w:val="00A600C4"/>
    <w:rsid w:val="00A63050"/>
    <w:rsid w:val="00A6529C"/>
    <w:rsid w:val="00A65495"/>
    <w:rsid w:val="00A83E3B"/>
    <w:rsid w:val="00AB1805"/>
    <w:rsid w:val="00AB4902"/>
    <w:rsid w:val="00AB686D"/>
    <w:rsid w:val="00AC2582"/>
    <w:rsid w:val="00AC4091"/>
    <w:rsid w:val="00AE3098"/>
    <w:rsid w:val="00AF15F5"/>
    <w:rsid w:val="00AF1EC1"/>
    <w:rsid w:val="00AF354B"/>
    <w:rsid w:val="00AF3D83"/>
    <w:rsid w:val="00AF789D"/>
    <w:rsid w:val="00AF7A2A"/>
    <w:rsid w:val="00B12C06"/>
    <w:rsid w:val="00B30C93"/>
    <w:rsid w:val="00B330C1"/>
    <w:rsid w:val="00B34396"/>
    <w:rsid w:val="00B35CC8"/>
    <w:rsid w:val="00B40D36"/>
    <w:rsid w:val="00B55831"/>
    <w:rsid w:val="00B56FDA"/>
    <w:rsid w:val="00B642C2"/>
    <w:rsid w:val="00B73724"/>
    <w:rsid w:val="00B75F62"/>
    <w:rsid w:val="00B774D0"/>
    <w:rsid w:val="00B854E8"/>
    <w:rsid w:val="00B96153"/>
    <w:rsid w:val="00B96F5B"/>
    <w:rsid w:val="00BA04C6"/>
    <w:rsid w:val="00BA12DD"/>
    <w:rsid w:val="00BA2564"/>
    <w:rsid w:val="00BB0773"/>
    <w:rsid w:val="00BB36F5"/>
    <w:rsid w:val="00BB6590"/>
    <w:rsid w:val="00BB7381"/>
    <w:rsid w:val="00BD00B7"/>
    <w:rsid w:val="00BD4D33"/>
    <w:rsid w:val="00BD5BB8"/>
    <w:rsid w:val="00BE3EFE"/>
    <w:rsid w:val="00BE6A9F"/>
    <w:rsid w:val="00BE6EF0"/>
    <w:rsid w:val="00BF33D6"/>
    <w:rsid w:val="00C03D95"/>
    <w:rsid w:val="00C051BF"/>
    <w:rsid w:val="00C06610"/>
    <w:rsid w:val="00C06C9F"/>
    <w:rsid w:val="00C12373"/>
    <w:rsid w:val="00C156B1"/>
    <w:rsid w:val="00C20D67"/>
    <w:rsid w:val="00C303FC"/>
    <w:rsid w:val="00C3296A"/>
    <w:rsid w:val="00C353B1"/>
    <w:rsid w:val="00C356C9"/>
    <w:rsid w:val="00C37FFE"/>
    <w:rsid w:val="00C42F3E"/>
    <w:rsid w:val="00C449CA"/>
    <w:rsid w:val="00C5222C"/>
    <w:rsid w:val="00C60DAF"/>
    <w:rsid w:val="00C6296C"/>
    <w:rsid w:val="00C65B7E"/>
    <w:rsid w:val="00C72713"/>
    <w:rsid w:val="00C77DFF"/>
    <w:rsid w:val="00C86A19"/>
    <w:rsid w:val="00C90781"/>
    <w:rsid w:val="00C90F50"/>
    <w:rsid w:val="00C93F01"/>
    <w:rsid w:val="00C97D78"/>
    <w:rsid w:val="00C97F39"/>
    <w:rsid w:val="00CA1790"/>
    <w:rsid w:val="00CA6450"/>
    <w:rsid w:val="00CB27EE"/>
    <w:rsid w:val="00CB2A7C"/>
    <w:rsid w:val="00CB33F4"/>
    <w:rsid w:val="00CB3FC3"/>
    <w:rsid w:val="00CC0120"/>
    <w:rsid w:val="00CC1533"/>
    <w:rsid w:val="00CD7DD0"/>
    <w:rsid w:val="00CE435E"/>
    <w:rsid w:val="00CE6006"/>
    <w:rsid w:val="00D00F0E"/>
    <w:rsid w:val="00D05892"/>
    <w:rsid w:val="00D06F55"/>
    <w:rsid w:val="00D16E1B"/>
    <w:rsid w:val="00D2480C"/>
    <w:rsid w:val="00D33DD8"/>
    <w:rsid w:val="00D34BB5"/>
    <w:rsid w:val="00D34E92"/>
    <w:rsid w:val="00D4180D"/>
    <w:rsid w:val="00D46FFC"/>
    <w:rsid w:val="00D5359C"/>
    <w:rsid w:val="00D57C4D"/>
    <w:rsid w:val="00D60288"/>
    <w:rsid w:val="00D618F1"/>
    <w:rsid w:val="00D62815"/>
    <w:rsid w:val="00D63A2E"/>
    <w:rsid w:val="00D7186E"/>
    <w:rsid w:val="00D7234B"/>
    <w:rsid w:val="00D72EC8"/>
    <w:rsid w:val="00D73DD6"/>
    <w:rsid w:val="00D75D5E"/>
    <w:rsid w:val="00D819BD"/>
    <w:rsid w:val="00D85135"/>
    <w:rsid w:val="00D93A17"/>
    <w:rsid w:val="00DA0FE9"/>
    <w:rsid w:val="00DB0099"/>
    <w:rsid w:val="00DB72CF"/>
    <w:rsid w:val="00DC2DAB"/>
    <w:rsid w:val="00DC3383"/>
    <w:rsid w:val="00DD0A21"/>
    <w:rsid w:val="00DD13B4"/>
    <w:rsid w:val="00DD1DC0"/>
    <w:rsid w:val="00DD3086"/>
    <w:rsid w:val="00DD7A14"/>
    <w:rsid w:val="00DE43C8"/>
    <w:rsid w:val="00DF42A2"/>
    <w:rsid w:val="00E00FC4"/>
    <w:rsid w:val="00E04DD2"/>
    <w:rsid w:val="00E1683D"/>
    <w:rsid w:val="00E177A1"/>
    <w:rsid w:val="00E20CC6"/>
    <w:rsid w:val="00E22F6C"/>
    <w:rsid w:val="00E30375"/>
    <w:rsid w:val="00E30660"/>
    <w:rsid w:val="00E3249A"/>
    <w:rsid w:val="00E326DA"/>
    <w:rsid w:val="00E33683"/>
    <w:rsid w:val="00E47CF7"/>
    <w:rsid w:val="00E5043F"/>
    <w:rsid w:val="00E50821"/>
    <w:rsid w:val="00E52BA1"/>
    <w:rsid w:val="00E535E1"/>
    <w:rsid w:val="00E56E4B"/>
    <w:rsid w:val="00E56EE0"/>
    <w:rsid w:val="00E63648"/>
    <w:rsid w:val="00E71B5D"/>
    <w:rsid w:val="00E82EB4"/>
    <w:rsid w:val="00E83413"/>
    <w:rsid w:val="00E8359D"/>
    <w:rsid w:val="00E86E8D"/>
    <w:rsid w:val="00E958B0"/>
    <w:rsid w:val="00EA6567"/>
    <w:rsid w:val="00EA7554"/>
    <w:rsid w:val="00EB3D1E"/>
    <w:rsid w:val="00EB4C46"/>
    <w:rsid w:val="00EB5CFD"/>
    <w:rsid w:val="00EB6A51"/>
    <w:rsid w:val="00EB7491"/>
    <w:rsid w:val="00EC014E"/>
    <w:rsid w:val="00EC5B68"/>
    <w:rsid w:val="00ED3BED"/>
    <w:rsid w:val="00ED3D77"/>
    <w:rsid w:val="00EE077F"/>
    <w:rsid w:val="00EF3879"/>
    <w:rsid w:val="00EF65F0"/>
    <w:rsid w:val="00F02705"/>
    <w:rsid w:val="00F04362"/>
    <w:rsid w:val="00F1493B"/>
    <w:rsid w:val="00F301E7"/>
    <w:rsid w:val="00F4211F"/>
    <w:rsid w:val="00F447C5"/>
    <w:rsid w:val="00F515D9"/>
    <w:rsid w:val="00F60B4D"/>
    <w:rsid w:val="00F6375B"/>
    <w:rsid w:val="00F66536"/>
    <w:rsid w:val="00F70AA2"/>
    <w:rsid w:val="00F80E31"/>
    <w:rsid w:val="00F84DE9"/>
    <w:rsid w:val="00F850BC"/>
    <w:rsid w:val="00F97748"/>
    <w:rsid w:val="00FA16D0"/>
    <w:rsid w:val="00FA5626"/>
    <w:rsid w:val="00FC15BC"/>
    <w:rsid w:val="00FC1A16"/>
    <w:rsid w:val="00FC1B3C"/>
    <w:rsid w:val="00FD3A97"/>
    <w:rsid w:val="00FD6C39"/>
    <w:rsid w:val="00FE58E2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B9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13"/>
  </w:style>
  <w:style w:type="paragraph" w:styleId="Heading1">
    <w:name w:val="heading 1"/>
    <w:basedOn w:val="Normal"/>
    <w:next w:val="Normal"/>
    <w:link w:val="Heading1Char"/>
    <w:uiPriority w:val="9"/>
    <w:qFormat/>
    <w:rsid w:val="00D3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2C02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05F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92"/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E92"/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E92"/>
    <w:rPr>
      <w:rFonts w:asciiTheme="majorHAnsi" w:eastAsiaTheme="majorEastAsia" w:hAnsiTheme="majorHAnsi" w:cstheme="majorBidi"/>
      <w:b/>
      <w:bCs/>
      <w:color w:val="A2C02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92"/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92"/>
    <w:rPr>
      <w:rFonts w:asciiTheme="majorHAnsi" w:eastAsiaTheme="majorEastAsia" w:hAnsiTheme="majorHAnsi" w:cstheme="majorBidi"/>
      <w:color w:val="505F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92"/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92"/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92"/>
    <w:rPr>
      <w:b/>
      <w:bCs/>
      <w:color w:val="A2C02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E92"/>
    <w:pPr>
      <w:pBdr>
        <w:bottom w:val="single" w:sz="8" w:space="4" w:color="A2C02F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92"/>
    <w:pPr>
      <w:numPr>
        <w:ilvl w:val="1"/>
      </w:numPr>
    </w:pPr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E92"/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92"/>
    <w:rPr>
      <w:b/>
      <w:bCs/>
    </w:rPr>
  </w:style>
  <w:style w:type="character" w:styleId="Emphasis">
    <w:name w:val="Emphasis"/>
    <w:basedOn w:val="DefaultParagraphFont"/>
    <w:uiPriority w:val="20"/>
    <w:qFormat/>
    <w:rsid w:val="00D34E92"/>
    <w:rPr>
      <w:i/>
      <w:iCs/>
    </w:rPr>
  </w:style>
  <w:style w:type="paragraph" w:styleId="NoSpacing">
    <w:name w:val="No Spacing"/>
    <w:uiPriority w:val="1"/>
    <w:qFormat/>
    <w:rsid w:val="00D34E92"/>
    <w:pPr>
      <w:spacing w:after="0"/>
    </w:pPr>
  </w:style>
  <w:style w:type="paragraph" w:styleId="ListParagraph">
    <w:name w:val="List Paragraph"/>
    <w:basedOn w:val="Normal"/>
    <w:uiPriority w:val="34"/>
    <w:qFormat/>
    <w:rsid w:val="00D34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4E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92"/>
    <w:pPr>
      <w:pBdr>
        <w:bottom w:val="single" w:sz="4" w:space="4" w:color="A2C02F" w:themeColor="accent1"/>
      </w:pBdr>
      <w:spacing w:before="200" w:after="280"/>
      <w:ind w:left="936" w:right="936"/>
    </w:pPr>
    <w:rPr>
      <w:b/>
      <w:bCs/>
      <w:i/>
      <w:iCs/>
      <w:color w:val="A2C0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92"/>
    <w:rPr>
      <w:b/>
      <w:bCs/>
      <w:i/>
      <w:iCs/>
      <w:color w:val="A2C02F" w:themeColor="accent1"/>
    </w:rPr>
  </w:style>
  <w:style w:type="character" w:styleId="SubtleEmphasis">
    <w:name w:val="Subtle Emphasis"/>
    <w:basedOn w:val="DefaultParagraphFont"/>
    <w:uiPriority w:val="19"/>
    <w:qFormat/>
    <w:rsid w:val="00D34E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E92"/>
    <w:rPr>
      <w:b/>
      <w:bCs/>
      <w:i/>
      <w:iCs/>
      <w:color w:val="A2C02F" w:themeColor="accent1"/>
    </w:rPr>
  </w:style>
  <w:style w:type="character" w:styleId="SubtleReference">
    <w:name w:val="Subtle Reference"/>
    <w:basedOn w:val="DefaultParagraphFont"/>
    <w:uiPriority w:val="31"/>
    <w:qFormat/>
    <w:rsid w:val="00D34E92"/>
    <w:rPr>
      <w:smallCaps/>
      <w:color w:val="41404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E92"/>
    <w:rPr>
      <w:b/>
      <w:bCs/>
      <w:smallCaps/>
      <w:color w:val="41404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92"/>
    <w:pPr>
      <w:outlineLvl w:val="9"/>
    </w:pPr>
  </w:style>
  <w:style w:type="table" w:styleId="TableGrid">
    <w:name w:val="Table Grid"/>
    <w:basedOn w:val="TableNormal"/>
    <w:uiPriority w:val="59"/>
    <w:rsid w:val="00E5043F"/>
    <w:pPr>
      <w:spacing w:after="0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E5043F"/>
    <w:rPr>
      <w:b/>
    </w:rPr>
  </w:style>
  <w:style w:type="paragraph" w:customStyle="1" w:styleId="Gaddress">
    <w:name w:val="G_address"/>
    <w:autoRedefine/>
    <w:qFormat/>
    <w:rsid w:val="00D5359C"/>
    <w:pPr>
      <w:framePr w:hSpace="180" w:wrap="around" w:vAnchor="text" w:hAnchor="page" w:x="778" w:y="1"/>
      <w:spacing w:after="0" w:line="160" w:lineRule="exact"/>
      <w:suppressOverlap/>
    </w:pPr>
    <w:rPr>
      <w:rFonts w:ascii="Arial" w:eastAsia="Times New Roman" w:hAnsi="Arial" w:cs="Times New Roman"/>
      <w:color w:val="00239C"/>
      <w:sz w:val="14"/>
      <w:szCs w:val="14"/>
      <w:lang w:eastAsia="it-IT"/>
    </w:rPr>
  </w:style>
  <w:style w:type="paragraph" w:customStyle="1" w:styleId="DataPressreleasered">
    <w:name w:val="Data_Pressrelease_red"/>
    <w:qFormat/>
    <w:rsid w:val="00E5043F"/>
    <w:pPr>
      <w:spacing w:after="0" w:line="192" w:lineRule="exact"/>
    </w:pPr>
    <w:rPr>
      <w:rFonts w:ascii="Arial" w:eastAsia="Times New Roman" w:hAnsi="Arial" w:cs="Times New Roman"/>
      <w:color w:val="00239C"/>
      <w:sz w:val="18"/>
      <w:szCs w:val="24"/>
      <w:lang w:eastAsia="it-IT"/>
    </w:rPr>
  </w:style>
  <w:style w:type="paragraph" w:customStyle="1" w:styleId="Gfootnote">
    <w:name w:val="G_footnote"/>
    <w:autoRedefine/>
    <w:qFormat/>
    <w:rsid w:val="00D5359C"/>
    <w:pPr>
      <w:spacing w:after="0" w:line="168" w:lineRule="exact"/>
      <w:ind w:left="91" w:hanging="91"/>
    </w:pPr>
    <w:rPr>
      <w:rFonts w:ascii="Arial" w:eastAsia="Times New Roman" w:hAnsi="Arial" w:cs="Times New Roman"/>
      <w:color w:val="00239C"/>
      <w:sz w:val="14"/>
      <w:szCs w:val="14"/>
      <w:lang w:eastAsia="it-IT"/>
    </w:rPr>
  </w:style>
  <w:style w:type="character" w:styleId="Hyperlink">
    <w:name w:val="Hyperlink"/>
    <w:basedOn w:val="DefaultParagraphFont"/>
    <w:uiPriority w:val="99"/>
    <w:unhideWhenUsed/>
    <w:rsid w:val="00E5043F"/>
    <w:rPr>
      <w:color w:val="00239C"/>
      <w:u w:val="single"/>
    </w:rPr>
  </w:style>
  <w:style w:type="character" w:styleId="FootnoteReference">
    <w:name w:val="footnote reference"/>
    <w:aliases w:val="Voetnoottekst Char1"/>
    <w:uiPriority w:val="99"/>
    <w:rsid w:val="00E5043F"/>
    <w:rPr>
      <w:rFonts w:ascii="Arial" w:hAnsi="Arial"/>
      <w:sz w:val="14"/>
      <w:bdr w:val="none" w:sz="0" w:space="0" w:color="auto"/>
      <w:shd w:val="clear" w:color="auto" w:fill="auto"/>
      <w:vertAlign w:val="superscript"/>
    </w:rPr>
  </w:style>
  <w:style w:type="character" w:customStyle="1" w:styleId="hps">
    <w:name w:val="hps"/>
    <w:rsid w:val="00E5043F"/>
  </w:style>
  <w:style w:type="paragraph" w:styleId="Header">
    <w:name w:val="header"/>
    <w:basedOn w:val="Normal"/>
    <w:link w:val="HeaderChar"/>
    <w:uiPriority w:val="99"/>
    <w:unhideWhenUsed/>
    <w:rsid w:val="00E5043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043F"/>
  </w:style>
  <w:style w:type="paragraph" w:styleId="Footer">
    <w:name w:val="footer"/>
    <w:basedOn w:val="Normal"/>
    <w:link w:val="FooterChar"/>
    <w:uiPriority w:val="99"/>
    <w:unhideWhenUsed/>
    <w:rsid w:val="00E5043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043F"/>
  </w:style>
  <w:style w:type="character" w:styleId="FollowedHyperlink">
    <w:name w:val="FollowedHyperlink"/>
    <w:basedOn w:val="DefaultParagraphFont"/>
    <w:uiPriority w:val="99"/>
    <w:semiHidden/>
    <w:unhideWhenUsed/>
    <w:rsid w:val="00E504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4BA2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next w:val="TableGridLight"/>
    <w:uiPriority w:val="40"/>
    <w:rsid w:val="007A62D8"/>
    <w:pPr>
      <w:spacing w:after="0"/>
    </w:pPr>
    <w:rPr>
      <w:rFonts w:eastAsia="Arial Regular"/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7A62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E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40C45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C45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D75D5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avier.van.caneghem@europ-assistance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terel">
  <a:themeElements>
    <a:clrScheme name="Interel 20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C02F"/>
      </a:accent1>
      <a:accent2>
        <a:srgbClr val="414042"/>
      </a:accent2>
      <a:accent3>
        <a:srgbClr val="A61B6A"/>
      </a:accent3>
      <a:accent4>
        <a:srgbClr val="E4891B"/>
      </a:accent4>
      <a:accent5>
        <a:srgbClr val="62A0B4"/>
      </a:accent5>
      <a:accent6>
        <a:srgbClr val="9B857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rel" id="{E1ACB9B9-826A-4B40-A225-596AE2248917}" vid="{8CD58424-19BA-4FD5-B31B-033336378E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10444d-0527-4480-86e0-f26fb6a6af19" xsi:nil="true"/>
    <lcf76f155ced4ddcb4097134ff3c332f xmlns="293cf89a-8d0a-4dea-bb98-70106edf2b5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41B92D07FA42ACC7EAC07174AE9B" ma:contentTypeVersion="15" ma:contentTypeDescription="Create a new document." ma:contentTypeScope="" ma:versionID="4e3729324ef79b192ef1641ca53dfab4">
  <xsd:schema xmlns:xsd="http://www.w3.org/2001/XMLSchema" xmlns:xs="http://www.w3.org/2001/XMLSchema" xmlns:p="http://schemas.microsoft.com/office/2006/metadata/properties" xmlns:ns2="293cf89a-8d0a-4dea-bb98-70106edf2b5f" xmlns:ns3="6e10444d-0527-4480-86e0-f26fb6a6af19" targetNamespace="http://schemas.microsoft.com/office/2006/metadata/properties" ma:root="true" ma:fieldsID="784c9ba62b0246ffffe5b139a23570be" ns2:_="" ns3:_="">
    <xsd:import namespace="293cf89a-8d0a-4dea-bb98-70106edf2b5f"/>
    <xsd:import namespace="6e10444d-0527-4480-86e0-f26fb6a6a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cf89a-8d0a-4dea-bb98-70106edf2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89c8f-5527-4e9d-a7d9-9892b05eb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444d-0527-4480-86e0-f26fb6a6a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99d9c2-454f-4142-878a-590f63b7eb22}" ma:internalName="TaxCatchAll" ma:showField="CatchAllData" ma:web="6e10444d-0527-4480-86e0-f26fb6a6a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A45126-3AAC-4A03-9F98-AE96A5DDAF1B}">
  <ds:schemaRefs>
    <ds:schemaRef ds:uri="http://schemas.microsoft.com/office/2006/metadata/properties"/>
    <ds:schemaRef ds:uri="http://schemas.microsoft.com/office/infopath/2007/PartnerControls"/>
    <ds:schemaRef ds:uri="6e10444d-0527-4480-86e0-f26fb6a6af19"/>
    <ds:schemaRef ds:uri="293cf89a-8d0a-4dea-bb98-70106edf2b5f"/>
  </ds:schemaRefs>
</ds:datastoreItem>
</file>

<file path=customXml/itemProps2.xml><?xml version="1.0" encoding="utf-8"?>
<ds:datastoreItem xmlns:ds="http://schemas.openxmlformats.org/officeDocument/2006/customXml" ds:itemID="{902CBC91-EC0E-4868-B54E-93F330A637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9DA036-6458-4176-963C-7B96CD858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cf89a-8d0a-4dea-bb98-70106edf2b5f"/>
    <ds:schemaRef ds:uri="6e10444d-0527-4480-86e0-f26fb6a6a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5DCEB-3E2C-4B88-92B4-193A74418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2023-01-06T07:32:00Z</dcterms:created>
  <dcterms:modified xsi:type="dcterms:W3CDTF">2023-01-06T07:48:00Z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0x0101000FC441B92D07FA42ACC7EAC07174AE9B</vt:lpwstr>
  </property>
  <property fmtid="{D5CDD505-2E9C-101B-9397-08002B2CF9AE}" pid="3" name="MSIP_Label_7ac17d96-ae9f-4a06-bd85-c1f048bf9c63_Enabled">
    <vt:lpwstr>true</vt:lpwstr>
  </property>
  <property fmtid="{D5CDD505-2E9C-101B-9397-08002B2CF9AE}" pid="4" name="MSIP_Label_7ac17d96-ae9f-4a06-bd85-c1f048bf9c63_SetDate">
    <vt:lpwstr>2023-01-02T07:28:44Z</vt:lpwstr>
  </property>
  <property fmtid="{D5CDD505-2E9C-101B-9397-08002B2CF9AE}" pid="5" name="MSIP_Label_7ac17d96-ae9f-4a06-bd85-c1f048bf9c63_Method">
    <vt:lpwstr>Standard</vt:lpwstr>
  </property>
  <property fmtid="{D5CDD505-2E9C-101B-9397-08002B2CF9AE}" pid="6" name="MSIP_Label_7ac17d96-ae9f-4a06-bd85-c1f048bf9c63_Name">
    <vt:lpwstr>C1 - Standard (Internals)</vt:lpwstr>
  </property>
  <property fmtid="{D5CDD505-2E9C-101B-9397-08002B2CF9AE}" pid="7" name="MSIP_Label_7ac17d96-ae9f-4a06-bd85-c1f048bf9c63_SiteId">
    <vt:lpwstr>9f9d6315-bfeb-44e0-a998-39eae439fbc8</vt:lpwstr>
  </property>
  <property fmtid="{D5CDD505-2E9C-101B-9397-08002B2CF9AE}" pid="8" name="MSIP_Label_7ac17d96-ae9f-4a06-bd85-c1f048bf9c63_ActionId">
    <vt:lpwstr>8f64343b-37b5-4124-9a5a-5e6e413a3ac4</vt:lpwstr>
  </property>
  <property fmtid="{D5CDD505-2E9C-101B-9397-08002B2CF9AE}" pid="9" name="MSIP_Label_7ac17d96-ae9f-4a06-bd85-c1f048bf9c63_ContentBits">
    <vt:lpwstr>0</vt:lpwstr>
  </property>
  <property fmtid="{D5CDD505-2E9C-101B-9397-08002B2CF9AE}" pid="10" name="MediaServiceImageTags">
    <vt:lpwstr/>
  </property>
</Properties>
</file>