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04C4" w14:textId="77777777" w:rsidR="001572F2" w:rsidRPr="0065643F" w:rsidRDefault="001572F2" w:rsidP="004278B1">
      <w:pPr>
        <w:pStyle w:val="Sansinterligne"/>
        <w:ind w:left="993"/>
        <w:rPr>
          <w:noProof/>
          <w:lang w:val="fr-FR"/>
        </w:rPr>
      </w:pPr>
    </w:p>
    <w:p w14:paraId="0670CE77" w14:textId="49AB9F40" w:rsidR="00B97593" w:rsidRPr="0065643F" w:rsidRDefault="00A42708" w:rsidP="006917E1">
      <w:pPr>
        <w:pStyle w:val="Sansinterligne"/>
        <w:ind w:left="993"/>
        <w:rPr>
          <w:noProof/>
          <w:lang w:val="fr-FR"/>
        </w:rPr>
      </w:pPr>
      <w:r w:rsidRPr="00A42708">
        <w:rPr>
          <w:noProof/>
          <w:lang w:val="nl-BE" w:eastAsia="nl-BE"/>
        </w:rPr>
        <w:drawing>
          <wp:inline distT="0" distB="0" distL="0" distR="0" wp14:anchorId="18B41397" wp14:editId="7698CD22">
            <wp:extent cx="1109980" cy="723900"/>
            <wp:effectExtent l="0" t="0" r="0" b="0"/>
            <wp:docPr id="3" name="Image 3" descr="O:\Bvh_h000\Dbe_h001\Cbc_0099\Sed_0858\Sed_h607\Mki_0850\1_Data\Restreint\01_Marketing\10-Logos et Charte graphique\Logos\Logo décider d'avancer\CBC-LOGO-BASELINE-CYAN_BLEU - lé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vh_h000\Dbe_h001\Cbc_0099\Sed_0858\Sed_h607\Mki_0850\1_Data\Restreint\01_Marketing\10-Logos et Charte graphique\Logos\Logo décider d'avancer\CBC-LOGO-BASELINE-CYAN_BLEU - lég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52" cy="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5711" w14:textId="77777777" w:rsidR="004278B1" w:rsidRPr="0065643F" w:rsidRDefault="004278B1" w:rsidP="00673D3E">
      <w:pPr>
        <w:pStyle w:val="Sansinterligne"/>
        <w:ind w:left="1440"/>
        <w:rPr>
          <w:noProof/>
          <w:sz w:val="8"/>
          <w:szCs w:val="8"/>
          <w:lang w:val="fr-FR"/>
        </w:rPr>
      </w:pPr>
    </w:p>
    <w:p w14:paraId="04F1E49F" w14:textId="77777777" w:rsidR="00FC36C2" w:rsidRPr="0065643F" w:rsidRDefault="00FC36C2" w:rsidP="00673D3E">
      <w:pPr>
        <w:pStyle w:val="Sansinterligne"/>
        <w:ind w:left="1440"/>
        <w:rPr>
          <w:noProof/>
          <w:sz w:val="8"/>
          <w:szCs w:val="8"/>
          <w:lang w:val="fr-FR"/>
        </w:rPr>
      </w:pPr>
    </w:p>
    <w:p w14:paraId="4EDC5924" w14:textId="77777777" w:rsidR="004278B1" w:rsidRPr="0065643F" w:rsidRDefault="00571370" w:rsidP="00FC36C2">
      <w:pPr>
        <w:pStyle w:val="Sansinterligne"/>
        <w:ind w:left="284"/>
        <w:rPr>
          <w:noProof/>
          <w:lang w:val="fr-FR"/>
        </w:rPr>
      </w:pPr>
      <w:r w:rsidRPr="0065643F">
        <w:rPr>
          <w:noProof/>
          <w:lang w:val="nl-BE" w:eastAsia="nl-BE"/>
        </w:rPr>
        <w:drawing>
          <wp:inline distT="0" distB="0" distL="0" distR="0" wp14:anchorId="78AECFE3" wp14:editId="656A23E2">
            <wp:extent cx="6771005" cy="168275"/>
            <wp:effectExtent l="19050" t="0" r="0" b="0"/>
            <wp:docPr id="2" name="Picture 2" descr="curve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ve01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48873" w14:textId="77777777" w:rsidR="00574F3C" w:rsidRPr="0065643F" w:rsidRDefault="00574F3C" w:rsidP="002D344C">
      <w:pPr>
        <w:pStyle w:val="Sansinterligne"/>
        <w:ind w:left="993"/>
        <w:rPr>
          <w:noProof/>
          <w:lang w:val="fr-FR"/>
        </w:rPr>
      </w:pPr>
    </w:p>
    <w:p w14:paraId="2403A3D5" w14:textId="63B1A44A" w:rsidR="00B91505" w:rsidRPr="0065643F" w:rsidRDefault="00B14A1D" w:rsidP="002D344C">
      <w:pPr>
        <w:ind w:left="993"/>
        <w:rPr>
          <w:noProof/>
          <w:color w:val="003768"/>
          <w:lang w:val="fr-FR"/>
        </w:rPr>
      </w:pPr>
      <w:r w:rsidRPr="0065643F">
        <w:rPr>
          <w:noProof/>
          <w:color w:val="003768"/>
          <w:lang w:val="fr-FR"/>
        </w:rPr>
        <w:t>Bru</w:t>
      </w:r>
      <w:r w:rsidR="00FD2CB3" w:rsidRPr="0065643F">
        <w:rPr>
          <w:noProof/>
          <w:color w:val="003768"/>
          <w:lang w:val="fr-FR"/>
        </w:rPr>
        <w:t>xelles</w:t>
      </w:r>
      <w:r w:rsidR="00D17024" w:rsidRPr="0065643F">
        <w:rPr>
          <w:noProof/>
          <w:color w:val="003768"/>
          <w:lang w:val="fr-FR"/>
        </w:rPr>
        <w:t xml:space="preserve">, </w:t>
      </w:r>
    </w:p>
    <w:p w14:paraId="775BFE01" w14:textId="3B6F945B" w:rsidR="006E3EA4" w:rsidRPr="0065643F" w:rsidRDefault="00FD2CB3" w:rsidP="000D5A9B">
      <w:pPr>
        <w:spacing w:after="0" w:line="240" w:lineRule="auto"/>
        <w:ind w:left="709"/>
        <w:rPr>
          <w:rFonts w:ascii="Rockwell" w:hAnsi="Rockwell" w:cs="Rockwell"/>
          <w:color w:val="00AEEF"/>
          <w:sz w:val="48"/>
          <w:szCs w:val="48"/>
          <w:lang w:val="fr-FR" w:eastAsia="nl-BE"/>
        </w:rPr>
      </w:pPr>
      <w:r w:rsidRPr="0065643F">
        <w:rPr>
          <w:rFonts w:ascii="Rockwell" w:hAnsi="Rockwell" w:cs="Rockwell"/>
          <w:color w:val="00AEEF"/>
          <w:sz w:val="48"/>
          <w:szCs w:val="48"/>
          <w:lang w:val="fr-FR" w:eastAsia="nl-BE"/>
        </w:rPr>
        <w:t>Comptes d’épargne non réglementés pour personnes morales</w:t>
      </w:r>
      <w:r w:rsidR="007F5624" w:rsidRPr="0065643F">
        <w:rPr>
          <w:rFonts w:ascii="Rockwell" w:hAnsi="Rockwell" w:cs="Rockwell"/>
          <w:color w:val="00AEEF"/>
          <w:sz w:val="48"/>
          <w:szCs w:val="48"/>
          <w:lang w:val="fr-FR" w:eastAsia="nl-BE"/>
        </w:rPr>
        <w:t xml:space="preserve"> </w:t>
      </w:r>
    </w:p>
    <w:p w14:paraId="45609417" w14:textId="77777777" w:rsidR="000D5A9B" w:rsidRPr="0065643F" w:rsidRDefault="000D5A9B" w:rsidP="006E3EA4">
      <w:pPr>
        <w:autoSpaceDE w:val="0"/>
        <w:autoSpaceDN w:val="0"/>
        <w:adjustRightInd w:val="0"/>
        <w:spacing w:after="0" w:line="240" w:lineRule="atLeast"/>
        <w:ind w:left="720" w:right="335"/>
        <w:rPr>
          <w:sz w:val="20"/>
          <w:lang w:val="fr-FR"/>
        </w:rPr>
      </w:pPr>
    </w:p>
    <w:p w14:paraId="4E38CC93" w14:textId="36C7BA05" w:rsidR="00DB2C18" w:rsidRPr="0065643F" w:rsidRDefault="00FD2CB3" w:rsidP="00DB2C18">
      <w:pPr>
        <w:autoSpaceDE w:val="0"/>
        <w:autoSpaceDN w:val="0"/>
        <w:spacing w:line="240" w:lineRule="atLeast"/>
        <w:ind w:left="720"/>
        <w:rPr>
          <w:color w:val="000000"/>
          <w:sz w:val="24"/>
          <w:szCs w:val="24"/>
          <w:lang w:val="fr-FR" w:eastAsia="nl-NL"/>
        </w:rPr>
      </w:pPr>
      <w:r w:rsidRPr="0065643F">
        <w:rPr>
          <w:color w:val="000000"/>
          <w:lang w:val="fr-FR" w:eastAsia="nl-NL"/>
        </w:rPr>
        <w:t xml:space="preserve">Depuis quelques semaines, </w:t>
      </w:r>
      <w:r w:rsidR="00A42708">
        <w:rPr>
          <w:color w:val="000000"/>
          <w:lang w:val="fr-FR" w:eastAsia="nl-NL"/>
        </w:rPr>
        <w:t>CBC informe</w:t>
      </w:r>
      <w:r w:rsidR="00FD1C79" w:rsidRPr="0065643F">
        <w:rPr>
          <w:color w:val="000000"/>
          <w:lang w:val="fr-FR" w:eastAsia="nl-NL"/>
        </w:rPr>
        <w:t xml:space="preserve"> </w:t>
      </w:r>
      <w:r w:rsidRPr="0065643F">
        <w:rPr>
          <w:color w:val="000000"/>
          <w:lang w:val="fr-FR" w:eastAsia="nl-NL"/>
        </w:rPr>
        <w:t xml:space="preserve">ses </w:t>
      </w:r>
      <w:r w:rsidRPr="0065643F">
        <w:rPr>
          <w:b/>
          <w:color w:val="000000"/>
          <w:lang w:val="fr-FR" w:eastAsia="nl-NL"/>
        </w:rPr>
        <w:t>clients personnes morales</w:t>
      </w:r>
      <w:r w:rsidRPr="0065643F">
        <w:rPr>
          <w:color w:val="000000"/>
          <w:lang w:val="fr-FR" w:eastAsia="nl-NL"/>
        </w:rPr>
        <w:t xml:space="preserve"> (entreprises, organismes publics,...) </w:t>
      </w:r>
      <w:r w:rsidR="00835CBD">
        <w:rPr>
          <w:color w:val="000000"/>
          <w:lang w:val="fr-FR" w:eastAsia="nl-NL"/>
        </w:rPr>
        <w:t>du</w:t>
      </w:r>
      <w:r w:rsidRPr="0065643F">
        <w:rPr>
          <w:color w:val="000000"/>
          <w:lang w:val="fr-FR" w:eastAsia="nl-NL"/>
        </w:rPr>
        <w:t xml:space="preserve"> fait qu</w:t>
      </w:r>
      <w:r w:rsidR="00FD1C79" w:rsidRPr="0065643F">
        <w:rPr>
          <w:color w:val="000000"/>
          <w:lang w:val="fr-FR" w:eastAsia="nl-NL"/>
        </w:rPr>
        <w:t>e le</w:t>
      </w:r>
      <w:r w:rsidRPr="0065643F">
        <w:rPr>
          <w:color w:val="000000"/>
          <w:lang w:val="fr-FR" w:eastAsia="nl-NL"/>
        </w:rPr>
        <w:t xml:space="preserve"> 23 octobre 2016, les </w:t>
      </w:r>
      <w:r w:rsidRPr="0065643F">
        <w:rPr>
          <w:b/>
          <w:color w:val="000000"/>
          <w:lang w:val="fr-FR" w:eastAsia="nl-NL"/>
        </w:rPr>
        <w:t>comptes d’épargne pour personnes morales</w:t>
      </w:r>
      <w:r w:rsidRPr="0065643F">
        <w:rPr>
          <w:color w:val="000000"/>
          <w:lang w:val="fr-FR" w:eastAsia="nl-NL"/>
        </w:rPr>
        <w:t xml:space="preserve"> </w:t>
      </w:r>
      <w:r w:rsidR="00DB2C18" w:rsidRPr="0065643F">
        <w:rPr>
          <w:color w:val="000000"/>
          <w:lang w:val="fr-FR" w:eastAsia="nl-NL"/>
        </w:rPr>
        <w:t>(</w:t>
      </w:r>
      <w:r w:rsidR="00664EC2">
        <w:rPr>
          <w:color w:val="000000"/>
          <w:lang w:val="fr-FR" w:eastAsia="nl-NL"/>
        </w:rPr>
        <w:t>les c</w:t>
      </w:r>
      <w:r w:rsidRPr="0065643F">
        <w:rPr>
          <w:color w:val="000000"/>
          <w:lang w:val="fr-FR" w:eastAsia="nl-NL"/>
        </w:rPr>
        <w:t>ompte</w:t>
      </w:r>
      <w:r w:rsidR="00664EC2">
        <w:rPr>
          <w:color w:val="000000"/>
          <w:lang w:val="fr-FR" w:eastAsia="nl-NL"/>
        </w:rPr>
        <w:t>s</w:t>
      </w:r>
      <w:r w:rsidRPr="0065643F">
        <w:rPr>
          <w:color w:val="000000"/>
          <w:lang w:val="fr-FR" w:eastAsia="nl-NL"/>
        </w:rPr>
        <w:t xml:space="preserve"> d’épargne</w:t>
      </w:r>
      <w:r w:rsidR="00A42708">
        <w:rPr>
          <w:color w:val="000000"/>
          <w:lang w:val="fr-FR" w:eastAsia="nl-NL"/>
        </w:rPr>
        <w:t xml:space="preserve"> Personnes Morales</w:t>
      </w:r>
      <w:r w:rsidR="00664EC2">
        <w:rPr>
          <w:color w:val="000000"/>
          <w:lang w:val="fr-FR" w:eastAsia="nl-NL"/>
        </w:rPr>
        <w:t xml:space="preserve">, </w:t>
      </w:r>
      <w:r w:rsidR="00A42708">
        <w:rPr>
          <w:color w:val="000000"/>
          <w:lang w:val="fr-FR" w:eastAsia="nl-NL"/>
        </w:rPr>
        <w:t xml:space="preserve">Personnes Morales PLUS, Business Profit et Business Profit PLUS </w:t>
      </w:r>
      <w:r w:rsidR="00DB2C18" w:rsidRPr="0065643F">
        <w:rPr>
          <w:color w:val="000000"/>
          <w:lang w:val="fr-FR" w:eastAsia="nl-NL"/>
        </w:rPr>
        <w:t xml:space="preserve">) </w:t>
      </w:r>
      <w:r w:rsidRPr="0065643F">
        <w:rPr>
          <w:color w:val="000000"/>
          <w:lang w:val="fr-FR" w:eastAsia="nl-NL"/>
        </w:rPr>
        <w:t>seront convertis en comptes d’épargne non réglement</w:t>
      </w:r>
      <w:r w:rsidR="00A27595" w:rsidRPr="0065643F">
        <w:rPr>
          <w:color w:val="000000"/>
          <w:lang w:val="fr-FR" w:eastAsia="nl-NL"/>
        </w:rPr>
        <w:t>é</w:t>
      </w:r>
      <w:r w:rsidRPr="0065643F">
        <w:rPr>
          <w:color w:val="000000"/>
          <w:lang w:val="fr-FR" w:eastAsia="nl-NL"/>
        </w:rPr>
        <w:t>s</w:t>
      </w:r>
      <w:r w:rsidR="00DB2C18" w:rsidRPr="0065643F">
        <w:rPr>
          <w:color w:val="000000"/>
          <w:lang w:val="fr-FR" w:eastAsia="nl-NL"/>
        </w:rPr>
        <w:t xml:space="preserve">. </w:t>
      </w:r>
      <w:r w:rsidR="00540749">
        <w:rPr>
          <w:color w:val="000000"/>
          <w:lang w:val="fr-FR" w:eastAsia="nl-NL"/>
        </w:rPr>
        <w:br/>
      </w:r>
      <w:r w:rsidR="00A27595" w:rsidRPr="0065643F">
        <w:rPr>
          <w:color w:val="000000"/>
          <w:lang w:val="fr-FR" w:eastAsia="nl-NL"/>
        </w:rPr>
        <w:t>Il n’existe aucune obligation légale de proposer un compte d’épargne réglementé aux personnes morales</w:t>
      </w:r>
      <w:r w:rsidR="00DB2C18" w:rsidRPr="0065643F">
        <w:rPr>
          <w:color w:val="000000"/>
          <w:lang w:val="fr-FR" w:eastAsia="nl-NL"/>
        </w:rPr>
        <w:t xml:space="preserve">. </w:t>
      </w:r>
      <w:r w:rsidR="00540749">
        <w:rPr>
          <w:color w:val="000000"/>
          <w:lang w:val="fr-FR" w:eastAsia="nl-NL"/>
        </w:rPr>
        <w:br/>
      </w:r>
      <w:r w:rsidR="00A27595" w:rsidRPr="0065643F">
        <w:rPr>
          <w:color w:val="000000"/>
          <w:lang w:val="fr-FR" w:eastAsia="nl-NL"/>
        </w:rPr>
        <w:t xml:space="preserve">À l’occasion de cette conversion le taux d’intérêt des </w:t>
      </w:r>
      <w:r w:rsidR="00664EC2">
        <w:rPr>
          <w:color w:val="000000"/>
          <w:lang w:val="fr-FR" w:eastAsia="nl-NL"/>
        </w:rPr>
        <w:t>c</w:t>
      </w:r>
      <w:r w:rsidR="00664EC2" w:rsidRPr="0065643F">
        <w:rPr>
          <w:color w:val="000000"/>
          <w:lang w:val="fr-FR" w:eastAsia="nl-NL"/>
        </w:rPr>
        <w:t>ompte</w:t>
      </w:r>
      <w:r w:rsidR="00664EC2">
        <w:rPr>
          <w:color w:val="000000"/>
          <w:lang w:val="fr-FR" w:eastAsia="nl-NL"/>
        </w:rPr>
        <w:t>s</w:t>
      </w:r>
      <w:r w:rsidR="00664EC2" w:rsidRPr="0065643F">
        <w:rPr>
          <w:color w:val="000000"/>
          <w:lang w:val="fr-FR" w:eastAsia="nl-NL"/>
        </w:rPr>
        <w:t xml:space="preserve"> d’épargne</w:t>
      </w:r>
      <w:r w:rsidR="00664EC2">
        <w:rPr>
          <w:color w:val="000000"/>
          <w:lang w:val="fr-FR" w:eastAsia="nl-NL"/>
        </w:rPr>
        <w:t xml:space="preserve"> Personnes Morales, Personnes Morales PLUS sera adapté à 0%, et le taux des comptes d’épargne Business Profit et Business Profit PLUS</w:t>
      </w:r>
      <w:r w:rsidR="00664EC2" w:rsidRPr="0065643F">
        <w:rPr>
          <w:color w:val="000000"/>
          <w:lang w:val="fr-FR" w:eastAsia="nl-NL"/>
        </w:rPr>
        <w:t xml:space="preserve"> </w:t>
      </w:r>
      <w:r w:rsidR="00A27595" w:rsidRPr="0065643F">
        <w:rPr>
          <w:color w:val="000000"/>
          <w:lang w:val="fr-FR" w:eastAsia="nl-NL"/>
        </w:rPr>
        <w:t>sera adapté à 0%</w:t>
      </w:r>
      <w:r w:rsidR="00664EC2">
        <w:rPr>
          <w:color w:val="000000"/>
          <w:lang w:val="fr-FR" w:eastAsia="nl-NL"/>
        </w:rPr>
        <w:t xml:space="preserve"> + 0,05% (prime de fidélité)</w:t>
      </w:r>
      <w:r w:rsidR="00DB2C18" w:rsidRPr="0065643F">
        <w:rPr>
          <w:color w:val="000000"/>
          <w:lang w:val="fr-FR" w:eastAsia="nl-NL"/>
        </w:rPr>
        <w:t xml:space="preserve">. </w:t>
      </w:r>
    </w:p>
    <w:p w14:paraId="465B22EB" w14:textId="17EF4F3B" w:rsidR="0027209C" w:rsidRPr="0065643F" w:rsidRDefault="00A27595" w:rsidP="0027209C">
      <w:pPr>
        <w:autoSpaceDE w:val="0"/>
        <w:autoSpaceDN w:val="0"/>
        <w:spacing w:line="240" w:lineRule="atLeast"/>
        <w:ind w:left="720"/>
        <w:jc w:val="both"/>
        <w:rPr>
          <w:color w:val="000000"/>
          <w:sz w:val="24"/>
          <w:szCs w:val="24"/>
          <w:lang w:val="fr-FR" w:eastAsia="nl-NL"/>
        </w:rPr>
      </w:pPr>
      <w:r w:rsidRPr="0065643F">
        <w:rPr>
          <w:color w:val="000000"/>
          <w:lang w:val="fr-FR" w:eastAsia="nl-NL"/>
        </w:rPr>
        <w:t xml:space="preserve">Les </w:t>
      </w:r>
      <w:r w:rsidR="00664EC2">
        <w:rPr>
          <w:color w:val="000000"/>
          <w:lang w:val="fr-FR" w:eastAsia="nl-NL"/>
        </w:rPr>
        <w:t>c</w:t>
      </w:r>
      <w:r w:rsidR="00664EC2" w:rsidRPr="0065643F">
        <w:rPr>
          <w:color w:val="000000"/>
          <w:lang w:val="fr-FR" w:eastAsia="nl-NL"/>
        </w:rPr>
        <w:t>ompte</w:t>
      </w:r>
      <w:r w:rsidR="00664EC2">
        <w:rPr>
          <w:color w:val="000000"/>
          <w:lang w:val="fr-FR" w:eastAsia="nl-NL"/>
        </w:rPr>
        <w:t>s</w:t>
      </w:r>
      <w:r w:rsidR="00664EC2" w:rsidRPr="0065643F">
        <w:rPr>
          <w:color w:val="000000"/>
          <w:lang w:val="fr-FR" w:eastAsia="nl-NL"/>
        </w:rPr>
        <w:t xml:space="preserve"> d’épargne</w:t>
      </w:r>
      <w:r w:rsidR="00664EC2">
        <w:rPr>
          <w:color w:val="000000"/>
          <w:lang w:val="fr-FR" w:eastAsia="nl-NL"/>
        </w:rPr>
        <w:t xml:space="preserve"> Personnes Morales, Personnes Morales PLUS, Business Profit et Business Profit PLUS </w:t>
      </w:r>
      <w:r w:rsidRPr="0065643F">
        <w:rPr>
          <w:color w:val="000000"/>
          <w:lang w:val="fr-FR" w:eastAsia="nl-NL"/>
        </w:rPr>
        <w:t xml:space="preserve">sont actuellement des comptes réglementés. Ceci implique que le taux d’intérêt minimal est fixé par la loi à </w:t>
      </w:r>
      <w:r w:rsidR="0027209C" w:rsidRPr="0065643F">
        <w:rPr>
          <w:color w:val="000000"/>
          <w:lang w:val="fr-FR" w:eastAsia="nl-NL"/>
        </w:rPr>
        <w:t xml:space="preserve">0,01% </w:t>
      </w:r>
      <w:r w:rsidRPr="0065643F">
        <w:rPr>
          <w:color w:val="000000"/>
          <w:lang w:val="fr-FR" w:eastAsia="nl-NL"/>
        </w:rPr>
        <w:t xml:space="preserve">(taux de base) et </w:t>
      </w:r>
      <w:r w:rsidR="0027209C" w:rsidRPr="0065643F">
        <w:rPr>
          <w:color w:val="000000"/>
          <w:lang w:val="fr-FR" w:eastAsia="nl-NL"/>
        </w:rPr>
        <w:t xml:space="preserve">0,10% </w:t>
      </w:r>
      <w:r w:rsidRPr="0065643F">
        <w:rPr>
          <w:color w:val="000000"/>
          <w:lang w:val="fr-FR" w:eastAsia="nl-NL"/>
        </w:rPr>
        <w:t>(prime de fidélité)</w:t>
      </w:r>
      <w:r w:rsidR="0027209C" w:rsidRPr="0065643F">
        <w:rPr>
          <w:color w:val="000000"/>
          <w:lang w:val="fr-FR" w:eastAsia="nl-NL"/>
        </w:rPr>
        <w:t xml:space="preserve">. </w:t>
      </w:r>
    </w:p>
    <w:p w14:paraId="798F9F3D" w14:textId="058AF8E4" w:rsidR="0027209C" w:rsidRPr="0065643F" w:rsidRDefault="00A27595" w:rsidP="0027209C">
      <w:pPr>
        <w:autoSpaceDE w:val="0"/>
        <w:autoSpaceDN w:val="0"/>
        <w:spacing w:line="240" w:lineRule="atLeast"/>
        <w:ind w:left="720"/>
        <w:jc w:val="both"/>
        <w:rPr>
          <w:rFonts w:ascii="Times New Roman" w:hAnsi="Times New Roman"/>
          <w:color w:val="000000"/>
          <w:sz w:val="24"/>
          <w:szCs w:val="24"/>
          <w:lang w:val="fr-FR" w:eastAsia="nl-NL"/>
        </w:rPr>
      </w:pPr>
      <w:r w:rsidRPr="0065643F">
        <w:rPr>
          <w:color w:val="000000"/>
          <w:lang w:val="fr-FR" w:eastAsia="nl-NL"/>
        </w:rPr>
        <w:t>Dans les conditions actuelles de taux bas (tant l’Euribor et l’</w:t>
      </w:r>
      <w:proofErr w:type="spellStart"/>
      <w:r w:rsidRPr="0065643F">
        <w:rPr>
          <w:color w:val="000000"/>
          <w:lang w:val="fr-FR" w:eastAsia="nl-NL"/>
        </w:rPr>
        <w:t>Eonia</w:t>
      </w:r>
      <w:proofErr w:type="spellEnd"/>
      <w:r w:rsidRPr="0065643F">
        <w:rPr>
          <w:color w:val="000000"/>
          <w:lang w:val="fr-FR" w:eastAsia="nl-NL"/>
        </w:rPr>
        <w:t xml:space="preserve"> que l’IRS à 5</w:t>
      </w:r>
      <w:r w:rsidR="00FD1C79" w:rsidRPr="0065643F">
        <w:rPr>
          <w:color w:val="000000"/>
          <w:lang w:val="fr-FR" w:eastAsia="nl-NL"/>
        </w:rPr>
        <w:t xml:space="preserve">/6 </w:t>
      </w:r>
      <w:r w:rsidRPr="0065643F">
        <w:rPr>
          <w:color w:val="000000"/>
          <w:lang w:val="fr-FR" w:eastAsia="nl-NL"/>
        </w:rPr>
        <w:t xml:space="preserve">ans et les rendements des OLO </w:t>
      </w:r>
      <w:r w:rsidR="00540749">
        <w:rPr>
          <w:color w:val="000000"/>
          <w:lang w:val="fr-FR" w:eastAsia="nl-NL"/>
        </w:rPr>
        <w:t xml:space="preserve">sur 8 ans </w:t>
      </w:r>
      <w:r w:rsidRPr="0065643F">
        <w:rPr>
          <w:color w:val="000000"/>
          <w:lang w:val="fr-FR" w:eastAsia="nl-NL"/>
        </w:rPr>
        <w:t xml:space="preserve">sont négatifs), le rendement (taux de référence) des comptes d’épargne est </w:t>
      </w:r>
      <w:r w:rsidR="00EB65E7" w:rsidRPr="0065643F">
        <w:rPr>
          <w:color w:val="000000"/>
          <w:lang w:val="fr-FR" w:eastAsia="nl-NL"/>
        </w:rPr>
        <w:t>fortement</w:t>
      </w:r>
      <w:r w:rsidRPr="0065643F">
        <w:rPr>
          <w:color w:val="000000"/>
          <w:lang w:val="fr-FR" w:eastAsia="nl-NL"/>
        </w:rPr>
        <w:t xml:space="preserve"> sous pression</w:t>
      </w:r>
      <w:r w:rsidR="0027209C" w:rsidRPr="0065643F">
        <w:rPr>
          <w:color w:val="000000"/>
          <w:lang w:val="fr-FR" w:eastAsia="nl-NL"/>
        </w:rPr>
        <w:t xml:space="preserve">. </w:t>
      </w:r>
    </w:p>
    <w:p w14:paraId="15DCECFD" w14:textId="1675B523" w:rsidR="0027209C" w:rsidRPr="0065643F" w:rsidRDefault="00664EC2" w:rsidP="0027209C">
      <w:pPr>
        <w:autoSpaceDE w:val="0"/>
        <w:autoSpaceDN w:val="0"/>
        <w:spacing w:line="240" w:lineRule="atLeast"/>
        <w:ind w:left="720"/>
        <w:jc w:val="both"/>
        <w:rPr>
          <w:lang w:val="fr-FR" w:eastAsia="nl-NL"/>
        </w:rPr>
      </w:pPr>
      <w:r>
        <w:rPr>
          <w:lang w:val="fr-FR" w:eastAsia="nl-NL"/>
        </w:rPr>
        <w:t>CBC</w:t>
      </w:r>
      <w:r w:rsidR="00EB65E7" w:rsidRPr="0065643F">
        <w:rPr>
          <w:lang w:val="fr-FR" w:eastAsia="nl-NL"/>
        </w:rPr>
        <w:t xml:space="preserve"> place actuellement </w:t>
      </w:r>
      <w:r w:rsidR="00FD1C79" w:rsidRPr="0065643F">
        <w:rPr>
          <w:lang w:val="fr-FR" w:eastAsia="nl-NL"/>
        </w:rPr>
        <w:t>s</w:t>
      </w:r>
      <w:r w:rsidR="00EB65E7" w:rsidRPr="0065643F">
        <w:rPr>
          <w:lang w:val="fr-FR" w:eastAsia="nl-NL"/>
        </w:rPr>
        <w:t xml:space="preserve">es liquidités non destinées </w:t>
      </w:r>
      <w:r w:rsidR="00503F3F">
        <w:rPr>
          <w:lang w:val="fr-FR" w:eastAsia="nl-NL"/>
        </w:rPr>
        <w:t>à l</w:t>
      </w:r>
      <w:r w:rsidR="00EB65E7" w:rsidRPr="0065643F">
        <w:rPr>
          <w:lang w:val="fr-FR" w:eastAsia="nl-NL"/>
        </w:rPr>
        <w:t>’octroi de crédits auprès de la Banque centrale européenne à des taux négatifs</w:t>
      </w:r>
      <w:r w:rsidR="00C90F4C" w:rsidRPr="0065643F">
        <w:rPr>
          <w:lang w:val="fr-FR" w:eastAsia="nl-NL"/>
        </w:rPr>
        <w:t>. Au même titre que de nombreux autre</w:t>
      </w:r>
      <w:r>
        <w:rPr>
          <w:lang w:val="fr-FR" w:eastAsia="nl-NL"/>
        </w:rPr>
        <w:t>s établissements financiers, CBC</w:t>
      </w:r>
      <w:r w:rsidR="00C90F4C" w:rsidRPr="0065643F">
        <w:rPr>
          <w:lang w:val="fr-FR" w:eastAsia="nl-NL"/>
        </w:rPr>
        <w:t xml:space="preserve"> est donc aussi contrainte d’investir à des taux négatifs.</w:t>
      </w:r>
      <w:r w:rsidR="0027209C" w:rsidRPr="0065643F">
        <w:rPr>
          <w:lang w:val="fr-FR" w:eastAsia="nl-NL"/>
        </w:rPr>
        <w:t xml:space="preserve"> </w:t>
      </w:r>
    </w:p>
    <w:p w14:paraId="211B8A95" w14:textId="15623E44" w:rsidR="007B280C" w:rsidRDefault="00C90F4C" w:rsidP="0027209C">
      <w:pPr>
        <w:autoSpaceDE w:val="0"/>
        <w:autoSpaceDN w:val="0"/>
        <w:spacing w:line="240" w:lineRule="atLeast"/>
        <w:ind w:left="720"/>
        <w:jc w:val="both"/>
        <w:rPr>
          <w:lang w:val="fr-FR"/>
        </w:rPr>
      </w:pPr>
      <w:r w:rsidRPr="0065643F">
        <w:rPr>
          <w:color w:val="000000"/>
          <w:lang w:val="fr-FR" w:eastAsia="nl-NL"/>
        </w:rPr>
        <w:t>C’es</w:t>
      </w:r>
      <w:r w:rsidR="00664EC2">
        <w:rPr>
          <w:color w:val="000000"/>
          <w:lang w:val="fr-FR" w:eastAsia="nl-NL"/>
        </w:rPr>
        <w:t>t ce qui motive la décision de C</w:t>
      </w:r>
      <w:r w:rsidRPr="0065643F">
        <w:rPr>
          <w:color w:val="000000"/>
          <w:lang w:val="fr-FR" w:eastAsia="nl-NL"/>
        </w:rPr>
        <w:t xml:space="preserve">BC de convertir les </w:t>
      </w:r>
      <w:r w:rsidR="00664EC2">
        <w:rPr>
          <w:color w:val="000000"/>
          <w:lang w:val="fr-FR" w:eastAsia="nl-NL"/>
        </w:rPr>
        <w:t>c</w:t>
      </w:r>
      <w:r w:rsidR="00664EC2" w:rsidRPr="0065643F">
        <w:rPr>
          <w:color w:val="000000"/>
          <w:lang w:val="fr-FR" w:eastAsia="nl-NL"/>
        </w:rPr>
        <w:t>ompte</w:t>
      </w:r>
      <w:r w:rsidR="00664EC2">
        <w:rPr>
          <w:color w:val="000000"/>
          <w:lang w:val="fr-FR" w:eastAsia="nl-NL"/>
        </w:rPr>
        <w:t>s</w:t>
      </w:r>
      <w:r w:rsidR="00664EC2" w:rsidRPr="0065643F">
        <w:rPr>
          <w:color w:val="000000"/>
          <w:lang w:val="fr-FR" w:eastAsia="nl-NL"/>
        </w:rPr>
        <w:t xml:space="preserve"> d’épargne</w:t>
      </w:r>
      <w:r w:rsidR="00664EC2">
        <w:rPr>
          <w:color w:val="000000"/>
          <w:lang w:val="fr-FR" w:eastAsia="nl-NL"/>
        </w:rPr>
        <w:t xml:space="preserve"> Personnes Morales, Personnes Morales PLUS, Business Profit et Business Profit PLUS </w:t>
      </w:r>
      <w:r w:rsidRPr="0065643F">
        <w:rPr>
          <w:color w:val="000000"/>
          <w:lang w:val="fr-FR" w:eastAsia="nl-NL"/>
        </w:rPr>
        <w:t>en comptes d’épargne non réglementés (sans changement de numéro de compte)</w:t>
      </w:r>
      <w:r w:rsidR="0027209C" w:rsidRPr="0065643F">
        <w:rPr>
          <w:lang w:val="fr-FR"/>
        </w:rPr>
        <w:t>.</w:t>
      </w:r>
      <w:r w:rsidRPr="0065643F">
        <w:rPr>
          <w:lang w:val="fr-FR"/>
        </w:rPr>
        <w:t xml:space="preserve"> La conversion aura aussi pour effet que le précompte mobilier passera de 15% à 27%</w:t>
      </w:r>
      <w:r w:rsidR="0027209C" w:rsidRPr="0065643F">
        <w:rPr>
          <w:lang w:val="fr-FR" w:eastAsia="nl-NL"/>
        </w:rPr>
        <w:t xml:space="preserve">. </w:t>
      </w:r>
      <w:r w:rsidR="0098367C" w:rsidRPr="007B280C">
        <w:rPr>
          <w:color w:val="000000"/>
          <w:lang w:val="fr-FR" w:eastAsia="nl-NL"/>
        </w:rPr>
        <w:t>Les primes de fidélité acquises et comptabilisées avant le 23/10/2016 se</w:t>
      </w:r>
      <w:r w:rsidR="0098367C">
        <w:rPr>
          <w:color w:val="000000"/>
          <w:lang w:val="fr-FR" w:eastAsia="nl-NL"/>
        </w:rPr>
        <w:t xml:space="preserve">ront encore </w:t>
      </w:r>
      <w:r w:rsidR="0098367C" w:rsidRPr="007B280C">
        <w:rPr>
          <w:color w:val="000000"/>
          <w:lang w:val="fr-FR" w:eastAsia="nl-NL"/>
        </w:rPr>
        <w:t>précompt</w:t>
      </w:r>
      <w:r w:rsidR="0098367C">
        <w:rPr>
          <w:color w:val="000000"/>
          <w:lang w:val="fr-FR" w:eastAsia="nl-NL"/>
        </w:rPr>
        <w:t>ées à</w:t>
      </w:r>
      <w:r w:rsidR="0098367C" w:rsidRPr="007B280C">
        <w:rPr>
          <w:color w:val="000000"/>
          <w:lang w:val="fr-FR" w:eastAsia="nl-NL"/>
        </w:rPr>
        <w:t xml:space="preserve"> 15%.</w:t>
      </w:r>
      <w:r w:rsidR="0098367C">
        <w:rPr>
          <w:color w:val="000000"/>
          <w:lang w:val="fr-FR" w:eastAsia="nl-NL"/>
        </w:rPr>
        <w:t xml:space="preserve"> </w:t>
      </w:r>
      <w:r w:rsidR="0098367C">
        <w:rPr>
          <w:color w:val="000000"/>
          <w:lang w:val="fr-FR" w:eastAsia="nl-NL"/>
        </w:rPr>
        <w:t>Par contre, l</w:t>
      </w:r>
      <w:bookmarkStart w:id="0" w:name="_GoBack"/>
      <w:bookmarkEnd w:id="0"/>
      <w:r w:rsidR="007B280C" w:rsidRPr="007B280C">
        <w:rPr>
          <w:color w:val="000000"/>
          <w:lang w:val="fr-FR" w:eastAsia="nl-NL"/>
        </w:rPr>
        <w:t xml:space="preserve">a comptabilisation des intérêts à partir du 23/10/2016 s'effectuera à un précompte mobilier de 27%, quelle que soit la période pendant laquelle le taux a été acquis. </w:t>
      </w:r>
      <w:r w:rsidR="00E24C09">
        <w:rPr>
          <w:color w:val="000000"/>
          <w:lang w:val="fr-FR" w:eastAsia="nl-NL"/>
        </w:rPr>
        <w:t>D’autre part, l</w:t>
      </w:r>
      <w:r w:rsidRPr="0065643F">
        <w:rPr>
          <w:lang w:val="fr-FR"/>
        </w:rPr>
        <w:t xml:space="preserve">es taux étant actuellement fort bas, le prélèvement du précompte </w:t>
      </w:r>
      <w:r w:rsidR="00FD1C79" w:rsidRPr="0065643F">
        <w:rPr>
          <w:lang w:val="fr-FR"/>
        </w:rPr>
        <w:t>n’</w:t>
      </w:r>
      <w:r w:rsidRPr="0065643F">
        <w:rPr>
          <w:lang w:val="fr-FR"/>
        </w:rPr>
        <w:t xml:space="preserve">aura </w:t>
      </w:r>
      <w:r w:rsidR="00FD1C79" w:rsidRPr="0065643F">
        <w:rPr>
          <w:lang w:val="fr-FR"/>
        </w:rPr>
        <w:t>qu’</w:t>
      </w:r>
      <w:r w:rsidRPr="0065643F">
        <w:rPr>
          <w:lang w:val="fr-FR"/>
        </w:rPr>
        <w:t>une incidence négligeable</w:t>
      </w:r>
      <w:r w:rsidR="0027209C" w:rsidRPr="0065643F">
        <w:rPr>
          <w:lang w:val="fr-FR"/>
        </w:rPr>
        <w:t xml:space="preserve">. </w:t>
      </w:r>
    </w:p>
    <w:p w14:paraId="09F84DF4" w14:textId="5D33F0B0" w:rsidR="0027209C" w:rsidRPr="0065643F" w:rsidRDefault="00C90F4C" w:rsidP="0027209C">
      <w:pPr>
        <w:autoSpaceDE w:val="0"/>
        <w:autoSpaceDN w:val="0"/>
        <w:spacing w:line="240" w:lineRule="atLeast"/>
        <w:ind w:left="720"/>
        <w:jc w:val="both"/>
        <w:rPr>
          <w:lang w:val="fr-FR"/>
        </w:rPr>
      </w:pPr>
      <w:r w:rsidRPr="0065643F">
        <w:rPr>
          <w:lang w:val="fr-FR"/>
        </w:rPr>
        <w:t xml:space="preserve">Les opérations en comptes d’épargne autorisées </w:t>
      </w:r>
      <w:r w:rsidR="00FD1C79" w:rsidRPr="0065643F">
        <w:rPr>
          <w:lang w:val="fr-FR"/>
        </w:rPr>
        <w:t>restent les mêmes</w:t>
      </w:r>
      <w:r w:rsidRPr="0065643F">
        <w:rPr>
          <w:lang w:val="fr-FR"/>
        </w:rPr>
        <w:t xml:space="preserve"> et la conversion n’aura aucun effet non plus sur la garantie des dépôts</w:t>
      </w:r>
      <w:r w:rsidR="0027209C" w:rsidRPr="0065643F">
        <w:rPr>
          <w:lang w:val="fr-FR"/>
        </w:rPr>
        <w:t>.</w:t>
      </w:r>
    </w:p>
    <w:p w14:paraId="15D333C1" w14:textId="446075B0" w:rsidR="0027209C" w:rsidRPr="0065643F" w:rsidRDefault="00C90F4C" w:rsidP="0027209C">
      <w:pPr>
        <w:autoSpaceDE w:val="0"/>
        <w:autoSpaceDN w:val="0"/>
        <w:spacing w:line="240" w:lineRule="atLeast"/>
        <w:ind w:left="720" w:right="391"/>
        <w:jc w:val="both"/>
        <w:rPr>
          <w:lang w:val="fr-FR"/>
        </w:rPr>
      </w:pPr>
      <w:r w:rsidRPr="0065643F">
        <w:rPr>
          <w:lang w:val="fr-FR"/>
        </w:rPr>
        <w:t>Nous rappelons aux clients professionnels qu’ils ont toujours la possibilité de résilier leur compte d’épargne sans frais moyennant un préavis de deux mois</w:t>
      </w:r>
      <w:r w:rsidR="0027209C" w:rsidRPr="0065643F">
        <w:rPr>
          <w:lang w:val="fr-FR"/>
        </w:rPr>
        <w:t>.</w:t>
      </w:r>
    </w:p>
    <w:p w14:paraId="43CEFB19" w14:textId="6F81210D" w:rsidR="0027209C" w:rsidRPr="0065643F" w:rsidRDefault="00C90F4C" w:rsidP="0027209C">
      <w:pPr>
        <w:autoSpaceDE w:val="0"/>
        <w:autoSpaceDN w:val="0"/>
        <w:spacing w:line="240" w:lineRule="atLeast"/>
        <w:ind w:left="720" w:right="391"/>
        <w:jc w:val="both"/>
        <w:rPr>
          <w:lang w:val="fr-FR"/>
        </w:rPr>
      </w:pPr>
      <w:r w:rsidRPr="0065643F">
        <w:rPr>
          <w:b/>
          <w:bCs/>
          <w:u w:val="single"/>
          <w:lang w:val="fr-FR"/>
        </w:rPr>
        <w:lastRenderedPageBreak/>
        <w:t>Important</w:t>
      </w:r>
      <w:r w:rsidR="0027209C" w:rsidRPr="0065643F">
        <w:rPr>
          <w:lang w:val="fr-FR"/>
        </w:rPr>
        <w:t xml:space="preserve"> : </w:t>
      </w:r>
      <w:r w:rsidRPr="0065643F">
        <w:rPr>
          <w:b/>
          <w:bCs/>
          <w:u w:val="single"/>
          <w:lang w:val="fr-FR"/>
        </w:rPr>
        <w:t>cette décision n’a aucune incidence sur les comptes d’épargne de</w:t>
      </w:r>
      <w:r w:rsidR="00664EC2">
        <w:rPr>
          <w:b/>
          <w:bCs/>
          <w:u w:val="single"/>
          <w:lang w:val="fr-FR"/>
        </w:rPr>
        <w:t xml:space="preserve"> particuliers auprès de CBC Banque</w:t>
      </w:r>
      <w:r w:rsidR="0027209C" w:rsidRPr="0065643F">
        <w:rPr>
          <w:b/>
          <w:bCs/>
          <w:u w:val="single"/>
          <w:lang w:val="fr-FR"/>
        </w:rPr>
        <w:t>.</w:t>
      </w:r>
      <w:r w:rsidR="0027209C" w:rsidRPr="0065643F">
        <w:rPr>
          <w:lang w:val="fr-FR"/>
        </w:rPr>
        <w:t xml:space="preserve"> </w:t>
      </w:r>
    </w:p>
    <w:p w14:paraId="7683B3D6" w14:textId="244AD6E3" w:rsidR="0027209C" w:rsidRPr="0065643F" w:rsidRDefault="00664EC2" w:rsidP="0027209C">
      <w:pPr>
        <w:autoSpaceDE w:val="0"/>
        <w:autoSpaceDN w:val="0"/>
        <w:spacing w:line="240" w:lineRule="atLeast"/>
        <w:ind w:left="720"/>
        <w:jc w:val="both"/>
        <w:rPr>
          <w:color w:val="000000"/>
          <w:lang w:val="fr-FR" w:eastAsia="nl-NL"/>
        </w:rPr>
      </w:pPr>
      <w:r>
        <w:rPr>
          <w:lang w:val="fr-FR"/>
        </w:rPr>
        <w:t>Le Compte d’épargne CBC</w:t>
      </w:r>
      <w:r w:rsidR="00C90F4C" w:rsidRPr="0065643F">
        <w:rPr>
          <w:lang w:val="fr-FR"/>
        </w:rPr>
        <w:t xml:space="preserve"> propose actuellement un taux de base de </w:t>
      </w:r>
      <w:r w:rsidR="0027209C" w:rsidRPr="0065643F">
        <w:rPr>
          <w:color w:val="000000"/>
          <w:lang w:val="fr-FR" w:eastAsia="nl-NL"/>
        </w:rPr>
        <w:t xml:space="preserve">0,01% </w:t>
      </w:r>
      <w:r w:rsidR="00C90F4C" w:rsidRPr="0065643F">
        <w:rPr>
          <w:color w:val="000000"/>
          <w:lang w:val="fr-FR" w:eastAsia="nl-NL"/>
        </w:rPr>
        <w:t>et une prime de fidélité de</w:t>
      </w:r>
      <w:r w:rsidR="0027209C" w:rsidRPr="0065643F">
        <w:rPr>
          <w:color w:val="000000"/>
          <w:lang w:val="fr-FR" w:eastAsia="nl-NL"/>
        </w:rPr>
        <w:t xml:space="preserve"> 0,10%. </w:t>
      </w:r>
    </w:p>
    <w:p w14:paraId="35971D11" w14:textId="5571F4EF" w:rsidR="0027209C" w:rsidRPr="0065643F" w:rsidRDefault="00C90F4C" w:rsidP="0027209C">
      <w:pPr>
        <w:autoSpaceDE w:val="0"/>
        <w:autoSpaceDN w:val="0"/>
        <w:spacing w:line="240" w:lineRule="atLeast"/>
        <w:ind w:left="720"/>
        <w:jc w:val="both"/>
        <w:rPr>
          <w:lang w:val="fr-FR" w:eastAsia="nl-NL"/>
        </w:rPr>
      </w:pPr>
      <w:r w:rsidRPr="0065643F">
        <w:rPr>
          <w:lang w:val="fr-FR" w:eastAsia="nl-NL"/>
        </w:rPr>
        <w:t>Le Compte d’épargne S</w:t>
      </w:r>
      <w:r w:rsidR="0027209C" w:rsidRPr="0065643F">
        <w:rPr>
          <w:lang w:val="fr-FR" w:eastAsia="nl-NL"/>
        </w:rPr>
        <w:t>tart2</w:t>
      </w:r>
      <w:r w:rsidR="00503F3F">
        <w:rPr>
          <w:lang w:val="fr-FR" w:eastAsia="nl-NL"/>
        </w:rPr>
        <w:t>S</w:t>
      </w:r>
      <w:r w:rsidR="0027209C" w:rsidRPr="0065643F">
        <w:rPr>
          <w:lang w:val="fr-FR" w:eastAsia="nl-NL"/>
        </w:rPr>
        <w:t>ave</w:t>
      </w:r>
      <w:r w:rsidR="00664EC2">
        <w:rPr>
          <w:lang w:val="fr-FR" w:eastAsia="nl-NL"/>
        </w:rPr>
        <w:t xml:space="preserve"> C</w:t>
      </w:r>
      <w:r w:rsidRPr="0065643F">
        <w:rPr>
          <w:lang w:val="fr-FR" w:eastAsia="nl-NL"/>
        </w:rPr>
        <w:t xml:space="preserve">BC propose un taux de base de </w:t>
      </w:r>
      <w:r w:rsidR="0027209C" w:rsidRPr="0065643F">
        <w:rPr>
          <w:lang w:val="fr-FR" w:eastAsia="nl-NL"/>
        </w:rPr>
        <w:t xml:space="preserve">0,60% </w:t>
      </w:r>
      <w:r w:rsidRPr="0065643F">
        <w:rPr>
          <w:lang w:val="fr-FR" w:eastAsia="nl-NL"/>
        </w:rPr>
        <w:t>et une prime de fidélité de</w:t>
      </w:r>
      <w:r w:rsidR="0027209C" w:rsidRPr="0065643F">
        <w:rPr>
          <w:lang w:val="fr-FR" w:eastAsia="nl-NL"/>
        </w:rPr>
        <w:t xml:space="preserve"> 0,15%.</w:t>
      </w:r>
    </w:p>
    <w:p w14:paraId="30EEFF1E" w14:textId="07FB14D7" w:rsidR="000D5A9B" w:rsidRPr="0065643F" w:rsidRDefault="000D5A9B" w:rsidP="0027209C">
      <w:pPr>
        <w:autoSpaceDE w:val="0"/>
        <w:autoSpaceDN w:val="0"/>
        <w:spacing w:line="240" w:lineRule="atLeast"/>
        <w:ind w:left="720"/>
        <w:rPr>
          <w:b/>
          <w:lang w:val="fr-FR"/>
        </w:rPr>
      </w:pPr>
    </w:p>
    <w:sectPr w:rsidR="000D5A9B" w:rsidRPr="0065643F" w:rsidSect="000D5A9B">
      <w:footerReference w:type="default" r:id="rId10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A46C" w14:textId="77777777" w:rsidR="00582921" w:rsidRDefault="00582921" w:rsidP="00B91505">
      <w:pPr>
        <w:spacing w:after="0" w:line="240" w:lineRule="auto"/>
      </w:pPr>
      <w:r>
        <w:separator/>
      </w:r>
    </w:p>
  </w:endnote>
  <w:endnote w:type="continuationSeparator" w:id="0">
    <w:p w14:paraId="4065A620" w14:textId="77777777" w:rsidR="00582921" w:rsidRDefault="00582921" w:rsidP="00B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2D29" w14:textId="77777777" w:rsidR="00B91505" w:rsidRDefault="00B91505">
    <w:pPr>
      <w:pStyle w:val="Pieddepage"/>
      <w:jc w:val="center"/>
    </w:pPr>
    <w:r>
      <w:t xml:space="preserve">Page </w:t>
    </w:r>
    <w:r w:rsidR="00CC467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C467E">
      <w:rPr>
        <w:b/>
        <w:sz w:val="24"/>
        <w:szCs w:val="24"/>
      </w:rPr>
      <w:fldChar w:fldCharType="separate"/>
    </w:r>
    <w:r w:rsidR="0098367C">
      <w:rPr>
        <w:b/>
        <w:noProof/>
      </w:rPr>
      <w:t>2</w:t>
    </w:r>
    <w:r w:rsidR="00CC467E">
      <w:rPr>
        <w:b/>
        <w:sz w:val="24"/>
        <w:szCs w:val="24"/>
      </w:rPr>
      <w:fldChar w:fldCharType="end"/>
    </w:r>
    <w:r>
      <w:t xml:space="preserve"> of </w:t>
    </w:r>
    <w:r w:rsidR="00CC467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C467E">
      <w:rPr>
        <w:b/>
        <w:sz w:val="24"/>
        <w:szCs w:val="24"/>
      </w:rPr>
      <w:fldChar w:fldCharType="separate"/>
    </w:r>
    <w:r w:rsidR="0098367C">
      <w:rPr>
        <w:b/>
        <w:noProof/>
      </w:rPr>
      <w:t>2</w:t>
    </w:r>
    <w:r w:rsidR="00CC467E">
      <w:rPr>
        <w:b/>
        <w:sz w:val="24"/>
        <w:szCs w:val="24"/>
      </w:rPr>
      <w:fldChar w:fldCharType="end"/>
    </w:r>
  </w:p>
  <w:p w14:paraId="4EC7721C" w14:textId="77777777" w:rsidR="00B91505" w:rsidRDefault="00B915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50BE" w14:textId="77777777" w:rsidR="00582921" w:rsidRDefault="00582921" w:rsidP="00B91505">
      <w:pPr>
        <w:spacing w:after="0" w:line="240" w:lineRule="auto"/>
      </w:pPr>
      <w:r>
        <w:separator/>
      </w:r>
    </w:p>
  </w:footnote>
  <w:footnote w:type="continuationSeparator" w:id="0">
    <w:p w14:paraId="24F04FCC" w14:textId="77777777" w:rsidR="00582921" w:rsidRDefault="00582921" w:rsidP="00B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7A14"/>
    <w:multiLevelType w:val="hybridMultilevel"/>
    <w:tmpl w:val="6660E9E6"/>
    <w:lvl w:ilvl="0" w:tplc="CDA4843A">
      <w:numFmt w:val="bullet"/>
      <w:lvlText w:val="•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934"/>
    <w:multiLevelType w:val="hybridMultilevel"/>
    <w:tmpl w:val="86BC56C6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E661F8"/>
    <w:multiLevelType w:val="hybridMultilevel"/>
    <w:tmpl w:val="53F8E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1E9D"/>
    <w:multiLevelType w:val="hybridMultilevel"/>
    <w:tmpl w:val="0022753E"/>
    <w:lvl w:ilvl="0" w:tplc="7B806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7217"/>
    <w:multiLevelType w:val="hybridMultilevel"/>
    <w:tmpl w:val="72CA3664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BCD5F5E"/>
    <w:multiLevelType w:val="hybridMultilevel"/>
    <w:tmpl w:val="4D2C1960"/>
    <w:lvl w:ilvl="0" w:tplc="CDA4843A">
      <w:numFmt w:val="bullet"/>
      <w:lvlText w:val="•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947420"/>
    <w:multiLevelType w:val="multilevel"/>
    <w:tmpl w:val="705E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65ABD"/>
    <w:multiLevelType w:val="multilevel"/>
    <w:tmpl w:val="AFD6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7758B"/>
    <w:multiLevelType w:val="hybridMultilevel"/>
    <w:tmpl w:val="5ED0DA1A"/>
    <w:lvl w:ilvl="0" w:tplc="17FEED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73" w:hanging="360"/>
      </w:pPr>
    </w:lvl>
    <w:lvl w:ilvl="2" w:tplc="0813001B" w:tentative="1">
      <w:start w:val="1"/>
      <w:numFmt w:val="lowerRoman"/>
      <w:lvlText w:val="%3."/>
      <w:lvlJc w:val="right"/>
      <w:pPr>
        <w:ind w:left="2793" w:hanging="180"/>
      </w:pPr>
    </w:lvl>
    <w:lvl w:ilvl="3" w:tplc="0813000F" w:tentative="1">
      <w:start w:val="1"/>
      <w:numFmt w:val="decimal"/>
      <w:lvlText w:val="%4."/>
      <w:lvlJc w:val="left"/>
      <w:pPr>
        <w:ind w:left="3513" w:hanging="360"/>
      </w:pPr>
    </w:lvl>
    <w:lvl w:ilvl="4" w:tplc="08130019" w:tentative="1">
      <w:start w:val="1"/>
      <w:numFmt w:val="lowerLetter"/>
      <w:lvlText w:val="%5."/>
      <w:lvlJc w:val="left"/>
      <w:pPr>
        <w:ind w:left="4233" w:hanging="360"/>
      </w:pPr>
    </w:lvl>
    <w:lvl w:ilvl="5" w:tplc="0813001B" w:tentative="1">
      <w:start w:val="1"/>
      <w:numFmt w:val="lowerRoman"/>
      <w:lvlText w:val="%6."/>
      <w:lvlJc w:val="right"/>
      <w:pPr>
        <w:ind w:left="4953" w:hanging="180"/>
      </w:pPr>
    </w:lvl>
    <w:lvl w:ilvl="6" w:tplc="0813000F" w:tentative="1">
      <w:start w:val="1"/>
      <w:numFmt w:val="decimal"/>
      <w:lvlText w:val="%7."/>
      <w:lvlJc w:val="left"/>
      <w:pPr>
        <w:ind w:left="5673" w:hanging="360"/>
      </w:pPr>
    </w:lvl>
    <w:lvl w:ilvl="7" w:tplc="08130019" w:tentative="1">
      <w:start w:val="1"/>
      <w:numFmt w:val="lowerLetter"/>
      <w:lvlText w:val="%8."/>
      <w:lvlJc w:val="left"/>
      <w:pPr>
        <w:ind w:left="6393" w:hanging="360"/>
      </w:pPr>
    </w:lvl>
    <w:lvl w:ilvl="8" w:tplc="08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D56246"/>
    <w:multiLevelType w:val="hybridMultilevel"/>
    <w:tmpl w:val="D73E268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229AB"/>
    <w:multiLevelType w:val="hybridMultilevel"/>
    <w:tmpl w:val="753880D8"/>
    <w:lvl w:ilvl="0" w:tplc="243EB91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9B3CF7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AAECBA6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26A8F"/>
    <w:multiLevelType w:val="hybridMultilevel"/>
    <w:tmpl w:val="65061F6E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72106B3"/>
    <w:multiLevelType w:val="hybridMultilevel"/>
    <w:tmpl w:val="845643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4"/>
    <w:rsid w:val="00002603"/>
    <w:rsid w:val="000142E4"/>
    <w:rsid w:val="00020337"/>
    <w:rsid w:val="000311D2"/>
    <w:rsid w:val="00036597"/>
    <w:rsid w:val="00067351"/>
    <w:rsid w:val="00075B32"/>
    <w:rsid w:val="0007720A"/>
    <w:rsid w:val="00083A87"/>
    <w:rsid w:val="00093DA3"/>
    <w:rsid w:val="000A1C67"/>
    <w:rsid w:val="000C5A8D"/>
    <w:rsid w:val="000D5A9B"/>
    <w:rsid w:val="001044FC"/>
    <w:rsid w:val="00120C3F"/>
    <w:rsid w:val="001430F9"/>
    <w:rsid w:val="00145E8E"/>
    <w:rsid w:val="001460E4"/>
    <w:rsid w:val="00154B2E"/>
    <w:rsid w:val="001572F2"/>
    <w:rsid w:val="00192EB0"/>
    <w:rsid w:val="001B26CB"/>
    <w:rsid w:val="001E2B0F"/>
    <w:rsid w:val="00206410"/>
    <w:rsid w:val="002238C8"/>
    <w:rsid w:val="00241519"/>
    <w:rsid w:val="002613D0"/>
    <w:rsid w:val="00262D1E"/>
    <w:rsid w:val="0027209C"/>
    <w:rsid w:val="00276A51"/>
    <w:rsid w:val="00286C63"/>
    <w:rsid w:val="002B1E92"/>
    <w:rsid w:val="002B6FAE"/>
    <w:rsid w:val="002D1A86"/>
    <w:rsid w:val="002D344C"/>
    <w:rsid w:val="002D5242"/>
    <w:rsid w:val="002F2F8B"/>
    <w:rsid w:val="002F5967"/>
    <w:rsid w:val="00326CB0"/>
    <w:rsid w:val="003346EA"/>
    <w:rsid w:val="00342857"/>
    <w:rsid w:val="0035087C"/>
    <w:rsid w:val="003540FC"/>
    <w:rsid w:val="0035462F"/>
    <w:rsid w:val="003618C8"/>
    <w:rsid w:val="003774A0"/>
    <w:rsid w:val="0038517C"/>
    <w:rsid w:val="003915CA"/>
    <w:rsid w:val="003A10F4"/>
    <w:rsid w:val="003A3910"/>
    <w:rsid w:val="003C3F4A"/>
    <w:rsid w:val="003D6B94"/>
    <w:rsid w:val="003E69AC"/>
    <w:rsid w:val="00410A43"/>
    <w:rsid w:val="004278B1"/>
    <w:rsid w:val="004430CE"/>
    <w:rsid w:val="00444AA7"/>
    <w:rsid w:val="0047091F"/>
    <w:rsid w:val="004E5D75"/>
    <w:rsid w:val="004F7511"/>
    <w:rsid w:val="00503F3F"/>
    <w:rsid w:val="005152A0"/>
    <w:rsid w:val="0052230C"/>
    <w:rsid w:val="005235E3"/>
    <w:rsid w:val="00524D48"/>
    <w:rsid w:val="00540749"/>
    <w:rsid w:val="00560035"/>
    <w:rsid w:val="00571370"/>
    <w:rsid w:val="00572464"/>
    <w:rsid w:val="00574F3C"/>
    <w:rsid w:val="00582921"/>
    <w:rsid w:val="005A455B"/>
    <w:rsid w:val="005B005E"/>
    <w:rsid w:val="005C49C4"/>
    <w:rsid w:val="005F34BC"/>
    <w:rsid w:val="006018A4"/>
    <w:rsid w:val="00640C89"/>
    <w:rsid w:val="0064576A"/>
    <w:rsid w:val="00650CA0"/>
    <w:rsid w:val="0065634D"/>
    <w:rsid w:val="0065643F"/>
    <w:rsid w:val="00657592"/>
    <w:rsid w:val="00664EC2"/>
    <w:rsid w:val="00673D3E"/>
    <w:rsid w:val="006917E1"/>
    <w:rsid w:val="006A6C5E"/>
    <w:rsid w:val="006A73EA"/>
    <w:rsid w:val="006C70E5"/>
    <w:rsid w:val="006E386D"/>
    <w:rsid w:val="006E3EA4"/>
    <w:rsid w:val="0073032A"/>
    <w:rsid w:val="007571D2"/>
    <w:rsid w:val="007728B6"/>
    <w:rsid w:val="00775C2F"/>
    <w:rsid w:val="00777C89"/>
    <w:rsid w:val="007A3BC2"/>
    <w:rsid w:val="007A6B10"/>
    <w:rsid w:val="007B280C"/>
    <w:rsid w:val="007E4B18"/>
    <w:rsid w:val="007F1535"/>
    <w:rsid w:val="007F5624"/>
    <w:rsid w:val="00803002"/>
    <w:rsid w:val="00835CBD"/>
    <w:rsid w:val="00844C70"/>
    <w:rsid w:val="00856602"/>
    <w:rsid w:val="00892218"/>
    <w:rsid w:val="008A4B8E"/>
    <w:rsid w:val="008A4B96"/>
    <w:rsid w:val="008A5423"/>
    <w:rsid w:val="008B4296"/>
    <w:rsid w:val="008C1589"/>
    <w:rsid w:val="008C4B9C"/>
    <w:rsid w:val="008C760D"/>
    <w:rsid w:val="00943961"/>
    <w:rsid w:val="00944E47"/>
    <w:rsid w:val="00945D83"/>
    <w:rsid w:val="00953C1F"/>
    <w:rsid w:val="00974FA1"/>
    <w:rsid w:val="0098367C"/>
    <w:rsid w:val="009918E4"/>
    <w:rsid w:val="009C4391"/>
    <w:rsid w:val="00A20B2F"/>
    <w:rsid w:val="00A27595"/>
    <w:rsid w:val="00A40739"/>
    <w:rsid w:val="00A42708"/>
    <w:rsid w:val="00A56990"/>
    <w:rsid w:val="00A632E9"/>
    <w:rsid w:val="00A73521"/>
    <w:rsid w:val="00A97C30"/>
    <w:rsid w:val="00AB39A2"/>
    <w:rsid w:val="00AB471A"/>
    <w:rsid w:val="00AC7A25"/>
    <w:rsid w:val="00AE3FD0"/>
    <w:rsid w:val="00B14A1D"/>
    <w:rsid w:val="00B2276E"/>
    <w:rsid w:val="00B27013"/>
    <w:rsid w:val="00B40E52"/>
    <w:rsid w:val="00B414F5"/>
    <w:rsid w:val="00B41D0D"/>
    <w:rsid w:val="00B5684E"/>
    <w:rsid w:val="00B7736D"/>
    <w:rsid w:val="00B91505"/>
    <w:rsid w:val="00B97593"/>
    <w:rsid w:val="00BB3BA6"/>
    <w:rsid w:val="00BD4012"/>
    <w:rsid w:val="00BE46FD"/>
    <w:rsid w:val="00C14557"/>
    <w:rsid w:val="00C90C1D"/>
    <w:rsid w:val="00C90F4C"/>
    <w:rsid w:val="00CA1AB6"/>
    <w:rsid w:val="00CB6ECC"/>
    <w:rsid w:val="00CC467E"/>
    <w:rsid w:val="00CC773E"/>
    <w:rsid w:val="00CE168D"/>
    <w:rsid w:val="00D003A3"/>
    <w:rsid w:val="00D17024"/>
    <w:rsid w:val="00D27F6F"/>
    <w:rsid w:val="00D3481E"/>
    <w:rsid w:val="00D36D81"/>
    <w:rsid w:val="00D41F39"/>
    <w:rsid w:val="00D61E30"/>
    <w:rsid w:val="00D61FE6"/>
    <w:rsid w:val="00D651BD"/>
    <w:rsid w:val="00D92D97"/>
    <w:rsid w:val="00DB2C18"/>
    <w:rsid w:val="00DC13BB"/>
    <w:rsid w:val="00DD422D"/>
    <w:rsid w:val="00E053C4"/>
    <w:rsid w:val="00E24C09"/>
    <w:rsid w:val="00E57802"/>
    <w:rsid w:val="00E65043"/>
    <w:rsid w:val="00E925C1"/>
    <w:rsid w:val="00E9391C"/>
    <w:rsid w:val="00EA49E2"/>
    <w:rsid w:val="00EA7DF4"/>
    <w:rsid w:val="00EB65E7"/>
    <w:rsid w:val="00EB75AC"/>
    <w:rsid w:val="00EE09CD"/>
    <w:rsid w:val="00F032AE"/>
    <w:rsid w:val="00F128E5"/>
    <w:rsid w:val="00F25EA4"/>
    <w:rsid w:val="00F2689D"/>
    <w:rsid w:val="00F27E4A"/>
    <w:rsid w:val="00F32F2E"/>
    <w:rsid w:val="00F5543C"/>
    <w:rsid w:val="00F56CC4"/>
    <w:rsid w:val="00F81B6D"/>
    <w:rsid w:val="00F83524"/>
    <w:rsid w:val="00F8611A"/>
    <w:rsid w:val="00F93A5E"/>
    <w:rsid w:val="00FA014A"/>
    <w:rsid w:val="00FC1999"/>
    <w:rsid w:val="00FC36C2"/>
    <w:rsid w:val="00FC6C64"/>
    <w:rsid w:val="00FD028D"/>
    <w:rsid w:val="00FD1C79"/>
    <w:rsid w:val="00FD2CB3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0B78"/>
  <w15:docId w15:val="{4CA73460-0905-4656-8DFF-A52BBD91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93"/>
    <w:pPr>
      <w:spacing w:after="200" w:line="276" w:lineRule="auto"/>
    </w:pPr>
    <w:rPr>
      <w:sz w:val="22"/>
      <w:szCs w:val="22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7A3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nl-BE" w:eastAsia="nl-BE"/>
    </w:rPr>
  </w:style>
  <w:style w:type="paragraph" w:styleId="Titre3">
    <w:name w:val="heading 3"/>
    <w:basedOn w:val="Normal"/>
    <w:link w:val="Titre3Car"/>
    <w:uiPriority w:val="9"/>
    <w:qFormat/>
    <w:rsid w:val="007A3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C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56CC4"/>
    <w:rPr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20B2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C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25"/>
  </w:style>
  <w:style w:type="paragraph" w:styleId="En-tte">
    <w:name w:val="header"/>
    <w:basedOn w:val="Normal"/>
    <w:link w:val="En-tteCar"/>
    <w:uiPriority w:val="99"/>
    <w:semiHidden/>
    <w:unhideWhenUsed/>
    <w:rsid w:val="00B915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1505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14A1D"/>
    <w:pPr>
      <w:spacing w:after="0" w:line="240" w:lineRule="auto"/>
    </w:pPr>
    <w:rPr>
      <w:rFonts w:ascii="Times New Roman" w:eastAsiaTheme="minorHAnsi" w:hAnsi="Times New Roman"/>
      <w:sz w:val="24"/>
      <w:szCs w:val="24"/>
      <w:lang w:val="nl-BE" w:eastAsia="nl-BE"/>
    </w:rPr>
  </w:style>
  <w:style w:type="paragraph" w:styleId="Paragraphedeliste">
    <w:name w:val="List Paragraph"/>
    <w:basedOn w:val="Normal"/>
    <w:uiPriority w:val="34"/>
    <w:qFormat/>
    <w:rsid w:val="00D92D97"/>
    <w:pPr>
      <w:ind w:left="720"/>
      <w:contextualSpacing/>
    </w:pPr>
    <w:rPr>
      <w:rFonts w:asciiTheme="minorHAnsi" w:eastAsiaTheme="minorHAnsi" w:hAnsiTheme="minorHAnsi" w:cstheme="minorBidi"/>
      <w:lang w:val="nl-BE"/>
    </w:rPr>
  </w:style>
  <w:style w:type="character" w:styleId="Lienhypertextesuivivisit">
    <w:name w:val="FollowedHyperlink"/>
    <w:basedOn w:val="Policepardfaut"/>
    <w:uiPriority w:val="99"/>
    <w:semiHidden/>
    <w:unhideWhenUsed/>
    <w:rsid w:val="0035087C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575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75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759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75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7592"/>
    <w:rPr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77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773E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C773E"/>
    <w:rPr>
      <w:vertAlign w:val="superscript"/>
    </w:rPr>
  </w:style>
  <w:style w:type="paragraph" w:customStyle="1" w:styleId="Default">
    <w:name w:val="Default"/>
    <w:rsid w:val="00CC7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632E9"/>
    <w:rPr>
      <w:b/>
      <w:bCs/>
    </w:rPr>
  </w:style>
  <w:style w:type="character" w:styleId="Accentuation">
    <w:name w:val="Emphasis"/>
    <w:basedOn w:val="Policepardfaut"/>
    <w:uiPriority w:val="20"/>
    <w:qFormat/>
    <w:rsid w:val="00A632E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7A3BC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7A3BC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029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713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0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72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389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1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2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214689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1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57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2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65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8203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CAB1-C3DA-4775-A350-2952DAFC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2867</CharactersWithSpaces>
  <SharedDoc>false</SharedDoc>
  <HLinks>
    <vt:vector size="36" baseType="variant">
      <vt:variant>
        <vt:i4>5111906</vt:i4>
      </vt:variant>
      <vt:variant>
        <vt:i4>15</vt:i4>
      </vt:variant>
      <vt:variant>
        <vt:i4>0</vt:i4>
      </vt:variant>
      <vt:variant>
        <vt:i4>5</vt:i4>
      </vt:variant>
      <vt:variant>
        <vt:lpwstr>http://www.twitter.com/kbc_group</vt:lpwstr>
      </vt:variant>
      <vt:variant>
        <vt:lpwstr/>
      </vt:variant>
      <vt:variant>
        <vt:i4>6619203</vt:i4>
      </vt:variant>
      <vt:variant>
        <vt:i4>12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2949235</vt:i4>
      </vt:variant>
      <vt:variant>
        <vt:i4>9</vt:i4>
      </vt:variant>
      <vt:variant>
        <vt:i4>0</vt:i4>
      </vt:variant>
      <vt:variant>
        <vt:i4>5</vt:i4>
      </vt:variant>
      <vt:variant>
        <vt:lpwstr>http://www.kbc.com/</vt:lpwstr>
      </vt:variant>
      <vt:variant>
        <vt:lpwstr/>
      </vt:variant>
      <vt:variant>
        <vt:i4>6619203</vt:i4>
      </vt:variant>
      <vt:variant>
        <vt:i4>6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mailto:wim.allegaert@kbc.be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JD30767</dc:creator>
  <cp:lastModifiedBy>Bernadette Lagasse</cp:lastModifiedBy>
  <cp:revision>4</cp:revision>
  <cp:lastPrinted>2016-08-24T08:21:00Z</cp:lastPrinted>
  <dcterms:created xsi:type="dcterms:W3CDTF">2016-08-24T08:12:00Z</dcterms:created>
  <dcterms:modified xsi:type="dcterms:W3CDTF">2016-08-24T08:26:00Z</dcterms:modified>
</cp:coreProperties>
</file>