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color w:val="222222"/>
          <w:sz w:val="24"/>
          <w:szCs w:val="24"/>
        </w:rPr>
      </w:pPr>
      <w:r w:rsidDel="00000000" w:rsidR="00000000" w:rsidRPr="00000000">
        <w:rPr>
          <w:b w:val="1"/>
          <w:color w:val="222222"/>
          <w:sz w:val="24"/>
          <w:szCs w:val="24"/>
          <w:rtl w:val="0"/>
        </w:rPr>
        <w:t xml:space="preserve">8</w:t>
      </w:r>
      <w:r w:rsidDel="00000000" w:rsidR="00000000" w:rsidRPr="00000000">
        <w:rPr>
          <w:b w:val="1"/>
          <w:color w:val="222222"/>
          <w:sz w:val="24"/>
          <w:szCs w:val="24"/>
          <w:rtl w:val="0"/>
        </w:rPr>
        <w:t xml:space="preserve"> EXPOS PARA TURISTEAR A LA ALEMANA ESTA SEMANA SANTA</w:t>
      </w:r>
    </w:p>
    <w:p w:rsidR="00000000" w:rsidDel="00000000" w:rsidP="00000000" w:rsidRDefault="00000000" w:rsidRPr="00000000">
      <w:pPr>
        <w:pBdr/>
        <w:contextualSpacing w:val="0"/>
        <w:jc w:val="center"/>
        <w:rPr>
          <w:b w:val="1"/>
          <w:color w:val="222222"/>
          <w:sz w:val="24"/>
          <w:szCs w:val="24"/>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b w:val="1"/>
          <w:color w:val="222222"/>
          <w:sz w:val="20"/>
          <w:szCs w:val="20"/>
          <w:rtl w:val="0"/>
        </w:rPr>
        <w:t xml:space="preserve">Ciudad de México, a 7 de abril de 2017</w:t>
      </w:r>
      <w:r w:rsidDel="00000000" w:rsidR="00000000" w:rsidRPr="00000000">
        <w:rPr>
          <w:color w:val="222222"/>
          <w:sz w:val="20"/>
          <w:szCs w:val="20"/>
          <w:rtl w:val="0"/>
        </w:rPr>
        <w:t xml:space="preserve">.- Se acercan las vacaciones de Semana Santa y aunque muchos aprovechan para escaparse a alguna playa a disfrutar del sol y la arena, otros se quedan en la Ciudad de México a descansar y respirar la tranquilidad que se vive cuando está vacía. </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Por eso, te dejamos una lista de 8 exposiciones que forman parte del Año Dual Alemania-México 2016-2017 y que puedes visitar estos días libres con toda tu familia.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jc w:val="both"/>
        <w:rPr>
          <w:sz w:val="20"/>
          <w:szCs w:val="20"/>
          <w:u w:val="none"/>
        </w:rPr>
      </w:pPr>
      <w:hyperlink r:id="rId5">
        <w:r w:rsidDel="00000000" w:rsidR="00000000" w:rsidRPr="00000000">
          <w:rPr>
            <w:color w:val="1155cc"/>
            <w:sz w:val="20"/>
            <w:szCs w:val="20"/>
            <w:u w:val="single"/>
            <w:rtl w:val="0"/>
          </w:rPr>
          <w:t xml:space="preserve">Sigmar Polke. Música de un origen desconocido</w:t>
        </w:r>
      </w:hyperlink>
      <w:r w:rsidDel="00000000" w:rsidR="00000000" w:rsidRPr="00000000">
        <w:rPr>
          <w:sz w:val="20"/>
          <w:szCs w:val="20"/>
          <w:rtl w:val="0"/>
        </w:rPr>
        <w:t xml:space="preserve"> El Museo de Arte Moderno recibe por primera vez una exposición individual de Sigmar Polke (Oels, Silesia, Alemania, actualmente Polonia, 1941-Colonia, Alemania, 2010), uno de los más destacados artistas de la posguerra en Europa. Su trabajo, siempre crítico y reflexivo, revela en esta muestra una visión irónica sobre nuestra percepción del mundo contemporáneo y ultramediatizado. </w:t>
      </w:r>
    </w:p>
    <w:p w:rsidR="00000000" w:rsidDel="00000000" w:rsidP="00000000" w:rsidRDefault="00000000" w:rsidRPr="00000000">
      <w:pPr>
        <w:pBdr/>
        <w:ind w:left="720" w:firstLine="0"/>
        <w:contextualSpacing w:val="0"/>
        <w:jc w:val="both"/>
        <w:rPr>
          <w:sz w:val="20"/>
          <w:szCs w:val="20"/>
        </w:rPr>
      </w:pPr>
      <w:r w:rsidDel="00000000" w:rsidR="00000000" w:rsidRPr="00000000">
        <w:rPr>
          <w:sz w:val="20"/>
          <w:szCs w:val="20"/>
          <w:rtl w:val="0"/>
        </w:rPr>
        <w:t xml:space="preserve">Se presenta en el MAM hasta el 21 de Mayo. </w:t>
      </w:r>
    </w:p>
    <w:p w:rsidR="00000000" w:rsidDel="00000000" w:rsidP="00000000" w:rsidRDefault="00000000" w:rsidRPr="00000000">
      <w:pPr>
        <w:pBdr/>
        <w:ind w:left="720" w:firstLine="0"/>
        <w:contextualSpacing w:val="0"/>
        <w:jc w:val="both"/>
        <w:rPr>
          <w:sz w:val="20"/>
          <w:szCs w:val="20"/>
        </w:rPr>
      </w:pPr>
      <w:r w:rsidDel="00000000" w:rsidR="00000000" w:rsidRPr="00000000">
        <w:rPr>
          <w:sz w:val="20"/>
          <w:szCs w:val="20"/>
          <w:rtl w:val="0"/>
        </w:rPr>
        <w:t xml:space="preserve">Horario: Martes a Domingo de 10:15 a 17:30 hrs.</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sz w:val="20"/>
          <w:szCs w:val="20"/>
          <w:u w:val="none"/>
        </w:rPr>
      </w:pPr>
      <w:hyperlink r:id="rId6">
        <w:r w:rsidDel="00000000" w:rsidR="00000000" w:rsidRPr="00000000">
          <w:rPr>
            <w:color w:val="1155cc"/>
            <w:sz w:val="20"/>
            <w:szCs w:val="20"/>
            <w:u w:val="single"/>
            <w:rtl w:val="0"/>
          </w:rPr>
          <w:t xml:space="preserve">El principio Coop- Hannes Meyer y la idea de una creación colectiva. </w:t>
        </w:r>
      </w:hyperlink>
      <w:r w:rsidDel="00000000" w:rsidR="00000000" w:rsidRPr="00000000">
        <w:rPr>
          <w:sz w:val="20"/>
          <w:szCs w:val="20"/>
          <w:rtl w:val="0"/>
        </w:rPr>
        <w:t xml:space="preserve"> Con esta muestra, la Fundación Bauhaus Dessau aborda la temática de la práctica del diseño de Hans Emil Meyer -conocido como Hannes-Meyer- (Suiza, 1889-1954), segundo director –entre 1928 y 1930- de la escuela alemana de artes y oficios Bauhaus fundada en 1919, y quien cambió los conceptos arquitecto-autor a la oficina colectiva, y de la creación en función de la necesidad del lujo a las necesidades del pueblo. </w:t>
      </w:r>
    </w:p>
    <w:p w:rsidR="00000000" w:rsidDel="00000000" w:rsidP="00000000" w:rsidRDefault="00000000" w:rsidRPr="00000000">
      <w:pPr>
        <w:pBdr/>
        <w:ind w:left="720" w:firstLine="0"/>
        <w:contextualSpacing w:val="0"/>
        <w:jc w:val="both"/>
        <w:rPr>
          <w:sz w:val="20"/>
          <w:szCs w:val="20"/>
        </w:rPr>
      </w:pPr>
      <w:r w:rsidDel="00000000" w:rsidR="00000000" w:rsidRPr="00000000">
        <w:rPr>
          <w:sz w:val="20"/>
          <w:szCs w:val="20"/>
          <w:rtl w:val="0"/>
        </w:rPr>
        <w:t xml:space="preserve">Se presenta en el museo Franz Mayer hasta el 28 de Mayo. </w:t>
      </w:r>
    </w:p>
    <w:p w:rsidR="00000000" w:rsidDel="00000000" w:rsidP="00000000" w:rsidRDefault="00000000" w:rsidRPr="00000000">
      <w:pPr>
        <w:pBdr/>
        <w:ind w:left="720" w:firstLine="0"/>
        <w:contextualSpacing w:val="0"/>
        <w:jc w:val="both"/>
        <w:rPr>
          <w:sz w:val="20"/>
          <w:szCs w:val="20"/>
        </w:rPr>
      </w:pPr>
      <w:r w:rsidDel="00000000" w:rsidR="00000000" w:rsidRPr="00000000">
        <w:rPr>
          <w:sz w:val="20"/>
          <w:szCs w:val="20"/>
          <w:rtl w:val="0"/>
        </w:rPr>
        <w:t xml:space="preserve">Horarios: Martes a viernes de 10 a 17 hrs. Sábado y domingo de 10 a 19 hrs.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sz w:val="20"/>
          <w:szCs w:val="20"/>
          <w:u w:val="none"/>
        </w:rPr>
      </w:pPr>
      <w:hyperlink r:id="rId7">
        <w:r w:rsidDel="00000000" w:rsidR="00000000" w:rsidRPr="00000000">
          <w:rPr>
            <w:color w:val="1155cc"/>
            <w:sz w:val="20"/>
            <w:szCs w:val="20"/>
            <w:u w:val="single"/>
            <w:rtl w:val="0"/>
          </w:rPr>
          <w:t xml:space="preserve">Mexibility. Crushed Autogeddon/Desmantelar Folke Köberling y Arturo Hernández Alcázar</w:t>
        </w:r>
      </w:hyperlink>
      <w:r w:rsidDel="00000000" w:rsidR="00000000" w:rsidRPr="00000000">
        <w:rPr>
          <w:sz w:val="20"/>
          <w:szCs w:val="20"/>
          <w:rtl w:val="0"/>
        </w:rPr>
        <w:t xml:space="preserve"> </w:t>
      </w:r>
      <w:r w:rsidDel="00000000" w:rsidR="00000000" w:rsidRPr="00000000">
        <w:rPr>
          <w:sz w:val="20"/>
          <w:szCs w:val="20"/>
          <w:rtl w:val="0"/>
        </w:rPr>
        <w:t xml:space="preserve">Como parte del grupo de exposiciones que componen Mexibility. Innovative perspectives on mobility in Mexico, el Museo Experimental el Eco presenta un proyecto en colaboración entre una artista alemana y un artista mexicano, que refleja las formas de movilidad ecológica desde la perspectiva de dos culturas diferentes. La obra de estos dos artistas confronta las ideologías del consumismo y el sistema capitalista desde distintos frentes.</w:t>
      </w:r>
      <w:r w:rsidDel="00000000" w:rsidR="00000000" w:rsidRPr="00000000">
        <w:rPr>
          <w:rtl w:val="0"/>
        </w:rPr>
      </w:r>
    </w:p>
    <w:p w:rsidR="00000000" w:rsidDel="00000000" w:rsidP="00000000" w:rsidRDefault="00000000" w:rsidRPr="00000000">
      <w:pPr>
        <w:pBdr/>
        <w:ind w:left="720" w:firstLine="0"/>
        <w:contextualSpacing w:val="0"/>
        <w:jc w:val="both"/>
        <w:rPr>
          <w:sz w:val="20"/>
          <w:szCs w:val="20"/>
        </w:rPr>
      </w:pPr>
      <w:r w:rsidDel="00000000" w:rsidR="00000000" w:rsidRPr="00000000">
        <w:rPr>
          <w:sz w:val="20"/>
          <w:szCs w:val="20"/>
          <w:rtl w:val="0"/>
        </w:rPr>
        <w:t xml:space="preserve">Se presenta en el museo experimental El Eco, hasta el 28 de Mayo.</w:t>
      </w:r>
    </w:p>
    <w:p w:rsidR="00000000" w:rsidDel="00000000" w:rsidP="00000000" w:rsidRDefault="00000000" w:rsidRPr="00000000">
      <w:pPr>
        <w:pBdr/>
        <w:ind w:left="720" w:firstLine="0"/>
        <w:contextualSpacing w:val="0"/>
        <w:jc w:val="both"/>
        <w:rPr>
          <w:sz w:val="20"/>
          <w:szCs w:val="20"/>
        </w:rPr>
      </w:pPr>
      <w:r w:rsidDel="00000000" w:rsidR="00000000" w:rsidRPr="00000000">
        <w:rPr>
          <w:sz w:val="20"/>
          <w:szCs w:val="20"/>
          <w:rtl w:val="0"/>
        </w:rPr>
        <w:t xml:space="preserve">Horarios: </w:t>
      </w:r>
      <w:r w:rsidDel="00000000" w:rsidR="00000000" w:rsidRPr="00000000">
        <w:rPr>
          <w:sz w:val="20"/>
          <w:szCs w:val="20"/>
          <w:highlight w:val="white"/>
          <w:rtl w:val="0"/>
        </w:rPr>
        <w:t xml:space="preserve">Martes a domingo de 11 a 18 hrs.</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jc w:val="both"/>
        <w:rPr>
          <w:sz w:val="20"/>
          <w:szCs w:val="20"/>
          <w:u w:val="none"/>
        </w:rPr>
      </w:pPr>
      <w:hyperlink r:id="rId8">
        <w:r w:rsidDel="00000000" w:rsidR="00000000" w:rsidRPr="00000000">
          <w:rPr>
            <w:color w:val="1155cc"/>
            <w:sz w:val="20"/>
            <w:szCs w:val="20"/>
            <w:u w:val="single"/>
            <w:rtl w:val="0"/>
          </w:rPr>
          <w:t xml:space="preserve">Club Berlín</w:t>
        </w:r>
      </w:hyperlink>
      <w:r w:rsidDel="00000000" w:rsidR="00000000" w:rsidRPr="00000000">
        <w:rPr>
          <w:sz w:val="20"/>
          <w:szCs w:val="20"/>
          <w:rtl w:val="0"/>
        </w:rPr>
        <w:t xml:space="preserve">. Esta exposición de música electrónica, curada por Heiko Hoffmann, presenta la Clubkultur de Berlín, capturada en fotografías, grabaciones de audio y de video, así como otros documentos que nos permiten experimentar las diferentes épocas, desde su auge en los años 90 hasta hoy en día. </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Se presenta en el Goethe Institut Mexiko hasta el 15 de Junio. </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Horarios: Lunes a sábado de 9 a 19 hrs. Domingos de 9 a 15 hrs.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sz w:val="20"/>
          <w:szCs w:val="20"/>
          <w:u w:val="none"/>
        </w:rPr>
      </w:pPr>
      <w:hyperlink r:id="rId9">
        <w:r w:rsidDel="00000000" w:rsidR="00000000" w:rsidRPr="00000000">
          <w:rPr>
            <w:color w:val="1155cc"/>
            <w:sz w:val="20"/>
            <w:szCs w:val="20"/>
            <w:u w:val="single"/>
            <w:rtl w:val="0"/>
          </w:rPr>
          <w:t xml:space="preserve">Mexibility. En solidaridad, viviendo y haciendo juntos Marjetica Potrc y la clase "Design for the living World" </w:t>
        </w:r>
      </w:hyperlink>
      <w:r w:rsidDel="00000000" w:rsidR="00000000" w:rsidRPr="00000000">
        <w:rPr>
          <w:sz w:val="20"/>
          <w:szCs w:val="20"/>
          <w:rtl w:val="0"/>
        </w:rPr>
        <w:t xml:space="preserve"> </w:t>
      </w:r>
      <w:r w:rsidDel="00000000" w:rsidR="00000000" w:rsidRPr="00000000">
        <w:rPr>
          <w:sz w:val="20"/>
          <w:szCs w:val="20"/>
          <w:rtl w:val="0"/>
        </w:rPr>
        <w:t xml:space="preserve">El Museo Universitario de Ciencias y Arte, muca-Roma presenta la exposición En solidaridad: Viviendo y haciendo juntos, un proyecto de la artista y arquitecta Marjetica Potrč (Eslovenia, 1953) y su clase Design for the Living World de la Universidad de Bellas Artes de Hamburgo (HFBK), Alemania, que reúne a diferentes iniciativas que a través de la organización e interacción horizontal han creado soluciones locales y sostenibles para mejorar su entorno y fortalecer su identidad como comunidad. </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Se presenta en el MUCA Roma, hasta el 18 de Junio.</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Horarios: Martes a domingo de 10 a 19 hrs.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sz w:val="20"/>
          <w:szCs w:val="20"/>
          <w:u w:val="none"/>
        </w:rPr>
      </w:pPr>
      <w:hyperlink r:id="rId10">
        <w:r w:rsidDel="00000000" w:rsidR="00000000" w:rsidRPr="00000000">
          <w:rPr>
            <w:color w:val="1155cc"/>
            <w:sz w:val="20"/>
            <w:szCs w:val="20"/>
            <w:u w:val="single"/>
            <w:rtl w:val="0"/>
          </w:rPr>
          <w:t xml:space="preserve">Mexibility. Estamos en la ciudad, no podemos salir de ella</w:t>
        </w:r>
      </w:hyperlink>
      <w:r w:rsidDel="00000000" w:rsidR="00000000" w:rsidRPr="00000000">
        <w:rPr>
          <w:sz w:val="20"/>
          <w:szCs w:val="20"/>
          <w:rtl w:val="0"/>
        </w:rPr>
        <w:t xml:space="preserve"> </w:t>
      </w:r>
      <w:r w:rsidDel="00000000" w:rsidR="00000000" w:rsidRPr="00000000">
        <w:rPr>
          <w:sz w:val="20"/>
          <w:szCs w:val="20"/>
          <w:highlight w:val="white"/>
          <w:rtl w:val="0"/>
        </w:rPr>
        <w:t xml:space="preserve">Proyecto de investigación, intervenciones y exposiciones que explora el tema de la movilidad –uno de los siete ejes temáticos del Año Dual– desde perspectivas históricas, artísticas, económicas, ecológicas, científicas y políticas, curado por Friedrich von Borries, arquitecto y catedrático de Teoría del Diseño en la Hochschule für bildende Künste Hamburg (Escuela Superior de Bellas Artes de Hamburgo, HFBK, por sus siglas en alemán); Moritz Ahlert, arquitecto y diseñador gráfico con residencia en Berlín y Hamburgo, y Víctor Palacios, curador de Casa del Lago.</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Se presenta en Casa del Lago, hasta el 2 de Julio. </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highlight w:val="white"/>
          <w:rtl w:val="0"/>
        </w:rPr>
        <w:t xml:space="preserve">Horarios</w:t>
      </w:r>
      <w:r w:rsidDel="00000000" w:rsidR="00000000" w:rsidRPr="00000000">
        <w:rPr>
          <w:sz w:val="20"/>
          <w:szCs w:val="20"/>
          <w:rtl w:val="0"/>
        </w:rPr>
        <w:t xml:space="preserve">: Miércoles a domingo de 11 a 17:30 hrs</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sz w:val="20"/>
          <w:szCs w:val="20"/>
          <w:u w:val="none"/>
        </w:rPr>
      </w:pPr>
      <w:hyperlink r:id="rId11">
        <w:r w:rsidDel="00000000" w:rsidR="00000000" w:rsidRPr="00000000">
          <w:rPr>
            <w:color w:val="1155cc"/>
            <w:sz w:val="20"/>
            <w:szCs w:val="20"/>
            <w:u w:val="single"/>
            <w:rtl w:val="0"/>
          </w:rPr>
          <w:t xml:space="preserve">Gregor Schneider Kindergarten</w:t>
        </w:r>
      </w:hyperlink>
      <w:r w:rsidDel="00000000" w:rsidR="00000000" w:rsidRPr="00000000">
        <w:rPr>
          <w:sz w:val="20"/>
          <w:szCs w:val="20"/>
          <w:rtl w:val="0"/>
        </w:rPr>
        <w:t xml:space="preserve">, exposición curada por Virginia Roy, propone sumergir al público en diversas estancias: un cuarto de juegos infantil, un baño, una habitación enigmática y un dormitorio, para acabar saliendo por el garaje. En esta transformación de lo vivencial, los espacios dejan de ser espacios funcionales, de una lógica inteligible. </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Se presenta en el Museo Universitario de Arte Contemporáneo (MUAC) hasta el 23 de Julio. </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Horarios: Miércoles, viernes y domingos de 10 a 18 hrs.; jueves y sábados de 10 a 20 hrs.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jc w:val="both"/>
        <w:rPr>
          <w:sz w:val="20"/>
          <w:szCs w:val="20"/>
          <w:u w:val="none"/>
        </w:rPr>
      </w:pPr>
      <w:hyperlink r:id="rId12">
        <w:r w:rsidDel="00000000" w:rsidR="00000000" w:rsidRPr="00000000">
          <w:rPr>
            <w:color w:val="1155cc"/>
            <w:sz w:val="20"/>
            <w:szCs w:val="20"/>
            <w:u w:val="single"/>
            <w:rtl w:val="0"/>
          </w:rPr>
          <w:t xml:space="preserve">Candida Höfer in Mexiko</w:t>
        </w:r>
      </w:hyperlink>
      <w:r w:rsidDel="00000000" w:rsidR="00000000" w:rsidRPr="00000000">
        <w:rPr>
          <w:sz w:val="20"/>
          <w:szCs w:val="20"/>
          <w:rtl w:val="0"/>
        </w:rPr>
        <w:t xml:space="preserve"> Exhibe 25 excepcionales fotografías de gran formato, de la serie que Höfer tituló En México y que la artista realizó de espacios emblemáticos de nuestro país como: Teatro Degollado y Hospicio Cabañas, de Guadalajara; Teatro Juárez de Guanajuato; Palacio de Bellas Artes, edificio Basurto, Biblioteca Vasconcelos, Catedral Metropolitana, Museo Nacional de Arte y Museo Nacional de Antropología, de la Ciudad de México, entre otros. La exposición se complementa con 13 fotografías de formato menor y 2 proyecciones fotográficas en cuyas imágenes se da cuenta de la riqueza del patrimonio arquitectónico nacional al develarse aquellos fragmentos de la realidad que la fotógrafa desprendió del entorno durante su visita a México, gracias al Goethe-Institut Mexiko.</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Se presenta en el  Antiguo Colegio de san Ildefonso, hasta el 30 de Julio.</w:t>
      </w:r>
    </w:p>
    <w:p w:rsidR="00000000" w:rsidDel="00000000" w:rsidP="00000000" w:rsidRDefault="00000000" w:rsidRPr="00000000">
      <w:pPr>
        <w:pBdr/>
        <w:ind w:firstLine="720"/>
        <w:contextualSpacing w:val="0"/>
        <w:jc w:val="both"/>
        <w:rPr>
          <w:sz w:val="20"/>
          <w:szCs w:val="20"/>
        </w:rPr>
      </w:pPr>
      <w:r w:rsidDel="00000000" w:rsidR="00000000" w:rsidRPr="00000000">
        <w:rPr>
          <w:sz w:val="20"/>
          <w:szCs w:val="20"/>
          <w:rtl w:val="0"/>
        </w:rPr>
        <w:t xml:space="preserve">Horarios: Martes de 10 a 20 hrs. Miércoles a domingo de 10 a 18 hrs. </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Para más información, visita </w:t>
      </w:r>
      <w:hyperlink r:id="rId13">
        <w:r w:rsidDel="00000000" w:rsidR="00000000" w:rsidRPr="00000000">
          <w:rPr>
            <w:color w:val="1155cc"/>
            <w:sz w:val="20"/>
            <w:szCs w:val="20"/>
            <w:u w:val="single"/>
            <w:rtl w:val="0"/>
          </w:rPr>
          <w:t xml:space="preserve">www.alemania-mexico.com</w:t>
        </w:r>
      </w:hyperlink>
      <w:r w:rsidDel="00000000" w:rsidR="00000000" w:rsidRPr="00000000">
        <w:rPr>
          <w:color w:val="222222"/>
          <w:sz w:val="20"/>
          <w:szCs w:val="20"/>
          <w:rtl w:val="0"/>
        </w:rPr>
        <w:t xml:space="preserve"> y </w:t>
      </w:r>
      <w:hyperlink r:id="rId14">
        <w:r w:rsidDel="00000000" w:rsidR="00000000" w:rsidRPr="00000000">
          <w:rPr>
            <w:color w:val="1155cc"/>
            <w:sz w:val="20"/>
            <w:szCs w:val="20"/>
            <w:u w:val="single"/>
            <w:rtl w:val="0"/>
          </w:rPr>
          <w:t xml:space="preserve">www.museomaco.org/sitio/</w:t>
        </w:r>
      </w:hyperlink>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pPr>
        <w:pBdr/>
        <w:contextualSpacing w:val="0"/>
        <w:jc w:val="left"/>
        <w:rPr>
          <w:b w:val="1"/>
          <w:color w:val="222222"/>
        </w:rPr>
      </w:pPr>
      <w:r w:rsidDel="00000000" w:rsidR="00000000" w:rsidRPr="00000000">
        <w:rPr>
          <w:rtl w:val="0"/>
        </w:rPr>
      </w:r>
    </w:p>
    <w:p w:rsidR="00000000" w:rsidDel="00000000" w:rsidP="00000000" w:rsidRDefault="00000000" w:rsidRPr="00000000">
      <w:pPr>
        <w:pBdr/>
        <w:contextualSpacing w:val="0"/>
        <w:jc w:val="center"/>
        <w:rPr>
          <w:color w:val="222222"/>
        </w:rPr>
      </w:pPr>
      <w:r w:rsidDel="00000000" w:rsidR="00000000" w:rsidRPr="00000000">
        <w:rPr>
          <w:b w:val="1"/>
          <w:color w:val="222222"/>
          <w:rtl w:val="0"/>
        </w:rPr>
        <w:t xml:space="preserve">###</w:t>
      </w:r>
      <w:r w:rsidDel="00000000" w:rsidR="00000000" w:rsidRPr="00000000">
        <w:rPr>
          <w:rtl w:val="0"/>
        </w:rPr>
      </w:r>
    </w:p>
    <w:p w:rsidR="00000000" w:rsidDel="00000000" w:rsidP="00000000" w:rsidRDefault="00000000" w:rsidRPr="00000000">
      <w:pPr>
        <w:pBdr/>
        <w:contextualSpacing w:val="0"/>
        <w:rPr>
          <w:color w:val="222222"/>
          <w:sz w:val="24"/>
          <w:szCs w:val="24"/>
        </w:rPr>
      </w:pPr>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sz w:val="20"/>
          <w:szCs w:val="20"/>
          <w:rtl w:val="0"/>
        </w:rPr>
        <w:t xml:space="preserve">Acerca del Año Dual</w:t>
      </w:r>
      <w:r w:rsidDel="00000000" w:rsidR="00000000" w:rsidRPr="00000000">
        <w:rPr>
          <w:sz w:val="20"/>
          <w:szCs w:val="20"/>
          <w:rtl w:val="0"/>
        </w:rPr>
        <w:br w:type="textWrapping"/>
        <w:br w:type="textWrapping"/>
        <w:t xml:space="preserve">El Año Dual Alemania-México 2016-2017 es un encuentro amistoso, tolerante e interdisciplinario entre dos de las principales economías del mundo. La programación alemana fortalecerá esta relación bilateral, a través de más de mil actividades en México, basadas en seis ejes temáticos: Ciencia, Cultura, Educación, Innovación, Movilidad y Sustentabilidad.</w:t>
        <w:br w:type="textWrapping"/>
        <w:br w:type="textWrapping"/>
        <w:t xml:space="preserve">El Año Dual Alemania-México 2016-2017 es una iniciativa del gobierno federal de Alemania, coordinada por el Ministerio de Asuntos Exteriores y dirigida por el Goethe-Institut Mexiko. También cuenta con el apoyo de cuatro “socios Premium” BASF, BOSCH, Daimler AG y Volkswagen, así como del Servicio Alemán de Intercambio Académico (DAAD, por sus siglas en alemán), Cooperación Alemana en México, la Cámara Mexicano-Alemana de Comercio e Industria (Camexa) y el Patronato de la Industria Alemana para la Cultura, entre otros. </w:t>
        <w:br w:type="textWrapping"/>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sz w:val="20"/>
          <w:szCs w:val="20"/>
          <w:rtl w:val="0"/>
        </w:rPr>
        <w:t xml:space="preserve">Síguenos en las redes sociales:</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sz w:val="20"/>
          <w:szCs w:val="20"/>
          <w:rtl w:val="0"/>
        </w:rPr>
        <w:t xml:space="preserve">Facebook:</w:t>
      </w:r>
      <w:hyperlink r:id="rId15">
        <w:r w:rsidDel="00000000" w:rsidR="00000000" w:rsidRPr="00000000">
          <w:rPr>
            <w:color w:val="1155cc"/>
            <w:sz w:val="20"/>
            <w:szCs w:val="20"/>
            <w:u w:val="single"/>
            <w:rtl w:val="0"/>
          </w:rPr>
          <w:t xml:space="preserve"> </w:t>
        </w:r>
      </w:hyperlink>
      <w:hyperlink r:id="rId16">
        <w:r w:rsidDel="00000000" w:rsidR="00000000" w:rsidRPr="00000000">
          <w:rPr>
            <w:color w:val="0000ff"/>
            <w:sz w:val="20"/>
            <w:szCs w:val="20"/>
            <w:u w:val="single"/>
            <w:rtl w:val="0"/>
          </w:rPr>
          <w:t xml:space="preserve">/DualAlemaniaMexico </w:t>
        </w:r>
      </w:hyperlink>
      <w:hyperlink r:id="rId17">
        <w:r w:rsidDel="00000000" w:rsidR="00000000" w:rsidRPr="00000000">
          <w:rPr>
            <w:rtl w:val="0"/>
          </w:rPr>
        </w:r>
      </w:hyperlink>
    </w:p>
    <w:p w:rsidR="00000000" w:rsidDel="00000000" w:rsidP="00000000" w:rsidRDefault="00000000" w:rsidRPr="00000000">
      <w:pPr>
        <w:pBdr/>
        <w:spacing w:line="276" w:lineRule="auto"/>
        <w:contextualSpacing w:val="0"/>
        <w:jc w:val="both"/>
        <w:rPr/>
      </w:pPr>
      <w:r w:rsidDel="00000000" w:rsidR="00000000" w:rsidRPr="00000000">
        <w:rPr>
          <w:sz w:val="20"/>
          <w:szCs w:val="20"/>
          <w:rtl w:val="0"/>
        </w:rPr>
        <w:t xml:space="preserve">Twitter </w:t>
      </w:r>
      <w:hyperlink r:id="rId18">
        <w:r w:rsidDel="00000000" w:rsidR="00000000" w:rsidRPr="00000000">
          <w:rPr>
            <w:color w:val="0000ff"/>
            <w:sz w:val="20"/>
            <w:szCs w:val="20"/>
            <w:u w:val="single"/>
            <w:rtl w:val="0"/>
          </w:rPr>
          <w:t xml:space="preserve">@alemaniamx</w:t>
        </w:r>
      </w:hyperlink>
      <w:hyperlink r:id="rId19">
        <w:r w:rsidDel="00000000" w:rsidR="00000000" w:rsidRPr="00000000">
          <w:rPr>
            <w:rtl w:val="0"/>
          </w:rPr>
        </w:r>
      </w:hyperlink>
    </w:p>
    <w:p w:rsidR="00000000" w:rsidDel="00000000" w:rsidP="00000000" w:rsidRDefault="00000000" w:rsidRPr="00000000">
      <w:pPr>
        <w:pBdr/>
        <w:spacing w:line="276" w:lineRule="auto"/>
        <w:contextualSpacing w:val="0"/>
        <w:jc w:val="both"/>
        <w:rPr/>
      </w:pPr>
      <w:r w:rsidDel="00000000" w:rsidR="00000000" w:rsidRPr="00000000">
        <w:rPr>
          <w:sz w:val="20"/>
          <w:szCs w:val="20"/>
          <w:rtl w:val="0"/>
        </w:rPr>
        <w:t xml:space="preserve">Instagram </w:t>
      </w:r>
      <w:hyperlink r:id="rId20">
        <w:r w:rsidDel="00000000" w:rsidR="00000000" w:rsidRPr="00000000">
          <w:rPr>
            <w:color w:val="0000ff"/>
            <w:sz w:val="20"/>
            <w:szCs w:val="20"/>
            <w:u w:val="single"/>
            <w:rtl w:val="0"/>
          </w:rPr>
          <w:t xml:space="preserve">@alemaniamx</w:t>
        </w:r>
      </w:hyperlink>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Redes sociales Casa del Lago: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Facebook: </w:t>
      </w:r>
      <w:r w:rsidDel="00000000" w:rsidR="00000000" w:rsidRPr="00000000">
        <w:rPr>
          <w:color w:val="0000ff"/>
          <w:sz w:val="20"/>
          <w:szCs w:val="20"/>
          <w:rtl w:val="0"/>
        </w:rPr>
        <w:t xml:space="preserve">/</w:t>
      </w:r>
      <w:hyperlink r:id="rId21">
        <w:r w:rsidDel="00000000" w:rsidR="00000000" w:rsidRPr="00000000">
          <w:rPr>
            <w:color w:val="0000ff"/>
            <w:sz w:val="20"/>
            <w:szCs w:val="20"/>
            <w:u w:val="single"/>
            <w:rtl w:val="0"/>
          </w:rPr>
          <w:t xml:space="preserve">CasadellagoUNAM</w:t>
        </w:r>
      </w:hyperlink>
      <w:r w:rsidDel="00000000" w:rsidR="00000000" w:rsidRPr="00000000">
        <w:rPr>
          <w:sz w:val="20"/>
          <w:szCs w:val="20"/>
          <w:rtl w:val="0"/>
        </w:rPr>
        <w:t xml:space="preserve"> </w:t>
      </w:r>
    </w:p>
    <w:p w:rsidR="00000000" w:rsidDel="00000000" w:rsidP="00000000" w:rsidRDefault="00000000" w:rsidRPr="00000000">
      <w:pPr>
        <w:pBdr/>
        <w:spacing w:line="276" w:lineRule="auto"/>
        <w:contextualSpacing w:val="0"/>
        <w:jc w:val="both"/>
        <w:rPr>
          <w:color w:val="0000ff"/>
          <w:sz w:val="20"/>
          <w:szCs w:val="20"/>
        </w:rPr>
      </w:pPr>
      <w:r w:rsidDel="00000000" w:rsidR="00000000" w:rsidRPr="00000000">
        <w:rPr>
          <w:sz w:val="20"/>
          <w:szCs w:val="20"/>
          <w:rtl w:val="0"/>
        </w:rPr>
        <w:t xml:space="preserve">Twitter</w:t>
      </w:r>
      <w:r w:rsidDel="00000000" w:rsidR="00000000" w:rsidRPr="00000000">
        <w:rPr>
          <w:color w:val="0000ff"/>
          <w:sz w:val="20"/>
          <w:szCs w:val="20"/>
          <w:rtl w:val="0"/>
        </w:rPr>
        <w:t xml:space="preserve"> </w:t>
      </w:r>
      <w:hyperlink r:id="rId22">
        <w:r w:rsidDel="00000000" w:rsidR="00000000" w:rsidRPr="00000000">
          <w:rPr>
            <w:color w:val="0000ff"/>
            <w:sz w:val="20"/>
            <w:szCs w:val="20"/>
            <w:u w:val="single"/>
            <w:rtl w:val="0"/>
          </w:rPr>
          <w:t xml:space="preserve">@casadellago </w:t>
        </w:r>
      </w:hyperlink>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Instagram </w:t>
      </w:r>
      <w:r w:rsidDel="00000000" w:rsidR="00000000" w:rsidRPr="00000000">
        <w:rPr>
          <w:color w:val="0000ff"/>
          <w:sz w:val="20"/>
          <w:szCs w:val="20"/>
          <w:rtl w:val="0"/>
        </w:rPr>
        <w:t xml:space="preserve">casadellago.unam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highlight w:val="white"/>
          <w:rtl w:val="0"/>
        </w:rPr>
        <w:t xml:space="preserve">CONTACTOS PARA PRENSA:</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highlight w:val="white"/>
          <w:rtl w:val="0"/>
        </w:rPr>
        <w:t xml:space="preserve">Itzel Zúñiga Alaniz</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highlight w:val="white"/>
          <w:rtl w:val="0"/>
        </w:rPr>
        <w:t xml:space="preserve">Directora de Comunicación del Año Dual Alemania-México 2016-2017</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color w:val="0000ff"/>
          <w:highlight w:val="white"/>
          <w:rtl w:val="0"/>
        </w:rPr>
        <w:t xml:space="preserve">itzel.zuniga@mexiko.goethe.org</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color w:val="0000ff"/>
          <w:highlight w:val="white"/>
          <w:rtl w:val="0"/>
        </w:rPr>
        <w:t xml:space="preserve">prensa@alemania-mexico.com</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highlight w:val="white"/>
          <w:rtl w:val="0"/>
        </w:rPr>
        <w:t xml:space="preserve">Tel. +52 55 5207 0487 ext.221</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highlight w:val="white"/>
          <w:rtl w:val="0"/>
        </w:rPr>
        <w:t xml:space="preserve">Cel. +52 55 2068 2307</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b w:val="1"/>
          <w:highlight w:val="white"/>
          <w:rtl w:val="0"/>
        </w:rPr>
        <w:t xml:space="preserve">Lorena Márquez (español)</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color w:val="0000ff"/>
          <w:rtl w:val="0"/>
        </w:rPr>
        <w:t xml:space="preserve">lorena@anothercompany.com.mx</w:t>
      </w:r>
      <w:r w:rsidDel="00000000" w:rsidR="00000000" w:rsidRPr="00000000">
        <w:rPr>
          <w:rtl w:val="0"/>
        </w:rPr>
      </w:r>
    </w:p>
    <w:p w:rsidR="00000000" w:rsidDel="00000000" w:rsidP="00000000" w:rsidRDefault="00000000" w:rsidRPr="00000000">
      <w:pPr>
        <w:pBdr/>
        <w:spacing w:line="276" w:lineRule="auto"/>
        <w:contextualSpacing w:val="0"/>
        <w:jc w:val="both"/>
        <w:rPr>
          <w:highlight w:val="white"/>
        </w:rPr>
      </w:pPr>
      <w:r w:rsidDel="00000000" w:rsidR="00000000" w:rsidRPr="00000000">
        <w:rPr>
          <w:highlight w:val="white"/>
          <w:rtl w:val="0"/>
        </w:rPr>
        <w:t xml:space="preserve">Tel. +52 55 6392 1100</w:t>
      </w:r>
    </w:p>
    <w:p w:rsidR="00000000" w:rsidDel="00000000" w:rsidP="00000000" w:rsidRDefault="00000000" w:rsidRPr="00000000">
      <w:pPr>
        <w:pBdr/>
        <w:spacing w:line="276" w:lineRule="auto"/>
        <w:contextualSpacing w:val="0"/>
        <w:jc w:val="both"/>
        <w:rPr/>
      </w:pPr>
      <w:r w:rsidDel="00000000" w:rsidR="00000000" w:rsidRPr="00000000">
        <w:rPr>
          <w:highlight w:val="white"/>
          <w:rtl w:val="0"/>
        </w:rPr>
        <w:t xml:space="preserve">Cel. +52 55 1014 0564</w:t>
      </w:r>
      <w:r w:rsidDel="00000000" w:rsidR="00000000" w:rsidRPr="00000000">
        <w:rPr>
          <w:rtl w:val="0"/>
        </w:rPr>
      </w:r>
    </w:p>
    <w:sectPr>
      <w:headerReference r:id="rId23" w:type="default"/>
      <w:footerReference r:id="rId2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-819149</wp:posOffset>
          </wp:positionH>
          <wp:positionV relativeFrom="paragraph">
            <wp:posOffset>333375</wp:posOffset>
          </wp:positionV>
          <wp:extent cx="7605713" cy="1024750"/>
          <wp:effectExtent b="0" l="0" r="0" t="0"/>
          <wp:wrapSquare wrapText="bothSides" distB="0" distT="0" distL="0" distR="0"/>
          <wp:docPr descr="Logobox-E-T6.jpg" id="2" name="image03.jpg"/>
          <a:graphic>
            <a:graphicData uri="http://schemas.openxmlformats.org/drawingml/2006/picture">
              <pic:pic>
                <pic:nvPicPr>
                  <pic:cNvPr descr="Logobox-E-T6.jpg" id="0" name="image03.jpg"/>
                  <pic:cNvPicPr preferRelativeResize="0"/>
                </pic:nvPicPr>
                <pic:blipFill>
                  <a:blip r:embed="rId1"/>
                  <a:srcRect b="153" l="0" r="0" t="153"/>
                  <a:stretch>
                    <a:fillRect/>
                  </a:stretch>
                </pic:blipFill>
                <pic:spPr>
                  <a:xfrm>
                    <a:off x="0" y="0"/>
                    <a:ext cx="7605713" cy="10247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76" w:lineRule="auto"/>
      <w:contextualSpacing w:val="0"/>
      <w:jc w:val="center"/>
      <w:rPr/>
    </w:pPr>
    <w:r w:rsidDel="00000000" w:rsidR="00000000" w:rsidRPr="00000000">
      <w:drawing>
        <wp:inline distB="114300" distT="114300" distL="114300" distR="114300">
          <wp:extent cx="2266950" cy="189039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266950" cy="18903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alemaniamx/" TargetMode="External"/><Relationship Id="rId11" Type="http://schemas.openxmlformats.org/officeDocument/2006/relationships/hyperlink" Target="http://www.alemania-mexico.com/eventos/gregor-schneider-casa-u-r/" TargetMode="External"/><Relationship Id="rId22" Type="http://schemas.openxmlformats.org/officeDocument/2006/relationships/hyperlink" Target="https://twitter.com/casadellago?lang=es" TargetMode="External"/><Relationship Id="rId10" Type="http://schemas.openxmlformats.org/officeDocument/2006/relationships/hyperlink" Target="http://www.alemania-mexico.com/mexibility/" TargetMode="External"/><Relationship Id="rId21" Type="http://schemas.openxmlformats.org/officeDocument/2006/relationships/hyperlink" Target="https://www.facebook.com/pages/Casa-del-Lago-Juan-Jos%C3%A9-Arreola/243658865814483?fref=ts" TargetMode="External"/><Relationship Id="rId13" Type="http://schemas.openxmlformats.org/officeDocument/2006/relationships/hyperlink" Target="http://www.alemania-mexico.com" TargetMode="External"/><Relationship Id="rId24" Type="http://schemas.openxmlformats.org/officeDocument/2006/relationships/footer" Target="footer1.xml"/><Relationship Id="rId12" Type="http://schemas.openxmlformats.org/officeDocument/2006/relationships/hyperlink" Target="http://www.alemania-mexico.com/eventos/espacios-amplios-la-fotografia-de-candida-hofer/" TargetMode="Externa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lemania-mexico.com/eventos/in-solidarity-living-making-together/" TargetMode="External"/><Relationship Id="rId15" Type="http://schemas.openxmlformats.org/officeDocument/2006/relationships/hyperlink" Target="https://www.facebook.com/DualAlemaniaMexico/?fref=ts" TargetMode="External"/><Relationship Id="rId14" Type="http://schemas.openxmlformats.org/officeDocument/2006/relationships/hyperlink" Target="http://www.museomaco.org/sitio/" TargetMode="External"/><Relationship Id="rId17" Type="http://schemas.openxmlformats.org/officeDocument/2006/relationships/hyperlink" Target="https://www.facebook.com/DualAlemaniaMexico/?fref=ts" TargetMode="External"/><Relationship Id="rId16" Type="http://schemas.openxmlformats.org/officeDocument/2006/relationships/hyperlink" Target="https://www.facebook.com/DualAlemaniaMexico/?fref=ts" TargetMode="External"/><Relationship Id="rId5" Type="http://schemas.openxmlformats.org/officeDocument/2006/relationships/hyperlink" Target="http://www.alemania-mexico.com/eventos/musica-de-origen-no-aclarado/" TargetMode="External"/><Relationship Id="rId19" Type="http://schemas.openxmlformats.org/officeDocument/2006/relationships/hyperlink" Target="https://twitter.com/alemaniamx/" TargetMode="External"/><Relationship Id="rId6" Type="http://schemas.openxmlformats.org/officeDocument/2006/relationships/hyperlink" Target="http://www.alemania-mexico.com/eventos/das-prinzip-coop-hannes-meyer-und-die-idee-einer-kollektiven-gestaltung/" TargetMode="External"/><Relationship Id="rId18" Type="http://schemas.openxmlformats.org/officeDocument/2006/relationships/hyperlink" Target="https://twitter.com/alemaniamx/" TargetMode="External"/><Relationship Id="rId7" Type="http://schemas.openxmlformats.org/officeDocument/2006/relationships/hyperlink" Target="http://www.alemania-mexico.com/eventos/crushed-autogeddon-desmantelar/" TargetMode="External"/><Relationship Id="rId8" Type="http://schemas.openxmlformats.org/officeDocument/2006/relationships/hyperlink" Target="http://www.alemania-mexico.com/eventos/club-berl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