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5DA7" w14:textId="50E6F739" w:rsidR="00DC577D" w:rsidRPr="00405CD1" w:rsidRDefault="00DC577D" w:rsidP="00DC577D">
      <w:pPr>
        <w:spacing w:after="0" w:line="240" w:lineRule="auto"/>
        <w:rPr>
          <w:rFonts w:ascii="Buenos Aires Book" w:hAnsi="Buenos Aires Book" w:cs="Calibri"/>
          <w:sz w:val="20"/>
          <w:szCs w:val="20"/>
          <w:shd w:val="clear" w:color="auto" w:fill="FFFF00"/>
        </w:rPr>
      </w:pPr>
      <w:r w:rsidRPr="00405CD1">
        <w:rPr>
          <w:rFonts w:ascii="Buenos Aires Book" w:hAnsi="Buenos Aires Book" w:cs="Calibri"/>
          <w:noProof/>
          <w:sz w:val="20"/>
          <w:szCs w:val="20"/>
          <w:lang w:eastAsia="en-GB"/>
        </w:rPr>
        <w:drawing>
          <wp:anchor distT="0" distB="0" distL="114300" distR="114300" simplePos="0" relativeHeight="251658240" behindDoc="1" locked="0" layoutInCell="1" allowOverlap="1" wp14:anchorId="3515B059" wp14:editId="051544D7">
            <wp:simplePos x="0" y="0"/>
            <wp:positionH relativeFrom="column">
              <wp:posOffset>3581400</wp:posOffset>
            </wp:positionH>
            <wp:positionV relativeFrom="paragraph">
              <wp:posOffset>0</wp:posOffset>
            </wp:positionV>
            <wp:extent cx="2278696" cy="685800"/>
            <wp:effectExtent l="0" t="0" r="7620" b="0"/>
            <wp:wrapTight wrapText="bothSides">
              <wp:wrapPolygon edited="0">
                <wp:start x="0" y="0"/>
                <wp:lineTo x="0" y="21000"/>
                <wp:lineTo x="21492" y="21000"/>
                <wp:lineTo x="21492"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8696" cy="685800"/>
                    </a:xfrm>
                    <a:prstGeom prst="rect">
                      <a:avLst/>
                    </a:prstGeom>
                    <a:noFill/>
                    <a:ln>
                      <a:noFill/>
                    </a:ln>
                  </pic:spPr>
                </pic:pic>
              </a:graphicData>
            </a:graphic>
          </wp:anchor>
        </w:drawing>
      </w:r>
    </w:p>
    <w:p w14:paraId="59312803" w14:textId="77777777" w:rsidR="00DC577D" w:rsidRPr="00405CD1" w:rsidRDefault="00DC577D" w:rsidP="00DC577D">
      <w:pPr>
        <w:spacing w:after="0" w:line="240" w:lineRule="auto"/>
        <w:rPr>
          <w:rFonts w:ascii="Buenos Aires Book" w:hAnsi="Buenos Aires Book" w:cs="Calibri"/>
          <w:sz w:val="20"/>
          <w:szCs w:val="20"/>
          <w:shd w:val="clear" w:color="auto" w:fill="FFFF00"/>
        </w:rPr>
      </w:pPr>
    </w:p>
    <w:p w14:paraId="147B8878" w14:textId="77777777" w:rsidR="00DC577D" w:rsidRPr="00405CD1" w:rsidRDefault="00DC577D" w:rsidP="00DC577D">
      <w:pPr>
        <w:spacing w:after="0" w:line="240" w:lineRule="auto"/>
        <w:rPr>
          <w:rFonts w:ascii="Buenos Aires Book" w:hAnsi="Buenos Aires Book" w:cs="Calibri"/>
          <w:sz w:val="20"/>
          <w:szCs w:val="20"/>
          <w:shd w:val="clear" w:color="auto" w:fill="FFFF00"/>
        </w:rPr>
      </w:pPr>
    </w:p>
    <w:p w14:paraId="73BF5504" w14:textId="77777777" w:rsidR="00DC577D" w:rsidRPr="00405CD1" w:rsidRDefault="00DC577D" w:rsidP="00DC577D">
      <w:pPr>
        <w:spacing w:after="0" w:line="240" w:lineRule="auto"/>
        <w:rPr>
          <w:rFonts w:ascii="Buenos Aires Book" w:hAnsi="Buenos Aires Book" w:cs="Calibri"/>
          <w:sz w:val="20"/>
          <w:szCs w:val="20"/>
          <w:shd w:val="clear" w:color="auto" w:fill="FFFF00"/>
        </w:rPr>
      </w:pPr>
    </w:p>
    <w:p w14:paraId="11784E95" w14:textId="2E115487" w:rsidR="00DC577D" w:rsidRPr="00405CD1" w:rsidRDefault="0037304B" w:rsidP="00DC577D">
      <w:pPr>
        <w:spacing w:after="0" w:line="240" w:lineRule="auto"/>
        <w:rPr>
          <w:rFonts w:ascii="Buenos Aires Book" w:hAnsi="Buenos Aires Book" w:cs="Calibri"/>
          <w:sz w:val="20"/>
          <w:szCs w:val="20"/>
        </w:rPr>
      </w:pPr>
      <w:r>
        <w:rPr>
          <w:rFonts w:ascii="Buenos Aires Book" w:hAnsi="Buenos Aires Book" w:cs="Calibri"/>
          <w:sz w:val="20"/>
          <w:szCs w:val="20"/>
        </w:rPr>
        <w:t>2</w:t>
      </w:r>
      <w:r w:rsidR="00DE70C1">
        <w:rPr>
          <w:rFonts w:ascii="Buenos Aires Book" w:hAnsi="Buenos Aires Book" w:cs="Calibri"/>
          <w:sz w:val="20"/>
          <w:szCs w:val="20"/>
          <w:vertAlign w:val="superscript"/>
        </w:rPr>
        <w:t>nd</w:t>
      </w:r>
      <w:r>
        <w:rPr>
          <w:rFonts w:ascii="Buenos Aires Book" w:hAnsi="Buenos Aires Book" w:cs="Calibri"/>
          <w:sz w:val="20"/>
          <w:szCs w:val="20"/>
        </w:rPr>
        <w:t xml:space="preserve"> October </w:t>
      </w:r>
      <w:r w:rsidR="00DC577D" w:rsidRPr="00405CD1">
        <w:rPr>
          <w:rFonts w:ascii="Buenos Aires Book" w:hAnsi="Buenos Aires Book" w:cs="Calibri"/>
          <w:sz w:val="20"/>
          <w:szCs w:val="20"/>
        </w:rPr>
        <w:t>2025</w:t>
      </w:r>
    </w:p>
    <w:p w14:paraId="4F6B5A3B" w14:textId="77777777" w:rsidR="00DC577D" w:rsidRPr="00405CD1" w:rsidRDefault="00DC577D" w:rsidP="00DC577D">
      <w:pPr>
        <w:spacing w:after="0" w:line="240" w:lineRule="auto"/>
        <w:jc w:val="center"/>
        <w:rPr>
          <w:rFonts w:ascii="Buenos Aires Book" w:hAnsi="Buenos Aires Book" w:cs="Calibri"/>
          <w:b/>
          <w:sz w:val="20"/>
          <w:szCs w:val="20"/>
        </w:rPr>
      </w:pPr>
    </w:p>
    <w:p w14:paraId="64717ACC" w14:textId="0428A71F" w:rsidR="00DC577D" w:rsidRPr="00B638EF" w:rsidRDefault="00DC577D" w:rsidP="00DC577D">
      <w:pPr>
        <w:snapToGrid w:val="0"/>
        <w:spacing w:after="0" w:line="240" w:lineRule="auto"/>
        <w:jc w:val="center"/>
        <w:rPr>
          <w:rFonts w:ascii="Buenos Aires Book" w:hAnsi="Buenos Aires Book" w:cs="Calibri"/>
          <w:b/>
          <w:bCs/>
          <w:sz w:val="28"/>
          <w:szCs w:val="28"/>
        </w:rPr>
      </w:pPr>
      <w:r w:rsidRPr="00B638EF">
        <w:rPr>
          <w:rFonts w:ascii="Buenos Aires Book" w:hAnsi="Buenos Aires Book" w:cs="Calibri"/>
          <w:b/>
          <w:bCs/>
          <w:sz w:val="28"/>
          <w:szCs w:val="28"/>
        </w:rPr>
        <w:t xml:space="preserve">Prinova highlights great-tasting, on-trend </w:t>
      </w:r>
      <w:r w:rsidRPr="00B638EF">
        <w:rPr>
          <w:rFonts w:ascii="Buenos Aires Book" w:hAnsi="Buenos Aires Book" w:cs="Calibri"/>
          <w:b/>
          <w:bCs/>
          <w:sz w:val="28"/>
          <w:szCs w:val="28"/>
        </w:rPr>
        <w:br/>
      </w:r>
      <w:r w:rsidR="00BF1ACE" w:rsidRPr="00B638EF">
        <w:rPr>
          <w:rFonts w:ascii="Buenos Aires Book" w:hAnsi="Buenos Aires Book" w:cs="Calibri"/>
          <w:b/>
          <w:bCs/>
          <w:sz w:val="28"/>
          <w:szCs w:val="28"/>
        </w:rPr>
        <w:t>functional</w:t>
      </w:r>
      <w:r w:rsidRPr="00B638EF">
        <w:rPr>
          <w:rFonts w:ascii="Buenos Aires Book" w:hAnsi="Buenos Aires Book" w:cs="Calibri"/>
          <w:b/>
          <w:bCs/>
          <w:sz w:val="28"/>
          <w:szCs w:val="28"/>
        </w:rPr>
        <w:t xml:space="preserve"> solutions at SupplySide Global</w:t>
      </w:r>
    </w:p>
    <w:p w14:paraId="7080DD7E" w14:textId="4267984A" w:rsidR="00DC577D" w:rsidRPr="00405CD1" w:rsidRDefault="00DC577D" w:rsidP="00DC577D">
      <w:pPr>
        <w:snapToGrid w:val="0"/>
        <w:spacing w:after="0" w:line="240" w:lineRule="auto"/>
        <w:jc w:val="center"/>
        <w:rPr>
          <w:rFonts w:ascii="Buenos Aires Book" w:hAnsi="Buenos Aires Book" w:cs="Calibri"/>
          <w:b/>
          <w:bCs/>
          <w:sz w:val="20"/>
          <w:szCs w:val="20"/>
        </w:rPr>
      </w:pPr>
    </w:p>
    <w:p w14:paraId="1C1023A2" w14:textId="45DF171B" w:rsidR="00A14178" w:rsidRPr="00405CD1" w:rsidRDefault="00DC577D" w:rsidP="00BF1ACE">
      <w:pPr>
        <w:spacing w:after="0" w:line="240" w:lineRule="auto"/>
        <w:rPr>
          <w:rFonts w:ascii="Buenos Aires Book" w:hAnsi="Buenos Aires Book" w:cs="Calibri"/>
          <w:bCs/>
          <w:sz w:val="20"/>
          <w:szCs w:val="20"/>
        </w:rPr>
      </w:pPr>
      <w:r w:rsidRPr="00405CD1">
        <w:rPr>
          <w:rFonts w:ascii="Buenos Aires Book" w:hAnsi="Buenos Aires Book" w:cs="Calibri"/>
          <w:bCs/>
          <w:sz w:val="20"/>
          <w:szCs w:val="20"/>
        </w:rPr>
        <w:t>Prinova will showcase its functional nutrition capabilities in great-tasting concepts targeting consumer trends at SupplySide Global (</w:t>
      </w:r>
      <w:r w:rsidR="00487C20" w:rsidRPr="00405CD1">
        <w:rPr>
          <w:rFonts w:ascii="Buenos Aires Book" w:hAnsi="Buenos Aires Book" w:cs="Calibri"/>
          <w:bCs/>
          <w:sz w:val="20"/>
          <w:szCs w:val="20"/>
        </w:rPr>
        <w:t>2</w:t>
      </w:r>
      <w:r w:rsidR="00B74531" w:rsidRPr="00405CD1">
        <w:rPr>
          <w:rFonts w:ascii="Buenos Aires Book" w:hAnsi="Buenos Aires Book" w:cs="Calibri"/>
          <w:bCs/>
          <w:sz w:val="20"/>
          <w:szCs w:val="20"/>
        </w:rPr>
        <w:t>9</w:t>
      </w:r>
      <w:r w:rsidR="00487C20" w:rsidRPr="00405CD1">
        <w:rPr>
          <w:rFonts w:ascii="Buenos Aires Book" w:hAnsi="Buenos Aires Book" w:cs="Calibri"/>
          <w:bCs/>
          <w:sz w:val="20"/>
          <w:szCs w:val="20"/>
          <w:vertAlign w:val="superscript"/>
        </w:rPr>
        <w:t>th</w:t>
      </w:r>
      <w:r w:rsidR="00487C20" w:rsidRPr="00405CD1">
        <w:rPr>
          <w:rFonts w:ascii="Buenos Aires Book" w:hAnsi="Buenos Aires Book" w:cs="Calibri"/>
          <w:bCs/>
          <w:sz w:val="20"/>
          <w:szCs w:val="20"/>
        </w:rPr>
        <w:t xml:space="preserve"> to 30</w:t>
      </w:r>
      <w:r w:rsidR="00487C20" w:rsidRPr="00405CD1">
        <w:rPr>
          <w:rFonts w:ascii="Buenos Aires Book" w:hAnsi="Buenos Aires Book" w:cs="Calibri"/>
          <w:bCs/>
          <w:sz w:val="20"/>
          <w:szCs w:val="20"/>
          <w:vertAlign w:val="superscript"/>
        </w:rPr>
        <w:t>th</w:t>
      </w:r>
      <w:r w:rsidR="00487C20" w:rsidRPr="00405CD1">
        <w:rPr>
          <w:rFonts w:ascii="Buenos Aires Book" w:hAnsi="Buenos Aires Book" w:cs="Calibri"/>
          <w:bCs/>
          <w:sz w:val="20"/>
          <w:szCs w:val="20"/>
        </w:rPr>
        <w:t xml:space="preserve"> of</w:t>
      </w:r>
      <w:r w:rsidRPr="00405CD1">
        <w:rPr>
          <w:rFonts w:ascii="Buenos Aires Book" w:hAnsi="Buenos Aires Book" w:cs="Calibri"/>
          <w:bCs/>
          <w:sz w:val="20"/>
          <w:szCs w:val="20"/>
        </w:rPr>
        <w:t xml:space="preserve"> October in Las Vegas).</w:t>
      </w:r>
    </w:p>
    <w:p w14:paraId="001D5051" w14:textId="77777777" w:rsidR="00BF1ACE" w:rsidRPr="00405CD1" w:rsidRDefault="00BF1ACE" w:rsidP="00BF1ACE">
      <w:pPr>
        <w:spacing w:after="0" w:line="240" w:lineRule="auto"/>
        <w:rPr>
          <w:rFonts w:ascii="Buenos Aires Book" w:hAnsi="Buenos Aires Book" w:cs="Calibri"/>
          <w:bCs/>
          <w:sz w:val="20"/>
          <w:szCs w:val="20"/>
        </w:rPr>
      </w:pPr>
    </w:p>
    <w:p w14:paraId="3E6027F6" w14:textId="231F0F56" w:rsidR="00995E47" w:rsidRPr="00405CD1" w:rsidRDefault="00B850C4" w:rsidP="00995E47">
      <w:pPr>
        <w:rPr>
          <w:rFonts w:ascii="Buenos Aires Book" w:hAnsi="Buenos Aires Book"/>
          <w:sz w:val="20"/>
          <w:szCs w:val="20"/>
        </w:rPr>
      </w:pPr>
      <w:r>
        <w:rPr>
          <w:rFonts w:ascii="Buenos Aires Book" w:hAnsi="Buenos Aires Book" w:cs="Calibri"/>
          <w:sz w:val="20"/>
          <w:szCs w:val="20"/>
        </w:rPr>
        <w:t>R</w:t>
      </w:r>
      <w:r w:rsidR="00995E47" w:rsidRPr="00405CD1">
        <w:rPr>
          <w:rFonts w:ascii="Buenos Aires Book" w:hAnsi="Buenos Aires Book" w:cs="Calibri"/>
          <w:sz w:val="20"/>
          <w:szCs w:val="20"/>
        </w:rPr>
        <w:t xml:space="preserve">esearch by the </w:t>
      </w:r>
      <w:r w:rsidR="00995E47" w:rsidRPr="00405CD1">
        <w:rPr>
          <w:rFonts w:ascii="Buenos Aires Book" w:hAnsi="Buenos Aires Book" w:cs="Calibri"/>
          <w:bCs/>
          <w:sz w:val="20"/>
          <w:szCs w:val="20"/>
        </w:rPr>
        <w:t>premix</w:t>
      </w:r>
      <w:r w:rsidR="00081442" w:rsidRPr="00405CD1">
        <w:rPr>
          <w:rFonts w:ascii="Buenos Aires Book" w:hAnsi="Buenos Aires Book" w:cs="Calibri"/>
          <w:bCs/>
          <w:sz w:val="20"/>
          <w:szCs w:val="20"/>
        </w:rPr>
        <w:t>,</w:t>
      </w:r>
      <w:r w:rsidR="00995E47" w:rsidRPr="00405CD1">
        <w:rPr>
          <w:rFonts w:ascii="Buenos Aires Book" w:hAnsi="Buenos Aires Book" w:cs="Calibri"/>
          <w:bCs/>
          <w:sz w:val="20"/>
          <w:szCs w:val="20"/>
        </w:rPr>
        <w:t xml:space="preserve"> blends</w:t>
      </w:r>
      <w:r w:rsidR="00081442" w:rsidRPr="00405CD1">
        <w:rPr>
          <w:rFonts w:ascii="Buenos Aires Book" w:hAnsi="Buenos Aires Book" w:cs="Calibri"/>
          <w:bCs/>
          <w:sz w:val="20"/>
          <w:szCs w:val="20"/>
        </w:rPr>
        <w:t>, and contract manufacturing</w:t>
      </w:r>
      <w:r w:rsidR="00995E47" w:rsidRPr="00405CD1">
        <w:rPr>
          <w:rFonts w:ascii="Buenos Aires Book" w:hAnsi="Buenos Aires Book" w:cs="Calibri"/>
          <w:bCs/>
          <w:sz w:val="20"/>
          <w:szCs w:val="20"/>
        </w:rPr>
        <w:t xml:space="preserve"> specialist</w:t>
      </w:r>
      <w:r w:rsidR="00995E47" w:rsidRPr="00405CD1">
        <w:rPr>
          <w:rFonts w:ascii="Buenos Aires Book" w:hAnsi="Buenos Aires Book" w:cs="Calibri"/>
          <w:sz w:val="20"/>
          <w:szCs w:val="20"/>
        </w:rPr>
        <w:t xml:space="preserve"> </w:t>
      </w:r>
      <w:r w:rsidR="0046276C">
        <w:rPr>
          <w:rFonts w:ascii="Buenos Aires Book" w:hAnsi="Buenos Aires Book" w:cs="Calibri"/>
          <w:sz w:val="20"/>
          <w:szCs w:val="20"/>
        </w:rPr>
        <w:t>shows</w:t>
      </w:r>
      <w:r w:rsidR="00995E47" w:rsidRPr="00405CD1">
        <w:rPr>
          <w:rFonts w:ascii="Buenos Aires Book" w:hAnsi="Buenos Aires Book" w:cs="Calibri"/>
          <w:sz w:val="20"/>
          <w:szCs w:val="20"/>
        </w:rPr>
        <w:t xml:space="preserve"> that 53% of consumers cite great taste as the primary influence on purchase.</w:t>
      </w:r>
      <w:r w:rsidR="00995E47" w:rsidRPr="00405CD1">
        <w:rPr>
          <w:rStyle w:val="FootnoteReference"/>
          <w:rFonts w:ascii="Buenos Aires Book" w:hAnsi="Buenos Aires Book" w:cs="Calibri"/>
          <w:sz w:val="20"/>
          <w:szCs w:val="20"/>
        </w:rPr>
        <w:footnoteReference w:id="1"/>
      </w:r>
      <w:r w:rsidR="00995E47" w:rsidRPr="00405CD1">
        <w:rPr>
          <w:rFonts w:ascii="Buenos Aires Book" w:hAnsi="Buenos Aires Book" w:cs="Calibri"/>
          <w:sz w:val="20"/>
          <w:szCs w:val="20"/>
        </w:rPr>
        <w:t xml:space="preserve"> </w:t>
      </w:r>
      <w:r w:rsidR="00081442" w:rsidRPr="00405CD1">
        <w:rPr>
          <w:rFonts w:ascii="Buenos Aires Book" w:hAnsi="Buenos Aires Book" w:cs="Calibri"/>
          <w:sz w:val="20"/>
          <w:szCs w:val="20"/>
        </w:rPr>
        <w:t>Backed by Prinova’s turnkey contract manufacturing capabilities, the</w:t>
      </w:r>
      <w:r w:rsidR="009B4B2D" w:rsidRPr="00405CD1">
        <w:rPr>
          <w:rFonts w:ascii="Buenos Aires Book" w:hAnsi="Buenos Aires Book" w:cs="Calibri"/>
          <w:sz w:val="20"/>
          <w:szCs w:val="20"/>
        </w:rPr>
        <w:t xml:space="preserve"> SupplySide Global concepts combine flavors with function and branded ingredients to demonstrate how manufacturers can develop innovative products that address key consumer trends.</w:t>
      </w:r>
      <w:r w:rsidR="009B4B2D" w:rsidRPr="00405CD1">
        <w:rPr>
          <w:rFonts w:ascii="Buenos Aires Book" w:hAnsi="Buenos Aires Book"/>
          <w:sz w:val="20"/>
          <w:szCs w:val="20"/>
        </w:rPr>
        <w:t xml:space="preserve"> </w:t>
      </w:r>
      <w:r w:rsidR="00995E47" w:rsidRPr="00405CD1">
        <w:rPr>
          <w:rFonts w:ascii="Buenos Aires Book" w:hAnsi="Buenos Aires Book"/>
          <w:sz w:val="20"/>
          <w:szCs w:val="20"/>
        </w:rPr>
        <w:t>They include:</w:t>
      </w:r>
      <w:r w:rsidR="00D14958" w:rsidRPr="00405CD1">
        <w:rPr>
          <w:rFonts w:ascii="Buenos Aires Book" w:hAnsi="Buenos Aires Book"/>
          <w:sz w:val="20"/>
          <w:szCs w:val="20"/>
        </w:rPr>
        <w:t xml:space="preserve"> </w:t>
      </w:r>
    </w:p>
    <w:p w14:paraId="09E9CCC8" w14:textId="517AD9FF" w:rsidR="00995E47" w:rsidRPr="00405CD1" w:rsidRDefault="00995E47" w:rsidP="00995E47">
      <w:pPr>
        <w:numPr>
          <w:ilvl w:val="0"/>
          <w:numId w:val="1"/>
        </w:numPr>
        <w:rPr>
          <w:rFonts w:ascii="Buenos Aires Book" w:hAnsi="Buenos Aires Book"/>
          <w:sz w:val="20"/>
          <w:szCs w:val="20"/>
        </w:rPr>
      </w:pPr>
      <w:r w:rsidRPr="00405CD1">
        <w:rPr>
          <w:rFonts w:ascii="Buenos Aires Book" w:hAnsi="Buenos Aires Book"/>
          <w:b/>
          <w:bCs/>
          <w:sz w:val="20"/>
          <w:szCs w:val="20"/>
        </w:rPr>
        <w:t>Peach Mango Clear Whey RTM beverage</w:t>
      </w:r>
      <w:r w:rsidRPr="00405CD1">
        <w:rPr>
          <w:rFonts w:ascii="Buenos Aires Book" w:hAnsi="Buenos Aires Book"/>
          <w:sz w:val="20"/>
          <w:szCs w:val="20"/>
        </w:rPr>
        <w:t xml:space="preserve"> – </w:t>
      </w:r>
      <w:r w:rsidR="00081442" w:rsidRPr="00405CD1">
        <w:rPr>
          <w:rFonts w:ascii="Buenos Aires Book" w:hAnsi="Buenos Aires Book"/>
          <w:sz w:val="20"/>
          <w:szCs w:val="20"/>
        </w:rPr>
        <w:t xml:space="preserve">With 85% of consumers saying they plan to increase protein intake </w:t>
      </w:r>
      <w:r w:rsidR="00481C3A" w:rsidRPr="00405CD1">
        <w:rPr>
          <w:rFonts w:ascii="Buenos Aires Book" w:hAnsi="Buenos Aires Book"/>
          <w:sz w:val="20"/>
          <w:szCs w:val="20"/>
        </w:rPr>
        <w:t>from 2024</w:t>
      </w:r>
      <w:r w:rsidR="00481C3A" w:rsidRPr="00405CD1">
        <w:rPr>
          <w:rStyle w:val="FootnoteReference"/>
          <w:rFonts w:ascii="Buenos Aires Book" w:hAnsi="Buenos Aires Book"/>
          <w:sz w:val="20"/>
          <w:szCs w:val="20"/>
        </w:rPr>
        <w:footnoteReference w:id="2"/>
      </w:r>
      <w:r w:rsidR="00081442" w:rsidRPr="00405CD1">
        <w:rPr>
          <w:rFonts w:ascii="Buenos Aires Book" w:hAnsi="Buenos Aires Book"/>
          <w:sz w:val="20"/>
          <w:szCs w:val="20"/>
        </w:rPr>
        <w:t>, this light and refreshing</w:t>
      </w:r>
      <w:r w:rsidRPr="00405CD1">
        <w:rPr>
          <w:rFonts w:ascii="Buenos Aires Book" w:hAnsi="Buenos Aires Book"/>
          <w:sz w:val="20"/>
          <w:szCs w:val="20"/>
        </w:rPr>
        <w:t xml:space="preserve"> clear whey </w:t>
      </w:r>
      <w:r w:rsidR="00081442" w:rsidRPr="00405CD1">
        <w:rPr>
          <w:rFonts w:ascii="Buenos Aires Book" w:hAnsi="Buenos Aires Book"/>
          <w:sz w:val="20"/>
          <w:szCs w:val="20"/>
        </w:rPr>
        <w:t xml:space="preserve">concept taps into the trend </w:t>
      </w:r>
      <w:r w:rsidRPr="00405CD1">
        <w:rPr>
          <w:rFonts w:ascii="Buenos Aires Book" w:hAnsi="Buenos Aires Book"/>
          <w:sz w:val="20"/>
          <w:szCs w:val="20"/>
        </w:rPr>
        <w:t>for clean-tasting, protein-packed options that deliver functionality without heaviness.</w:t>
      </w:r>
    </w:p>
    <w:p w14:paraId="6961C1E9" w14:textId="163B0B66" w:rsidR="00995E47" w:rsidRPr="00405CD1" w:rsidRDefault="00995E47" w:rsidP="0080331D">
      <w:pPr>
        <w:numPr>
          <w:ilvl w:val="0"/>
          <w:numId w:val="1"/>
        </w:numPr>
        <w:rPr>
          <w:rFonts w:ascii="Buenos Aires Book" w:hAnsi="Buenos Aires Book"/>
          <w:sz w:val="20"/>
          <w:szCs w:val="20"/>
        </w:rPr>
      </w:pPr>
      <w:r w:rsidRPr="00405CD1">
        <w:rPr>
          <w:rFonts w:ascii="Buenos Aires Book" w:hAnsi="Buenos Aires Book"/>
          <w:b/>
          <w:bCs/>
          <w:sz w:val="20"/>
          <w:szCs w:val="20"/>
        </w:rPr>
        <w:t>Chocolate Vegan Protein Blend RTM beverage</w:t>
      </w:r>
      <w:r w:rsidRPr="00405CD1">
        <w:rPr>
          <w:rFonts w:ascii="Buenos Aires Book" w:hAnsi="Buenos Aires Book"/>
          <w:sz w:val="20"/>
          <w:szCs w:val="20"/>
        </w:rPr>
        <w:t xml:space="preserve"> – </w:t>
      </w:r>
      <w:r w:rsidR="00EF4A3B" w:rsidRPr="00405CD1">
        <w:rPr>
          <w:rFonts w:ascii="Buenos Aires Book" w:hAnsi="Buenos Aires Book"/>
          <w:sz w:val="20"/>
          <w:szCs w:val="20"/>
        </w:rPr>
        <w:t>This concept includes</w:t>
      </w:r>
      <w:r w:rsidRPr="00405CD1">
        <w:rPr>
          <w:rFonts w:ascii="Buenos Aires Book" w:hAnsi="Buenos Aires Book"/>
          <w:sz w:val="20"/>
          <w:szCs w:val="20"/>
        </w:rPr>
        <w:t xml:space="preserve"> Prinova’s Microfuse™ Pea Protein</w:t>
      </w:r>
      <w:r w:rsidR="007857A4" w:rsidRPr="00405CD1">
        <w:rPr>
          <w:rFonts w:ascii="Buenos Aires Book" w:hAnsi="Buenos Aires Book"/>
          <w:sz w:val="20"/>
          <w:szCs w:val="20"/>
        </w:rPr>
        <w:t xml:space="preserve">, a high-quality, </w:t>
      </w:r>
      <w:r w:rsidR="00B74531" w:rsidRPr="00405CD1">
        <w:rPr>
          <w:rFonts w:ascii="Buenos Aires Book" w:hAnsi="Buenos Aires Book"/>
          <w:sz w:val="20"/>
          <w:szCs w:val="20"/>
        </w:rPr>
        <w:t>premium</w:t>
      </w:r>
      <w:r w:rsidR="007857A4" w:rsidRPr="00405CD1">
        <w:rPr>
          <w:rFonts w:ascii="Buenos Aires Book" w:hAnsi="Buenos Aires Book"/>
          <w:sz w:val="20"/>
          <w:szCs w:val="20"/>
        </w:rPr>
        <w:t xml:space="preserve"> sourced, micronized pea protein that delivers excellent solubility, smooth mouthfeel and a clean plant-based profile. A great option for vegan</w:t>
      </w:r>
      <w:r w:rsidR="005C776C" w:rsidRPr="00405CD1">
        <w:rPr>
          <w:rFonts w:ascii="Buenos Aires Book" w:hAnsi="Buenos Aires Book"/>
          <w:sz w:val="20"/>
          <w:szCs w:val="20"/>
        </w:rPr>
        <w:t xml:space="preserve"> or</w:t>
      </w:r>
      <w:r w:rsidR="007857A4" w:rsidRPr="00405CD1">
        <w:rPr>
          <w:rFonts w:ascii="Buenos Aires Book" w:hAnsi="Buenos Aires Book"/>
          <w:sz w:val="20"/>
          <w:szCs w:val="20"/>
        </w:rPr>
        <w:t xml:space="preserve"> flexitarian consumers</w:t>
      </w:r>
      <w:r w:rsidR="009A3769" w:rsidRPr="00405CD1">
        <w:rPr>
          <w:rFonts w:ascii="Buenos Aires Book" w:hAnsi="Buenos Aires Book"/>
          <w:sz w:val="20"/>
          <w:szCs w:val="20"/>
        </w:rPr>
        <w:t>, as 58% of consumers who increased plant-based consumption did so to have a healthier diet</w:t>
      </w:r>
      <w:r w:rsidR="009A3769" w:rsidRPr="00405CD1">
        <w:rPr>
          <w:rStyle w:val="FootnoteReference"/>
          <w:rFonts w:ascii="Buenos Aires Book" w:hAnsi="Buenos Aires Book"/>
          <w:sz w:val="20"/>
          <w:szCs w:val="20"/>
        </w:rPr>
        <w:footnoteReference w:id="3"/>
      </w:r>
      <w:r w:rsidR="009A3769" w:rsidRPr="00405CD1">
        <w:rPr>
          <w:rFonts w:ascii="Buenos Aires Book" w:hAnsi="Buenos Aires Book"/>
          <w:sz w:val="20"/>
          <w:szCs w:val="20"/>
        </w:rPr>
        <w:t>;</w:t>
      </w:r>
      <w:r w:rsidR="007857A4" w:rsidRPr="00405CD1">
        <w:rPr>
          <w:rFonts w:ascii="Buenos Aires Book" w:hAnsi="Buenos Aires Book"/>
          <w:sz w:val="20"/>
          <w:szCs w:val="20"/>
        </w:rPr>
        <w:t xml:space="preserve"> seeking both performance and indulgent chocolate flavour in a ready-to-mix format.</w:t>
      </w:r>
      <w:r w:rsidRPr="00405CD1">
        <w:rPr>
          <w:rFonts w:ascii="Buenos Aires Book" w:hAnsi="Buenos Aires Book"/>
          <w:sz w:val="20"/>
          <w:szCs w:val="20"/>
        </w:rPr>
        <w:t xml:space="preserve"> </w:t>
      </w:r>
    </w:p>
    <w:p w14:paraId="6658FCC1" w14:textId="18D31233" w:rsidR="00995E47" w:rsidRPr="00405CD1" w:rsidRDefault="00995E47" w:rsidP="00995E47">
      <w:pPr>
        <w:numPr>
          <w:ilvl w:val="0"/>
          <w:numId w:val="1"/>
        </w:numPr>
        <w:rPr>
          <w:rFonts w:ascii="Buenos Aires Book" w:hAnsi="Buenos Aires Book"/>
          <w:sz w:val="20"/>
          <w:szCs w:val="20"/>
        </w:rPr>
      </w:pPr>
      <w:r w:rsidRPr="00405CD1">
        <w:rPr>
          <w:rFonts w:ascii="Buenos Aires Book" w:hAnsi="Buenos Aires Book"/>
          <w:b/>
          <w:bCs/>
          <w:sz w:val="20"/>
          <w:szCs w:val="20"/>
        </w:rPr>
        <w:t>Cocoa Enhanced Brownie</w:t>
      </w:r>
      <w:r w:rsidRPr="00405CD1">
        <w:rPr>
          <w:rFonts w:ascii="Buenos Aires Book" w:hAnsi="Buenos Aires Book"/>
          <w:sz w:val="20"/>
          <w:szCs w:val="20"/>
        </w:rPr>
        <w:t xml:space="preserve"> – A rich indulge</w:t>
      </w:r>
      <w:r w:rsidR="00FE002B" w:rsidRPr="00405CD1">
        <w:rPr>
          <w:rFonts w:ascii="Buenos Aires Book" w:hAnsi="Buenos Aires Book"/>
          <w:sz w:val="20"/>
          <w:szCs w:val="20"/>
        </w:rPr>
        <w:t>nt brownie</w:t>
      </w:r>
      <w:r w:rsidRPr="00405CD1">
        <w:rPr>
          <w:rFonts w:ascii="Buenos Aires Book" w:hAnsi="Buenos Aires Book"/>
          <w:sz w:val="20"/>
          <w:szCs w:val="20"/>
        </w:rPr>
        <w:t xml:space="preserve"> featuring Prinova’s Cocoa Enhancer, which intensifies cocoa flavors while enabling up to a 30% reduction of cocoa in most applications. This delivers both cost savings and sustainability benefits without compromising on taste.</w:t>
      </w:r>
    </w:p>
    <w:p w14:paraId="7EE574A4" w14:textId="2CD9A78E" w:rsidR="00995E47" w:rsidRPr="00405CD1" w:rsidRDefault="00995E47" w:rsidP="00995E47">
      <w:pPr>
        <w:numPr>
          <w:ilvl w:val="0"/>
          <w:numId w:val="1"/>
        </w:numPr>
        <w:rPr>
          <w:rFonts w:ascii="Buenos Aires Book" w:hAnsi="Buenos Aires Book"/>
          <w:sz w:val="20"/>
          <w:szCs w:val="20"/>
        </w:rPr>
      </w:pPr>
      <w:r w:rsidRPr="00405CD1">
        <w:rPr>
          <w:rFonts w:ascii="Buenos Aires Book" w:hAnsi="Buenos Aires Book"/>
          <w:b/>
          <w:bCs/>
          <w:sz w:val="20"/>
          <w:szCs w:val="20"/>
        </w:rPr>
        <w:t>Paloma RTD Energy Drink</w:t>
      </w:r>
      <w:r w:rsidRPr="00405CD1">
        <w:rPr>
          <w:rFonts w:ascii="Buenos Aires Book" w:hAnsi="Buenos Aires Book"/>
          <w:sz w:val="20"/>
          <w:szCs w:val="20"/>
        </w:rPr>
        <w:t xml:space="preserve"> – A refreshing, mocktail-inspired energy beverage formulated with Prinova’s cutting-edge Enhanced Energy Blend. Designed to fuel body and mind, the blend combines caffeine, Panax ginseng extract, L-carnitine, and guarana seed extract to support increased energy, mental focus, and endurance. Inspired by the growing sober-curious movement highlighted in Prinova’s trends research</w:t>
      </w:r>
      <w:bookmarkStart w:id="0" w:name="_Ref195197972"/>
      <w:r w:rsidR="00FE002B" w:rsidRPr="00405CD1">
        <w:rPr>
          <w:rStyle w:val="FootnoteReference"/>
          <w:rFonts w:ascii="Cambria" w:hAnsi="Cambria" w:cs="Calibri"/>
          <w:bCs/>
        </w:rPr>
        <w:footnoteReference w:id="4"/>
      </w:r>
      <w:bookmarkEnd w:id="0"/>
      <w:r w:rsidRPr="00405CD1">
        <w:rPr>
          <w:rFonts w:ascii="Buenos Aires Book" w:hAnsi="Buenos Aires Book"/>
          <w:sz w:val="20"/>
          <w:szCs w:val="20"/>
        </w:rPr>
        <w:t>, this alcohol-free innovation offers a sophisticated and functional alternative to traditional beverages.</w:t>
      </w:r>
    </w:p>
    <w:p w14:paraId="43B8B36F" w14:textId="6A691CF3" w:rsidR="00995E47" w:rsidRPr="00405CD1" w:rsidRDefault="000E674F" w:rsidP="00995E47">
      <w:pPr>
        <w:rPr>
          <w:rFonts w:ascii="Buenos Aires Book" w:hAnsi="Buenos Aires Book"/>
          <w:sz w:val="20"/>
          <w:szCs w:val="20"/>
        </w:rPr>
      </w:pPr>
      <w:r w:rsidRPr="00405CD1">
        <w:rPr>
          <w:rFonts w:ascii="Buenos Aires Book" w:hAnsi="Buenos Aires Book"/>
          <w:sz w:val="20"/>
          <w:szCs w:val="20"/>
        </w:rPr>
        <w:t>Dan Force, Vice President of Innovat</w:t>
      </w:r>
      <w:r w:rsidR="00D92EFD" w:rsidRPr="00405CD1">
        <w:rPr>
          <w:rFonts w:ascii="Buenos Aires Book" w:hAnsi="Buenos Aires Book"/>
          <w:sz w:val="20"/>
          <w:szCs w:val="20"/>
        </w:rPr>
        <w:t>ive Products</w:t>
      </w:r>
      <w:r w:rsidR="00995E47" w:rsidRPr="00405CD1">
        <w:rPr>
          <w:rFonts w:ascii="Buenos Aires Book" w:hAnsi="Buenos Aires Book"/>
          <w:sz w:val="20"/>
          <w:szCs w:val="20"/>
        </w:rPr>
        <w:t xml:space="preserve"> at Prinova, said:</w:t>
      </w:r>
    </w:p>
    <w:p w14:paraId="1FC88CE8" w14:textId="70D6D930" w:rsidR="00995E47" w:rsidRPr="00405CD1" w:rsidRDefault="00DF3BCF" w:rsidP="00995E47">
      <w:pPr>
        <w:rPr>
          <w:rFonts w:ascii="Buenos Aires Book" w:hAnsi="Buenos Aires Book"/>
          <w:sz w:val="20"/>
          <w:szCs w:val="20"/>
        </w:rPr>
      </w:pPr>
      <w:r>
        <w:rPr>
          <w:rFonts w:ascii="Buenos Aires Book" w:hAnsi="Buenos Aires Book"/>
          <w:sz w:val="20"/>
          <w:szCs w:val="20"/>
        </w:rPr>
        <w:t>“</w:t>
      </w:r>
      <w:r w:rsidRPr="00DF3BCF">
        <w:rPr>
          <w:rFonts w:ascii="Buenos Aires Book" w:hAnsi="Buenos Aires Book"/>
          <w:sz w:val="20"/>
          <w:szCs w:val="20"/>
        </w:rPr>
        <w:t>SupplySide Global is the perfect stage to demonstrate our ability to help our customers turn emerging trends into successful market-ready products. For example, in protein, consumer trends are driving innovation in new end-use market applications, and new protein ingredient technologies are often required. Prinova is partnering with protein ingredient manufacturers, 3</w:t>
      </w:r>
      <w:r w:rsidRPr="00DF3BCF">
        <w:rPr>
          <w:rFonts w:ascii="Buenos Aires Book" w:hAnsi="Buenos Aires Book"/>
          <w:sz w:val="20"/>
          <w:szCs w:val="20"/>
          <w:vertAlign w:val="superscript"/>
        </w:rPr>
        <w:t>rd</w:t>
      </w:r>
      <w:r w:rsidRPr="00DF3BCF">
        <w:rPr>
          <w:rFonts w:ascii="Buenos Aires Book" w:hAnsi="Buenos Aires Book"/>
          <w:sz w:val="20"/>
          <w:szCs w:val="20"/>
        </w:rPr>
        <w:t xml:space="preserve"> party R&amp;D facilities and contract manufacturers, to optimize new protein ingredients to meet the growing needs of the market. We</w:t>
      </w:r>
      <w:r w:rsidRPr="00DF3BCF">
        <w:rPr>
          <w:rFonts w:ascii="Buenos Aires Book" w:hAnsi="Buenos Aires Book" w:cs="Buenos Aires Book"/>
          <w:sz w:val="20"/>
          <w:szCs w:val="20"/>
        </w:rPr>
        <w:t>’</w:t>
      </w:r>
      <w:r w:rsidRPr="00DF3BCF">
        <w:rPr>
          <w:rFonts w:ascii="Buenos Aires Book" w:hAnsi="Buenos Aires Book"/>
          <w:sz w:val="20"/>
          <w:szCs w:val="20"/>
        </w:rPr>
        <w:t>re also opening this network to our customers to fast-</w:t>
      </w:r>
      <w:r w:rsidRPr="00DF3BCF">
        <w:rPr>
          <w:rFonts w:ascii="Buenos Aires Book" w:hAnsi="Buenos Aires Book"/>
          <w:sz w:val="20"/>
          <w:szCs w:val="20"/>
        </w:rPr>
        <w:lastRenderedPageBreak/>
        <w:t>track commercialization and help keep pace with the trend. SupplySide Global becomes the venue where all these elements of the supply chain can come together</w:t>
      </w:r>
      <w:r w:rsidR="00995E47" w:rsidRPr="00405CD1">
        <w:rPr>
          <w:rFonts w:ascii="Buenos Aires Book" w:hAnsi="Buenos Aires Book"/>
          <w:sz w:val="20"/>
          <w:szCs w:val="20"/>
        </w:rPr>
        <w:t>.”</w:t>
      </w:r>
    </w:p>
    <w:p w14:paraId="42662EB6" w14:textId="33079FC4" w:rsidR="009B4B2D" w:rsidRPr="00405CD1" w:rsidRDefault="009B4B2D" w:rsidP="009B4B2D">
      <w:pPr>
        <w:spacing w:after="0" w:line="240" w:lineRule="auto"/>
        <w:rPr>
          <w:rFonts w:ascii="Buenos Aires Book" w:hAnsi="Buenos Aires Book" w:cs="Calibri"/>
          <w:bCs/>
          <w:sz w:val="20"/>
          <w:szCs w:val="20"/>
        </w:rPr>
      </w:pPr>
      <w:r w:rsidRPr="00405CD1">
        <w:rPr>
          <w:rFonts w:ascii="Buenos Aires Book" w:hAnsi="Buenos Aires Book" w:cs="Calibri"/>
          <w:bCs/>
          <w:sz w:val="20"/>
          <w:szCs w:val="20"/>
        </w:rPr>
        <w:t xml:space="preserve">Prinova will exhibit at Supply Side Global at Booth 5852. </w:t>
      </w:r>
    </w:p>
    <w:p w14:paraId="43B64447" w14:textId="77777777" w:rsidR="009B4B2D" w:rsidRPr="00405CD1" w:rsidRDefault="009B4B2D" w:rsidP="009B4B2D">
      <w:pPr>
        <w:spacing w:after="0" w:line="240" w:lineRule="auto"/>
        <w:rPr>
          <w:rFonts w:ascii="Buenos Aires Book" w:hAnsi="Buenos Aires Book" w:cs="Calibri"/>
          <w:b/>
          <w:sz w:val="20"/>
          <w:szCs w:val="20"/>
        </w:rPr>
      </w:pPr>
    </w:p>
    <w:p w14:paraId="0D74BD72" w14:textId="24ED6E89" w:rsidR="009B4B2D" w:rsidRPr="00405CD1" w:rsidRDefault="009B4B2D" w:rsidP="009B4B2D">
      <w:pPr>
        <w:spacing w:after="0" w:line="240" w:lineRule="auto"/>
        <w:rPr>
          <w:rFonts w:ascii="Buenos Aires Book" w:hAnsi="Buenos Aires Book" w:cs="Calibri"/>
          <w:b/>
          <w:sz w:val="20"/>
          <w:szCs w:val="20"/>
        </w:rPr>
      </w:pPr>
      <w:r w:rsidRPr="00405CD1">
        <w:rPr>
          <w:rFonts w:ascii="Buenos Aires Book" w:hAnsi="Buenos Aires Book" w:cs="Calibri"/>
          <w:b/>
          <w:sz w:val="20"/>
          <w:szCs w:val="20"/>
        </w:rPr>
        <w:t>Contact:</w:t>
      </w:r>
    </w:p>
    <w:p w14:paraId="52946D52" w14:textId="77777777" w:rsidR="009B4B2D" w:rsidRPr="00405CD1" w:rsidRDefault="009B4B2D" w:rsidP="009B4B2D">
      <w:pPr>
        <w:spacing w:after="0" w:line="240" w:lineRule="auto"/>
        <w:rPr>
          <w:rFonts w:ascii="Buenos Aires Book" w:hAnsi="Buenos Aires Book" w:cs="Calibri"/>
          <w:sz w:val="20"/>
          <w:szCs w:val="20"/>
        </w:rPr>
      </w:pPr>
    </w:p>
    <w:p w14:paraId="2332B164" w14:textId="77777777" w:rsidR="009B4B2D" w:rsidRPr="00405CD1" w:rsidRDefault="009B4B2D" w:rsidP="009B4B2D">
      <w:pPr>
        <w:spacing w:after="0" w:line="240" w:lineRule="auto"/>
        <w:rPr>
          <w:rFonts w:ascii="Buenos Aires Book" w:hAnsi="Buenos Aires Book" w:cs="Calibri"/>
          <w:i/>
          <w:sz w:val="20"/>
          <w:szCs w:val="20"/>
        </w:rPr>
      </w:pPr>
      <w:r w:rsidRPr="00405CD1">
        <w:rPr>
          <w:rFonts w:ascii="Buenos Aires Book" w:hAnsi="Buenos Aires Book" w:cs="Calibri"/>
          <w:b/>
          <w:sz w:val="20"/>
          <w:szCs w:val="20"/>
        </w:rPr>
        <w:t xml:space="preserve">Steve Harman, </w:t>
      </w:r>
      <w:r w:rsidRPr="00405CD1">
        <w:rPr>
          <w:rFonts w:ascii="Buenos Aires Book" w:hAnsi="Buenos Aires Book" w:cs="Calibri"/>
          <w:i/>
          <w:sz w:val="20"/>
          <w:szCs w:val="20"/>
        </w:rPr>
        <w:t>Ingredient Communications</w:t>
      </w:r>
    </w:p>
    <w:p w14:paraId="6ACC118F" w14:textId="77777777" w:rsidR="009B4B2D" w:rsidRPr="00405CD1" w:rsidRDefault="009B4B2D" w:rsidP="009B4B2D">
      <w:pPr>
        <w:spacing w:after="0" w:line="240" w:lineRule="auto"/>
        <w:rPr>
          <w:rFonts w:ascii="Buenos Aires Book" w:hAnsi="Buenos Aires Book" w:cs="Calibri"/>
          <w:sz w:val="20"/>
          <w:szCs w:val="20"/>
          <w:u w:val="single"/>
        </w:rPr>
      </w:pPr>
      <w:hyperlink r:id="rId12" w:history="1">
        <w:r w:rsidRPr="00405CD1">
          <w:rPr>
            <w:rStyle w:val="Hyperlink"/>
            <w:rFonts w:ascii="Buenos Aires Book" w:hAnsi="Buenos Aires Book" w:cs="Calibri"/>
            <w:color w:val="auto"/>
            <w:sz w:val="20"/>
            <w:szCs w:val="20"/>
          </w:rPr>
          <w:t>steve@ingredientcommunications.com</w:t>
        </w:r>
      </w:hyperlink>
    </w:p>
    <w:p w14:paraId="31CA78B0" w14:textId="77777777" w:rsidR="009B4B2D" w:rsidRPr="00405CD1" w:rsidRDefault="009B4B2D" w:rsidP="009B4B2D">
      <w:pPr>
        <w:spacing w:after="0" w:line="240" w:lineRule="auto"/>
        <w:rPr>
          <w:rFonts w:ascii="Buenos Aires Book" w:hAnsi="Buenos Aires Book" w:cs="Calibri"/>
          <w:b/>
          <w:bCs/>
          <w:sz w:val="20"/>
          <w:szCs w:val="20"/>
        </w:rPr>
      </w:pPr>
    </w:p>
    <w:p w14:paraId="3F84B468" w14:textId="77777777" w:rsidR="009B4B2D" w:rsidRPr="00405CD1" w:rsidRDefault="009B4B2D" w:rsidP="009B4B2D">
      <w:pPr>
        <w:spacing w:after="0" w:line="240" w:lineRule="auto"/>
        <w:rPr>
          <w:rFonts w:ascii="Buenos Aires Book" w:hAnsi="Buenos Aires Book" w:cs="Calibri"/>
          <w:b/>
          <w:bCs/>
          <w:sz w:val="20"/>
          <w:szCs w:val="20"/>
        </w:rPr>
      </w:pPr>
      <w:r w:rsidRPr="00405CD1">
        <w:rPr>
          <w:rFonts w:ascii="Buenos Aires Book" w:hAnsi="Buenos Aires Book" w:cs="Calibri"/>
          <w:b/>
          <w:bCs/>
          <w:sz w:val="20"/>
          <w:szCs w:val="20"/>
        </w:rPr>
        <w:t xml:space="preserve">About Prinova </w:t>
      </w:r>
    </w:p>
    <w:p w14:paraId="6109C3A9" w14:textId="166514AE" w:rsidR="009B4B2D" w:rsidRPr="00405CD1" w:rsidRDefault="009B4B2D" w:rsidP="009B4B2D">
      <w:pPr>
        <w:spacing w:after="0" w:line="240" w:lineRule="auto"/>
        <w:rPr>
          <w:rFonts w:ascii="Buenos Aires Book" w:hAnsi="Buenos Aires Book" w:cs="Calibri"/>
          <w:sz w:val="20"/>
          <w:szCs w:val="20"/>
        </w:rPr>
      </w:pPr>
      <w:r w:rsidRPr="00405CD1">
        <w:rPr>
          <w:rFonts w:ascii="Buenos Aires Book" w:hAnsi="Buenos Aires Book" w:cs="Calibri"/>
          <w:sz w:val="20"/>
          <w:szCs w:val="20"/>
        </w:rPr>
        <w:t xml:space="preserve">Prinova is a leading global supplier of ingredients and premix manufacturing solutions for the food, beverage and nutrition industries. Prinova holds strategic stocks in numerous distribution </w:t>
      </w:r>
      <w:r w:rsidR="00F80036" w:rsidRPr="00405CD1">
        <w:rPr>
          <w:rFonts w:ascii="Buenos Aires Book" w:hAnsi="Buenos Aires Book" w:cs="Calibri"/>
          <w:sz w:val="20"/>
          <w:szCs w:val="20"/>
        </w:rPr>
        <w:t>centers</w:t>
      </w:r>
      <w:r w:rsidRPr="00405CD1">
        <w:rPr>
          <w:rFonts w:ascii="Buenos Aires Book" w:hAnsi="Buenos Aires Book" w:cs="Calibri"/>
          <w:sz w:val="20"/>
          <w:szCs w:val="20"/>
        </w:rPr>
        <w:t xml:space="preserve"> around the world to ensure continuity of supply and has liquid and dry premix manufacturing facilities in the </w:t>
      </w:r>
      <w:r w:rsidR="005727D8" w:rsidRPr="00405CD1">
        <w:rPr>
          <w:rFonts w:ascii="Buenos Aires Book" w:hAnsi="Buenos Aires Book" w:cs="Calibri"/>
          <w:sz w:val="20"/>
          <w:szCs w:val="20"/>
        </w:rPr>
        <w:t>USA</w:t>
      </w:r>
      <w:r w:rsidRPr="00405CD1">
        <w:rPr>
          <w:rFonts w:ascii="Buenos Aires Book" w:hAnsi="Buenos Aires Book" w:cs="Calibri"/>
          <w:sz w:val="20"/>
          <w:szCs w:val="20"/>
        </w:rPr>
        <w:t>, China and the U</w:t>
      </w:r>
      <w:r w:rsidR="005727D8" w:rsidRPr="00405CD1">
        <w:rPr>
          <w:rFonts w:ascii="Buenos Aires Book" w:hAnsi="Buenos Aires Book" w:cs="Calibri"/>
          <w:sz w:val="20"/>
          <w:szCs w:val="20"/>
        </w:rPr>
        <w:t>K</w:t>
      </w:r>
      <w:r w:rsidRPr="00405CD1">
        <w:rPr>
          <w:rFonts w:ascii="Buenos Aires Book" w:hAnsi="Buenos Aires Book" w:cs="Calibri"/>
          <w:sz w:val="20"/>
          <w:szCs w:val="20"/>
        </w:rPr>
        <w:t xml:space="preserve">. </w:t>
      </w:r>
      <w:r w:rsidR="009A3769" w:rsidRPr="00405CD1">
        <w:rPr>
          <w:rFonts w:ascii="Buenos Aires Book" w:hAnsi="Buenos Aires Book" w:cs="Calibri"/>
          <w:sz w:val="20"/>
          <w:szCs w:val="20"/>
        </w:rPr>
        <w:t xml:space="preserve">In addition, its contract manufacturing facilities in </w:t>
      </w:r>
      <w:r w:rsidR="009A3769" w:rsidRPr="00405CD1">
        <w:rPr>
          <w:rFonts w:ascii="Buenos Aires Book" w:hAnsi="Buenos Aires Book" w:cs="Calibri"/>
          <w:b/>
          <w:bCs/>
          <w:sz w:val="20"/>
          <w:szCs w:val="20"/>
        </w:rPr>
        <w:t>Salt Lake City, Utah</w:t>
      </w:r>
      <w:r w:rsidR="009A3769" w:rsidRPr="00405CD1">
        <w:rPr>
          <w:rFonts w:ascii="Buenos Aires Book" w:hAnsi="Buenos Aires Book" w:cs="Calibri"/>
          <w:sz w:val="20"/>
          <w:szCs w:val="20"/>
        </w:rPr>
        <w:t xml:space="preserve"> and </w:t>
      </w:r>
      <w:r w:rsidR="009A3769" w:rsidRPr="00405CD1">
        <w:rPr>
          <w:rFonts w:ascii="Buenos Aires Book" w:hAnsi="Buenos Aires Book" w:cs="Calibri"/>
          <w:b/>
          <w:bCs/>
          <w:sz w:val="20"/>
          <w:szCs w:val="20"/>
        </w:rPr>
        <w:t>Spring Hill, Tennessee</w:t>
      </w:r>
      <w:r w:rsidR="009A3769" w:rsidRPr="00405CD1">
        <w:rPr>
          <w:rFonts w:ascii="Buenos Aires Book" w:hAnsi="Buenos Aires Book" w:cs="Calibri"/>
          <w:sz w:val="20"/>
          <w:szCs w:val="20"/>
        </w:rPr>
        <w:t xml:space="preserve"> are BRC Grade A, NSF- and GMP-certified, offering full-scale powder RTM and premix production, flavour development, and scale-up services to help brands bring concepts to market with confidence. </w:t>
      </w:r>
      <w:r w:rsidRPr="00405CD1">
        <w:rPr>
          <w:rFonts w:ascii="Buenos Aires Book" w:hAnsi="Buenos Aires Book" w:cs="Calibri"/>
          <w:sz w:val="20"/>
          <w:szCs w:val="20"/>
        </w:rPr>
        <w:t xml:space="preserve">Prinova’s premix business is underpinned with over 45 years of experience in ingredient sourcing and distribution, servicing their customers with global inventories, market expertise and leading market positions in Vitamins, Amino Acids, Sweeteners, Preservatives, Proteins, Aroma Chemicals and more. Prinova joined the NAGASE Group in 2019. </w:t>
      </w:r>
    </w:p>
    <w:p w14:paraId="4EA407FB" w14:textId="77777777" w:rsidR="009B4B2D" w:rsidRPr="00405CD1" w:rsidRDefault="009B4B2D" w:rsidP="009B4B2D">
      <w:pPr>
        <w:spacing w:after="0" w:line="240" w:lineRule="auto"/>
        <w:rPr>
          <w:rFonts w:ascii="Buenos Aires Book" w:hAnsi="Buenos Aires Book" w:cs="Calibri"/>
          <w:sz w:val="20"/>
          <w:szCs w:val="20"/>
        </w:rPr>
      </w:pPr>
      <w:r w:rsidRPr="00405CD1">
        <w:rPr>
          <w:rFonts w:ascii="Buenos Aires Book" w:hAnsi="Buenos Aires Book" w:cs="Calibri"/>
          <w:sz w:val="20"/>
          <w:szCs w:val="20"/>
        </w:rPr>
        <w:t>For more information visit: prinovaglobal.com</w:t>
      </w:r>
    </w:p>
    <w:p w14:paraId="3D1FF131" w14:textId="77777777" w:rsidR="009B4B2D" w:rsidRPr="00405CD1" w:rsidRDefault="009B4B2D" w:rsidP="00995E47">
      <w:pPr>
        <w:rPr>
          <w:rFonts w:ascii="Buenos Aires Book" w:hAnsi="Buenos Aires Book"/>
          <w:sz w:val="20"/>
          <w:szCs w:val="20"/>
        </w:rPr>
      </w:pPr>
    </w:p>
    <w:p w14:paraId="7D033784" w14:textId="77777777" w:rsidR="00487C20" w:rsidRPr="00BF1ACE" w:rsidRDefault="00487C20">
      <w:pPr>
        <w:rPr>
          <w:rFonts w:ascii="Buenos Aires Book" w:hAnsi="Buenos Aires Book"/>
          <w:sz w:val="20"/>
          <w:szCs w:val="20"/>
        </w:rPr>
      </w:pPr>
    </w:p>
    <w:sectPr w:rsidR="00487C20" w:rsidRPr="00BF1AC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036B" w14:textId="77777777" w:rsidR="00AF0CB9" w:rsidRPr="00405CD1" w:rsidRDefault="00AF0CB9" w:rsidP="00995E47">
      <w:pPr>
        <w:spacing w:after="0" w:line="240" w:lineRule="auto"/>
      </w:pPr>
      <w:r w:rsidRPr="00405CD1">
        <w:separator/>
      </w:r>
    </w:p>
  </w:endnote>
  <w:endnote w:type="continuationSeparator" w:id="0">
    <w:p w14:paraId="1D3FFF03" w14:textId="77777777" w:rsidR="00AF0CB9" w:rsidRPr="00405CD1" w:rsidRDefault="00AF0CB9" w:rsidP="00995E47">
      <w:pPr>
        <w:spacing w:after="0" w:line="240" w:lineRule="auto"/>
      </w:pPr>
      <w:r w:rsidRPr="00405C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Buenos Aires Book">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4D98" w14:textId="77777777" w:rsidR="00AF0CB9" w:rsidRPr="00405CD1" w:rsidRDefault="00AF0CB9" w:rsidP="00995E47">
      <w:pPr>
        <w:spacing w:after="0" w:line="240" w:lineRule="auto"/>
      </w:pPr>
      <w:r w:rsidRPr="00405CD1">
        <w:separator/>
      </w:r>
    </w:p>
  </w:footnote>
  <w:footnote w:type="continuationSeparator" w:id="0">
    <w:p w14:paraId="33C47A54" w14:textId="77777777" w:rsidR="00AF0CB9" w:rsidRPr="00405CD1" w:rsidRDefault="00AF0CB9" w:rsidP="00995E47">
      <w:pPr>
        <w:spacing w:after="0" w:line="240" w:lineRule="auto"/>
      </w:pPr>
      <w:r w:rsidRPr="00405CD1">
        <w:continuationSeparator/>
      </w:r>
    </w:p>
  </w:footnote>
  <w:footnote w:id="1">
    <w:p w14:paraId="4551341A" w14:textId="328D59E1" w:rsidR="00995E47" w:rsidRPr="00B638EF" w:rsidRDefault="00227052" w:rsidP="00995E47">
      <w:pPr>
        <w:pStyle w:val="NormalWeb"/>
        <w:rPr>
          <w:rFonts w:ascii="Buenos Aires Book" w:eastAsiaTheme="minorHAnsi" w:hAnsi="Buenos Aires Book" w:cstheme="minorBidi"/>
          <w:sz w:val="18"/>
          <w:szCs w:val="18"/>
          <w:lang w:val="en-US" w:eastAsia="en-US"/>
        </w:rPr>
      </w:pPr>
      <w:r>
        <w:rPr>
          <w:rFonts w:ascii="Buenos Aires Book" w:eastAsiaTheme="minorHAnsi" w:hAnsi="Buenos Aires Book" w:cstheme="minorBidi"/>
          <w:sz w:val="18"/>
          <w:szCs w:val="18"/>
          <w:lang w:val="en-US" w:eastAsia="en-US"/>
        </w:rPr>
        <w:t>1</w:t>
      </w:r>
      <w:r w:rsidR="00995E47" w:rsidRPr="00B638EF">
        <w:rPr>
          <w:rFonts w:ascii="Buenos Aires Book" w:eastAsiaTheme="minorHAnsi" w:hAnsi="Buenos Aires Book" w:cstheme="minorBidi"/>
          <w:sz w:val="18"/>
          <w:szCs w:val="18"/>
          <w:lang w:val="en-US" w:eastAsia="en-US"/>
        </w:rPr>
        <w:t xml:space="preserve"> Research conducted online between May and June 2024 </w:t>
      </w:r>
    </w:p>
  </w:footnote>
  <w:footnote w:id="2">
    <w:p w14:paraId="0A22EC7D" w14:textId="16F6F92B" w:rsidR="00481C3A" w:rsidRPr="00B638EF" w:rsidRDefault="00481C3A">
      <w:pPr>
        <w:pStyle w:val="FootnoteText"/>
        <w:rPr>
          <w:rFonts w:ascii="Buenos Aires Book" w:hAnsi="Buenos Aires Book"/>
          <w:sz w:val="18"/>
          <w:szCs w:val="18"/>
        </w:rPr>
      </w:pPr>
      <w:r w:rsidRPr="00B638EF">
        <w:rPr>
          <w:rFonts w:ascii="Buenos Aires Book" w:hAnsi="Buenos Aires Book"/>
          <w:sz w:val="18"/>
          <w:szCs w:val="18"/>
        </w:rPr>
        <w:footnoteRef/>
      </w:r>
      <w:r w:rsidRPr="00B638EF">
        <w:rPr>
          <w:rFonts w:ascii="Buenos Aires Book" w:hAnsi="Buenos Aires Book"/>
          <w:sz w:val="18"/>
          <w:szCs w:val="18"/>
        </w:rPr>
        <w:t xml:space="preserve"> Food Navigator, 2024</w:t>
      </w:r>
    </w:p>
  </w:footnote>
  <w:footnote w:id="3">
    <w:p w14:paraId="3F74423E" w14:textId="0715A269" w:rsidR="009A3769" w:rsidRPr="00B638EF" w:rsidRDefault="009A3769">
      <w:pPr>
        <w:pStyle w:val="FootnoteText"/>
        <w:rPr>
          <w:rFonts w:ascii="Buenos Aires Book" w:hAnsi="Buenos Aires Book"/>
          <w:sz w:val="18"/>
          <w:szCs w:val="18"/>
        </w:rPr>
      </w:pPr>
      <w:r w:rsidRPr="00B638EF">
        <w:rPr>
          <w:rFonts w:ascii="Buenos Aires Book" w:hAnsi="Buenos Aires Book"/>
          <w:sz w:val="18"/>
          <w:szCs w:val="18"/>
        </w:rPr>
        <w:footnoteRef/>
      </w:r>
      <w:r w:rsidRPr="00B638EF">
        <w:rPr>
          <w:rFonts w:ascii="Buenos Aires Book" w:hAnsi="Buenos Aires Book"/>
          <w:sz w:val="18"/>
          <w:szCs w:val="18"/>
        </w:rPr>
        <w:t xml:space="preserve"> Mintel, 2024</w:t>
      </w:r>
    </w:p>
  </w:footnote>
  <w:footnote w:id="4">
    <w:p w14:paraId="34FDB98B" w14:textId="6DDDE946" w:rsidR="00FE002B" w:rsidRPr="00B638EF" w:rsidRDefault="00227052" w:rsidP="00FE002B">
      <w:pPr>
        <w:pStyle w:val="NormalWeb"/>
        <w:rPr>
          <w:rFonts w:ascii="Buenos Aires Book" w:eastAsiaTheme="minorHAnsi" w:hAnsi="Buenos Aires Book" w:cstheme="minorBidi"/>
          <w:sz w:val="18"/>
          <w:szCs w:val="18"/>
          <w:lang w:val="en-US" w:eastAsia="en-US"/>
        </w:rPr>
      </w:pPr>
      <w:r>
        <w:rPr>
          <w:rFonts w:ascii="Buenos Aires Book" w:eastAsiaTheme="minorHAnsi" w:hAnsi="Buenos Aires Book" w:cstheme="minorBidi"/>
          <w:sz w:val="18"/>
          <w:szCs w:val="18"/>
          <w:lang w:val="en-US" w:eastAsia="en-US"/>
        </w:rPr>
        <w:t xml:space="preserve">4 </w:t>
      </w:r>
      <w:r w:rsidR="00FE002B" w:rsidRPr="00B638EF">
        <w:rPr>
          <w:rFonts w:ascii="Buenos Aires Book" w:eastAsiaTheme="minorHAnsi" w:hAnsi="Buenos Aires Book" w:cstheme="minorBidi"/>
          <w:sz w:val="18"/>
          <w:szCs w:val="18"/>
          <w:lang w:val="en-US" w:eastAsia="en-US"/>
        </w:rPr>
        <w:t xml:space="preserve">Prinova, 2024 and 2025 Trends (2023) </w:t>
      </w:r>
    </w:p>
    <w:p w14:paraId="24DC7B2E" w14:textId="2BDB98BD" w:rsidR="00481C3A" w:rsidRPr="00CB7FA9" w:rsidRDefault="00481C3A" w:rsidP="00FE002B">
      <w:pPr>
        <w:pStyle w:val="NormalWeb"/>
        <w:rPr>
          <w:rFonts w:ascii="Cambria" w:hAnsi="Cambria"/>
          <w:sz w:val="18"/>
          <w:szCs w:val="18"/>
          <w:lang w:val="en-US"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0595E"/>
    <w:multiLevelType w:val="multilevel"/>
    <w:tmpl w:val="7CEE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56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7D"/>
    <w:rsid w:val="00012D65"/>
    <w:rsid w:val="00081442"/>
    <w:rsid w:val="000A224C"/>
    <w:rsid w:val="000C3B1B"/>
    <w:rsid w:val="000E674F"/>
    <w:rsid w:val="00227052"/>
    <w:rsid w:val="00250085"/>
    <w:rsid w:val="002F6496"/>
    <w:rsid w:val="0037304B"/>
    <w:rsid w:val="00405CD1"/>
    <w:rsid w:val="00411573"/>
    <w:rsid w:val="0046276C"/>
    <w:rsid w:val="00481C3A"/>
    <w:rsid w:val="00487C20"/>
    <w:rsid w:val="005727D8"/>
    <w:rsid w:val="005C776C"/>
    <w:rsid w:val="00611161"/>
    <w:rsid w:val="00641613"/>
    <w:rsid w:val="006A24F6"/>
    <w:rsid w:val="006C2D51"/>
    <w:rsid w:val="00763204"/>
    <w:rsid w:val="007857A4"/>
    <w:rsid w:val="007D27A8"/>
    <w:rsid w:val="00842C80"/>
    <w:rsid w:val="008B0E3A"/>
    <w:rsid w:val="008D08F8"/>
    <w:rsid w:val="00912344"/>
    <w:rsid w:val="009259FF"/>
    <w:rsid w:val="00995E47"/>
    <w:rsid w:val="009A3769"/>
    <w:rsid w:val="009B02D4"/>
    <w:rsid w:val="009B28EC"/>
    <w:rsid w:val="009B4B2D"/>
    <w:rsid w:val="00A0137E"/>
    <w:rsid w:val="00A14178"/>
    <w:rsid w:val="00A21E18"/>
    <w:rsid w:val="00A25320"/>
    <w:rsid w:val="00AC3EB9"/>
    <w:rsid w:val="00AF0CB9"/>
    <w:rsid w:val="00AF1A18"/>
    <w:rsid w:val="00B44D8C"/>
    <w:rsid w:val="00B638EF"/>
    <w:rsid w:val="00B74531"/>
    <w:rsid w:val="00B850C4"/>
    <w:rsid w:val="00BA513E"/>
    <w:rsid w:val="00BF1ACE"/>
    <w:rsid w:val="00C0106E"/>
    <w:rsid w:val="00D06B02"/>
    <w:rsid w:val="00D14958"/>
    <w:rsid w:val="00D52F95"/>
    <w:rsid w:val="00D92EFD"/>
    <w:rsid w:val="00DC577D"/>
    <w:rsid w:val="00DE70C1"/>
    <w:rsid w:val="00DF3BCF"/>
    <w:rsid w:val="00E02B40"/>
    <w:rsid w:val="00E76B38"/>
    <w:rsid w:val="00E95BA0"/>
    <w:rsid w:val="00EE2D02"/>
    <w:rsid w:val="00EF4A3B"/>
    <w:rsid w:val="00F5347B"/>
    <w:rsid w:val="00F70987"/>
    <w:rsid w:val="00F7393B"/>
    <w:rsid w:val="00F80036"/>
    <w:rsid w:val="00FE0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C88C"/>
  <w15:chartTrackingRefBased/>
  <w15:docId w15:val="{0EEE12C4-2A8A-4B31-A8F5-213E17DD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7D"/>
    <w:pPr>
      <w:spacing w:line="259" w:lineRule="auto"/>
    </w:pPr>
    <w:rPr>
      <w:kern w:val="0"/>
      <w:sz w:val="22"/>
      <w:szCs w:val="22"/>
      <w14:ligatures w14:val="none"/>
    </w:rPr>
  </w:style>
  <w:style w:type="paragraph" w:styleId="Heading1">
    <w:name w:val="heading 1"/>
    <w:basedOn w:val="Normal"/>
    <w:next w:val="Normal"/>
    <w:link w:val="Heading1Char"/>
    <w:uiPriority w:val="9"/>
    <w:qFormat/>
    <w:rsid w:val="00DC5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77D"/>
    <w:rPr>
      <w:rFonts w:eastAsiaTheme="majorEastAsia" w:cstheme="majorBidi"/>
      <w:color w:val="272727" w:themeColor="text1" w:themeTint="D8"/>
    </w:rPr>
  </w:style>
  <w:style w:type="paragraph" w:styleId="Title">
    <w:name w:val="Title"/>
    <w:basedOn w:val="Normal"/>
    <w:next w:val="Normal"/>
    <w:link w:val="TitleChar"/>
    <w:uiPriority w:val="10"/>
    <w:qFormat/>
    <w:rsid w:val="00DC5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77D"/>
    <w:pPr>
      <w:spacing w:before="160"/>
      <w:jc w:val="center"/>
    </w:pPr>
    <w:rPr>
      <w:i/>
      <w:iCs/>
      <w:color w:val="404040" w:themeColor="text1" w:themeTint="BF"/>
    </w:rPr>
  </w:style>
  <w:style w:type="character" w:customStyle="1" w:styleId="QuoteChar">
    <w:name w:val="Quote Char"/>
    <w:basedOn w:val="DefaultParagraphFont"/>
    <w:link w:val="Quote"/>
    <w:uiPriority w:val="29"/>
    <w:rsid w:val="00DC577D"/>
    <w:rPr>
      <w:i/>
      <w:iCs/>
      <w:color w:val="404040" w:themeColor="text1" w:themeTint="BF"/>
    </w:rPr>
  </w:style>
  <w:style w:type="paragraph" w:styleId="ListParagraph">
    <w:name w:val="List Paragraph"/>
    <w:basedOn w:val="Normal"/>
    <w:uiPriority w:val="34"/>
    <w:qFormat/>
    <w:rsid w:val="00DC577D"/>
    <w:pPr>
      <w:ind w:left="720"/>
      <w:contextualSpacing/>
    </w:pPr>
  </w:style>
  <w:style w:type="character" w:styleId="IntenseEmphasis">
    <w:name w:val="Intense Emphasis"/>
    <w:basedOn w:val="DefaultParagraphFont"/>
    <w:uiPriority w:val="21"/>
    <w:qFormat/>
    <w:rsid w:val="00DC577D"/>
    <w:rPr>
      <w:i/>
      <w:iCs/>
      <w:color w:val="0F4761" w:themeColor="accent1" w:themeShade="BF"/>
    </w:rPr>
  </w:style>
  <w:style w:type="paragraph" w:styleId="IntenseQuote">
    <w:name w:val="Intense Quote"/>
    <w:basedOn w:val="Normal"/>
    <w:next w:val="Normal"/>
    <w:link w:val="IntenseQuoteChar"/>
    <w:uiPriority w:val="30"/>
    <w:qFormat/>
    <w:rsid w:val="00DC5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77D"/>
    <w:rPr>
      <w:i/>
      <w:iCs/>
      <w:color w:val="0F4761" w:themeColor="accent1" w:themeShade="BF"/>
    </w:rPr>
  </w:style>
  <w:style w:type="character" w:styleId="IntenseReference">
    <w:name w:val="Intense Reference"/>
    <w:basedOn w:val="DefaultParagraphFont"/>
    <w:uiPriority w:val="32"/>
    <w:qFormat/>
    <w:rsid w:val="00DC577D"/>
    <w:rPr>
      <w:b/>
      <w:bCs/>
      <w:smallCaps/>
      <w:color w:val="0F4761" w:themeColor="accent1" w:themeShade="BF"/>
      <w:spacing w:val="5"/>
    </w:rPr>
  </w:style>
  <w:style w:type="paragraph" w:styleId="NormalWeb">
    <w:name w:val="Normal (Web)"/>
    <w:basedOn w:val="Normal"/>
    <w:uiPriority w:val="99"/>
    <w:unhideWhenUsed/>
    <w:rsid w:val="00995E47"/>
    <w:pPr>
      <w:spacing w:after="0" w:line="240" w:lineRule="auto"/>
    </w:pPr>
    <w:rPr>
      <w:rFonts w:ascii="inherit" w:eastAsia="Times New Roman" w:hAnsi="inherit" w:cs="Times New Roman"/>
      <w:sz w:val="24"/>
      <w:szCs w:val="24"/>
      <w:lang w:val="en-GB" w:eastAsia="en-GB"/>
    </w:rPr>
  </w:style>
  <w:style w:type="character" w:styleId="FootnoteReference">
    <w:name w:val="footnote reference"/>
    <w:basedOn w:val="DefaultParagraphFont"/>
    <w:uiPriority w:val="99"/>
    <w:semiHidden/>
    <w:unhideWhenUsed/>
    <w:rsid w:val="00995E47"/>
    <w:rPr>
      <w:vertAlign w:val="superscript"/>
    </w:rPr>
  </w:style>
  <w:style w:type="character" w:styleId="Hyperlink">
    <w:name w:val="Hyperlink"/>
    <w:basedOn w:val="DefaultParagraphFont"/>
    <w:uiPriority w:val="99"/>
    <w:unhideWhenUsed/>
    <w:rsid w:val="009B4B2D"/>
    <w:rPr>
      <w:color w:val="0000FF"/>
      <w:u w:val="single"/>
    </w:rPr>
  </w:style>
  <w:style w:type="character" w:styleId="CommentReference">
    <w:name w:val="annotation reference"/>
    <w:basedOn w:val="DefaultParagraphFont"/>
    <w:uiPriority w:val="99"/>
    <w:semiHidden/>
    <w:unhideWhenUsed/>
    <w:rsid w:val="00D06B02"/>
    <w:rPr>
      <w:sz w:val="16"/>
      <w:szCs w:val="16"/>
    </w:rPr>
  </w:style>
  <w:style w:type="paragraph" w:styleId="CommentText">
    <w:name w:val="annotation text"/>
    <w:basedOn w:val="Normal"/>
    <w:link w:val="CommentTextChar"/>
    <w:uiPriority w:val="99"/>
    <w:unhideWhenUsed/>
    <w:rsid w:val="00D06B02"/>
    <w:pPr>
      <w:spacing w:line="240" w:lineRule="auto"/>
    </w:pPr>
    <w:rPr>
      <w:sz w:val="20"/>
      <w:szCs w:val="20"/>
    </w:rPr>
  </w:style>
  <w:style w:type="character" w:customStyle="1" w:styleId="CommentTextChar">
    <w:name w:val="Comment Text Char"/>
    <w:basedOn w:val="DefaultParagraphFont"/>
    <w:link w:val="CommentText"/>
    <w:uiPriority w:val="99"/>
    <w:rsid w:val="00D06B0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6B02"/>
    <w:rPr>
      <w:b/>
      <w:bCs/>
    </w:rPr>
  </w:style>
  <w:style w:type="character" w:customStyle="1" w:styleId="CommentSubjectChar">
    <w:name w:val="Comment Subject Char"/>
    <w:basedOn w:val="CommentTextChar"/>
    <w:link w:val="CommentSubject"/>
    <w:uiPriority w:val="99"/>
    <w:semiHidden/>
    <w:rsid w:val="00D06B02"/>
    <w:rPr>
      <w:b/>
      <w:bCs/>
      <w:kern w:val="0"/>
      <w:sz w:val="20"/>
      <w:szCs w:val="20"/>
      <w14:ligatures w14:val="none"/>
    </w:rPr>
  </w:style>
  <w:style w:type="paragraph" w:styleId="FootnoteText">
    <w:name w:val="footnote text"/>
    <w:basedOn w:val="Normal"/>
    <w:link w:val="FootnoteTextChar"/>
    <w:uiPriority w:val="99"/>
    <w:semiHidden/>
    <w:unhideWhenUsed/>
    <w:rsid w:val="00481C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C3A"/>
    <w:rPr>
      <w:kern w:val="0"/>
      <w:sz w:val="20"/>
      <w:szCs w:val="20"/>
      <w14:ligatures w14:val="none"/>
    </w:rPr>
  </w:style>
  <w:style w:type="paragraph" w:styleId="Revision">
    <w:name w:val="Revision"/>
    <w:hidden/>
    <w:uiPriority w:val="99"/>
    <w:semiHidden/>
    <w:rsid w:val="009259FF"/>
    <w:pPr>
      <w:spacing w:after="0" w:line="240" w:lineRule="auto"/>
    </w:pPr>
    <w:rPr>
      <w:kern w:val="0"/>
      <w:sz w:val="22"/>
      <w:szCs w:val="22"/>
      <w14:ligatures w14:val="none"/>
    </w:rPr>
  </w:style>
  <w:style w:type="paragraph" w:styleId="Header">
    <w:name w:val="header"/>
    <w:basedOn w:val="Normal"/>
    <w:link w:val="HeaderChar"/>
    <w:uiPriority w:val="99"/>
    <w:semiHidden/>
    <w:unhideWhenUsed/>
    <w:rsid w:val="00F709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70987"/>
    <w:rPr>
      <w:kern w:val="0"/>
      <w:sz w:val="22"/>
      <w:szCs w:val="22"/>
      <w14:ligatures w14:val="none"/>
    </w:rPr>
  </w:style>
  <w:style w:type="paragraph" w:styleId="Footer">
    <w:name w:val="footer"/>
    <w:basedOn w:val="Normal"/>
    <w:link w:val="FooterChar"/>
    <w:uiPriority w:val="99"/>
    <w:semiHidden/>
    <w:unhideWhenUsed/>
    <w:rsid w:val="00F709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098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47205">
      <w:bodyDiv w:val="1"/>
      <w:marLeft w:val="0"/>
      <w:marRight w:val="0"/>
      <w:marTop w:val="0"/>
      <w:marBottom w:val="0"/>
      <w:divBdr>
        <w:top w:val="none" w:sz="0" w:space="0" w:color="auto"/>
        <w:left w:val="none" w:sz="0" w:space="0" w:color="auto"/>
        <w:bottom w:val="none" w:sz="0" w:space="0" w:color="auto"/>
        <w:right w:val="none" w:sz="0" w:space="0" w:color="auto"/>
      </w:divBdr>
      <w:divsChild>
        <w:div w:id="317538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142308">
      <w:bodyDiv w:val="1"/>
      <w:marLeft w:val="0"/>
      <w:marRight w:val="0"/>
      <w:marTop w:val="0"/>
      <w:marBottom w:val="0"/>
      <w:divBdr>
        <w:top w:val="none" w:sz="0" w:space="0" w:color="auto"/>
        <w:left w:val="none" w:sz="0" w:space="0" w:color="auto"/>
        <w:bottom w:val="none" w:sz="0" w:space="0" w:color="auto"/>
        <w:right w:val="none" w:sz="0" w:space="0" w:color="auto"/>
      </w:divBdr>
      <w:divsChild>
        <w:div w:id="3287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ve@ingredientcommunication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241bdbaa3e9b931db909bc28f8d473f">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ac77c20899e6fcdb7bca369545536e6e"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9FAB-56CA-4492-BB33-5F517AF60EF9}">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customXml/itemProps2.xml><?xml version="1.0" encoding="utf-8"?>
<ds:datastoreItem xmlns:ds="http://schemas.openxmlformats.org/officeDocument/2006/customXml" ds:itemID="{5EEE3BBB-1FAB-4AB4-8196-0E473B3BF6C9}">
  <ds:schemaRefs>
    <ds:schemaRef ds:uri="http://schemas.microsoft.com/sharepoint/v3/contenttype/forms"/>
  </ds:schemaRefs>
</ds:datastoreItem>
</file>

<file path=customXml/itemProps3.xml><?xml version="1.0" encoding="utf-8"?>
<ds:datastoreItem xmlns:ds="http://schemas.openxmlformats.org/officeDocument/2006/customXml" ds:itemID="{1015CC0B-CAFB-4CB2-93C4-26CD7B54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DA029-38D0-4673-BB5E-2671C260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Sykes</dc:creator>
  <cp:keywords/>
  <dc:description/>
  <cp:lastModifiedBy>Steve Harman</cp:lastModifiedBy>
  <cp:revision>5</cp:revision>
  <dcterms:created xsi:type="dcterms:W3CDTF">2025-10-02T13:34:00Z</dcterms:created>
  <dcterms:modified xsi:type="dcterms:W3CDTF">2025-10-02T13:35:00Z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0x010100E61FCAE1430C0D41B3840ADAA7397EA2</vt:lpwstr>
  </property>
  <property fmtid="{D5CDD505-2E9C-101B-9397-08002B2CF9AE}" pid="3" name="MediaServiceImageTags">
    <vt:lpwstr/>
  </property>
</Properties>
</file>