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E305E" w14:textId="77777777" w:rsidR="009418D9" w:rsidRPr="00614C12" w:rsidRDefault="002950D0" w:rsidP="00614C12">
      <w:pPr>
        <w:pStyle w:val="Title"/>
      </w:pPr>
      <w:r w:rsidRPr="00614C12">
        <w:t xml:space="preserve">UEFA </w:t>
      </w:r>
      <w:r w:rsidR="00B33ECE">
        <w:t>Girls Grassroots Project</w:t>
      </w:r>
    </w:p>
    <w:p w14:paraId="53D23068" w14:textId="77777777" w:rsidR="00E33A6C" w:rsidRDefault="00B33ECE" w:rsidP="00614C12">
      <w:pPr>
        <w:pStyle w:val="Subtitle"/>
      </w:pPr>
      <w:r w:rsidRPr="000428A4">
        <w:rPr>
          <w:sz w:val="40"/>
          <w:szCs w:val="32"/>
        </w:rPr>
        <w:t xml:space="preserve">Literature Review                                                                                   </w:t>
      </w:r>
      <w:r w:rsidRPr="00B33ECE">
        <w:rPr>
          <w:sz w:val="24"/>
          <w:szCs w:val="20"/>
        </w:rPr>
        <w:t>Produced by the Carnegie School of Sport at Leeds Beckett University</w:t>
      </w:r>
      <w:r w:rsidR="000428A4">
        <w:rPr>
          <w:sz w:val="24"/>
          <w:szCs w:val="20"/>
        </w:rPr>
        <w:t xml:space="preserve">                September 2019</w:t>
      </w:r>
    </w:p>
    <w:p w14:paraId="4197F0B4" w14:textId="77777777" w:rsidR="00B33ECE" w:rsidRPr="00B33ECE" w:rsidRDefault="00B33ECE" w:rsidP="00B33ECE"/>
    <w:p w14:paraId="7CFA0AF2" w14:textId="77777777" w:rsidR="00E33A6C" w:rsidRPr="002950D0" w:rsidRDefault="00E33A6C"/>
    <w:p w14:paraId="1F82D2CA" w14:textId="77777777" w:rsidR="00E33A6C" w:rsidRPr="002950D0" w:rsidRDefault="00E33A6C">
      <w:pPr>
        <w:sectPr w:rsidR="00E33A6C" w:rsidRPr="002950D0" w:rsidSect="00BB369B">
          <w:headerReference w:type="default" r:id="rId8"/>
          <w:footerReference w:type="default" r:id="rId9"/>
          <w:pgSz w:w="11907" w:h="16840" w:code="9"/>
          <w:pgMar w:top="2410" w:right="1134" w:bottom="1985" w:left="1134" w:header="709" w:footer="709" w:gutter="0"/>
          <w:cols w:space="720"/>
          <w:vAlign w:val="bottom"/>
        </w:sectPr>
      </w:pPr>
    </w:p>
    <w:p w14:paraId="78DD4002" w14:textId="77777777" w:rsidR="000428A4" w:rsidRDefault="000428A4" w:rsidP="00850746">
      <w:pPr>
        <w:pStyle w:val="Heading1"/>
      </w:pPr>
    </w:p>
    <w:p w14:paraId="5AED8882" w14:textId="77777777" w:rsidR="000428A4" w:rsidRDefault="000428A4" w:rsidP="00DE7E89">
      <w:pPr>
        <w:pStyle w:val="BodyText"/>
      </w:pPr>
      <w:bookmarkStart w:id="0" w:name="_Hlk18661433"/>
    </w:p>
    <w:p w14:paraId="659ABFC3" w14:textId="77777777" w:rsidR="000428A4" w:rsidRDefault="000428A4" w:rsidP="00DE7E89">
      <w:pPr>
        <w:pStyle w:val="BodyText"/>
      </w:pPr>
    </w:p>
    <w:p w14:paraId="7CBB8230" w14:textId="77777777" w:rsidR="000428A4" w:rsidRDefault="000428A4" w:rsidP="00DE7E89">
      <w:pPr>
        <w:pStyle w:val="BodyText"/>
      </w:pPr>
    </w:p>
    <w:p w14:paraId="407E7049" w14:textId="77777777" w:rsidR="000428A4" w:rsidRDefault="000428A4" w:rsidP="00DE7E89">
      <w:pPr>
        <w:pStyle w:val="BodyText"/>
      </w:pPr>
    </w:p>
    <w:p w14:paraId="4DA67C4E" w14:textId="77777777" w:rsidR="000428A4" w:rsidRDefault="000428A4" w:rsidP="00DE7E89">
      <w:pPr>
        <w:pStyle w:val="BodyText"/>
      </w:pPr>
    </w:p>
    <w:p w14:paraId="06FBA9BC" w14:textId="77777777" w:rsidR="000428A4" w:rsidRDefault="000428A4" w:rsidP="00DE7E89">
      <w:pPr>
        <w:pStyle w:val="BodyText"/>
      </w:pPr>
    </w:p>
    <w:p w14:paraId="7FAB4C43" w14:textId="77777777" w:rsidR="000428A4" w:rsidRDefault="000428A4" w:rsidP="00DE7E89">
      <w:pPr>
        <w:pStyle w:val="BodyText"/>
      </w:pPr>
    </w:p>
    <w:p w14:paraId="6999A4AB" w14:textId="77777777" w:rsidR="000428A4" w:rsidRDefault="000428A4" w:rsidP="00DE7E89">
      <w:pPr>
        <w:pStyle w:val="BodyText"/>
      </w:pPr>
    </w:p>
    <w:p w14:paraId="464F178D" w14:textId="77777777" w:rsidR="000428A4" w:rsidRDefault="000428A4" w:rsidP="00DE7E89">
      <w:pPr>
        <w:pStyle w:val="BodyText"/>
      </w:pPr>
    </w:p>
    <w:p w14:paraId="6347577C" w14:textId="77777777" w:rsidR="000428A4" w:rsidRDefault="000428A4" w:rsidP="00DE7E89">
      <w:pPr>
        <w:pStyle w:val="BodyText"/>
      </w:pPr>
    </w:p>
    <w:p w14:paraId="42F41307" w14:textId="77777777" w:rsidR="000428A4" w:rsidRDefault="000428A4" w:rsidP="00DE7E89">
      <w:pPr>
        <w:pStyle w:val="BodyText"/>
      </w:pPr>
    </w:p>
    <w:bookmarkEnd w:id="0"/>
    <w:p w14:paraId="288ACB5C" w14:textId="77777777" w:rsidR="000428A4" w:rsidRDefault="000428A4" w:rsidP="000428A4">
      <w:pPr>
        <w:pStyle w:val="BodyText"/>
        <w:spacing w:line="276" w:lineRule="auto"/>
        <w:jc w:val="both"/>
      </w:pPr>
    </w:p>
    <w:p w14:paraId="6FA85DC3" w14:textId="77777777" w:rsidR="000428A4" w:rsidRDefault="000428A4" w:rsidP="000428A4">
      <w:pPr>
        <w:pStyle w:val="BodyText"/>
        <w:spacing w:line="276" w:lineRule="auto"/>
        <w:jc w:val="both"/>
      </w:pPr>
    </w:p>
    <w:p w14:paraId="2921FDC6" w14:textId="77777777" w:rsidR="000428A4" w:rsidRDefault="000428A4" w:rsidP="000428A4">
      <w:pPr>
        <w:pStyle w:val="BodyText"/>
        <w:spacing w:line="276" w:lineRule="auto"/>
        <w:jc w:val="both"/>
      </w:pPr>
    </w:p>
    <w:p w14:paraId="18115931" w14:textId="77777777" w:rsidR="000428A4" w:rsidRDefault="000428A4" w:rsidP="000428A4">
      <w:pPr>
        <w:pStyle w:val="BodyText"/>
        <w:spacing w:line="276" w:lineRule="auto"/>
        <w:jc w:val="both"/>
      </w:pPr>
    </w:p>
    <w:p w14:paraId="6C97727B" w14:textId="77777777" w:rsidR="000428A4" w:rsidRDefault="000428A4" w:rsidP="000428A4">
      <w:pPr>
        <w:pStyle w:val="BodyText"/>
        <w:spacing w:line="276" w:lineRule="auto"/>
        <w:jc w:val="both"/>
      </w:pPr>
    </w:p>
    <w:p w14:paraId="090FD60B" w14:textId="77777777" w:rsidR="000428A4" w:rsidRDefault="000428A4" w:rsidP="000428A4">
      <w:pPr>
        <w:pStyle w:val="BodyText"/>
        <w:spacing w:line="276" w:lineRule="auto"/>
        <w:jc w:val="both"/>
      </w:pPr>
    </w:p>
    <w:p w14:paraId="3F931320" w14:textId="77777777" w:rsidR="000428A4" w:rsidRDefault="000428A4" w:rsidP="000428A4">
      <w:pPr>
        <w:pStyle w:val="BodyText"/>
        <w:spacing w:line="276" w:lineRule="auto"/>
        <w:jc w:val="both"/>
      </w:pPr>
    </w:p>
    <w:p w14:paraId="08519622" w14:textId="77777777" w:rsidR="000428A4" w:rsidRDefault="000428A4" w:rsidP="000428A4">
      <w:pPr>
        <w:pStyle w:val="BodyText"/>
        <w:spacing w:line="276" w:lineRule="auto"/>
        <w:jc w:val="both"/>
      </w:pPr>
    </w:p>
    <w:p w14:paraId="3CF95238" w14:textId="77777777" w:rsidR="000428A4" w:rsidRDefault="000428A4" w:rsidP="000428A4">
      <w:pPr>
        <w:pStyle w:val="BodyText"/>
        <w:spacing w:line="276" w:lineRule="auto"/>
        <w:jc w:val="both"/>
      </w:pPr>
    </w:p>
    <w:p w14:paraId="43D40D34" w14:textId="77777777" w:rsidR="000428A4" w:rsidRDefault="000428A4" w:rsidP="000428A4">
      <w:pPr>
        <w:pStyle w:val="BodyText"/>
        <w:spacing w:line="276" w:lineRule="auto"/>
        <w:jc w:val="both"/>
      </w:pPr>
    </w:p>
    <w:p w14:paraId="390B5C15" w14:textId="77777777" w:rsidR="000428A4" w:rsidRDefault="000428A4" w:rsidP="000428A4">
      <w:pPr>
        <w:pStyle w:val="BodyText"/>
        <w:spacing w:line="276" w:lineRule="auto"/>
        <w:jc w:val="both"/>
      </w:pPr>
    </w:p>
    <w:p w14:paraId="03D86374" w14:textId="77777777" w:rsidR="000428A4" w:rsidRDefault="000428A4" w:rsidP="000428A4">
      <w:pPr>
        <w:pStyle w:val="BodyText"/>
        <w:spacing w:line="276" w:lineRule="auto"/>
        <w:jc w:val="both"/>
      </w:pPr>
    </w:p>
    <w:p w14:paraId="1F6C1A1B" w14:textId="77777777" w:rsidR="000428A4" w:rsidRDefault="000428A4" w:rsidP="000428A4">
      <w:pPr>
        <w:pStyle w:val="BodyText"/>
        <w:spacing w:line="276" w:lineRule="auto"/>
        <w:jc w:val="both"/>
      </w:pPr>
    </w:p>
    <w:p w14:paraId="113243CB" w14:textId="77777777" w:rsidR="000428A4" w:rsidRDefault="000428A4" w:rsidP="000428A4">
      <w:pPr>
        <w:pStyle w:val="BodyText"/>
        <w:spacing w:line="276" w:lineRule="auto"/>
        <w:jc w:val="both"/>
      </w:pPr>
    </w:p>
    <w:p w14:paraId="505F8F3F" w14:textId="77777777" w:rsidR="000428A4" w:rsidRDefault="000428A4" w:rsidP="000428A4">
      <w:pPr>
        <w:pStyle w:val="BodyText"/>
        <w:spacing w:line="276" w:lineRule="auto"/>
        <w:jc w:val="both"/>
      </w:pPr>
    </w:p>
    <w:p w14:paraId="7D074F2E" w14:textId="77777777" w:rsidR="000428A4" w:rsidRDefault="000428A4" w:rsidP="000428A4">
      <w:pPr>
        <w:pStyle w:val="BodyText"/>
        <w:spacing w:line="276" w:lineRule="auto"/>
        <w:jc w:val="both"/>
      </w:pPr>
    </w:p>
    <w:p w14:paraId="4ED9BA62" w14:textId="77777777" w:rsidR="00280833" w:rsidRDefault="00280833" w:rsidP="000428A4">
      <w:pPr>
        <w:pStyle w:val="BodyText"/>
        <w:spacing w:line="276" w:lineRule="auto"/>
        <w:jc w:val="both"/>
        <w:rPr>
          <w:sz w:val="18"/>
          <w:szCs w:val="18"/>
        </w:rPr>
      </w:pPr>
    </w:p>
    <w:p w14:paraId="1C759C1D" w14:textId="0FF89786" w:rsidR="00DE7E89" w:rsidRPr="00280833" w:rsidRDefault="000428A4" w:rsidP="000428A4">
      <w:pPr>
        <w:pStyle w:val="BodyText"/>
        <w:spacing w:line="276" w:lineRule="auto"/>
        <w:jc w:val="both"/>
        <w:rPr>
          <w:sz w:val="18"/>
          <w:szCs w:val="18"/>
        </w:rPr>
      </w:pPr>
      <w:r w:rsidRPr="00280833">
        <w:rPr>
          <w:sz w:val="18"/>
          <w:szCs w:val="18"/>
        </w:rPr>
        <w:t>This review has been completed on behalf of UEFA by the Carnegie School of Sport at Leeds Beckett University (UK).</w:t>
      </w:r>
    </w:p>
    <w:p w14:paraId="66F2B683" w14:textId="77777777" w:rsidR="000428A4" w:rsidRPr="00280833" w:rsidRDefault="000428A4" w:rsidP="000428A4">
      <w:pPr>
        <w:pStyle w:val="BodyText"/>
        <w:spacing w:line="276" w:lineRule="auto"/>
        <w:jc w:val="both"/>
        <w:rPr>
          <w:sz w:val="18"/>
          <w:szCs w:val="18"/>
        </w:rPr>
      </w:pPr>
    </w:p>
    <w:p w14:paraId="08509F5A" w14:textId="09B361E3" w:rsidR="000428A4" w:rsidRPr="00280833" w:rsidRDefault="000428A4" w:rsidP="000428A4">
      <w:pPr>
        <w:pStyle w:val="BodyText"/>
        <w:spacing w:line="276" w:lineRule="auto"/>
        <w:jc w:val="both"/>
        <w:rPr>
          <w:sz w:val="18"/>
          <w:szCs w:val="18"/>
        </w:rPr>
      </w:pPr>
      <w:r w:rsidRPr="00280833">
        <w:rPr>
          <w:sz w:val="18"/>
          <w:szCs w:val="18"/>
        </w:rPr>
        <w:t>Project Co</w:t>
      </w:r>
      <w:r w:rsidR="00C476F7">
        <w:rPr>
          <w:sz w:val="18"/>
          <w:szCs w:val="18"/>
        </w:rPr>
        <w:t>o</w:t>
      </w:r>
      <w:r w:rsidRPr="00280833">
        <w:rPr>
          <w:sz w:val="18"/>
          <w:szCs w:val="18"/>
        </w:rPr>
        <w:t>rdinators: Dr Sergio Lara-Bercial and Dr Annette Stride</w:t>
      </w:r>
    </w:p>
    <w:p w14:paraId="17FDF86B" w14:textId="77777777" w:rsidR="000428A4" w:rsidRPr="00280833" w:rsidRDefault="000428A4" w:rsidP="000428A4">
      <w:pPr>
        <w:pStyle w:val="BodyText"/>
        <w:spacing w:line="276" w:lineRule="auto"/>
        <w:jc w:val="both"/>
        <w:rPr>
          <w:sz w:val="18"/>
          <w:szCs w:val="18"/>
        </w:rPr>
      </w:pPr>
    </w:p>
    <w:p w14:paraId="052FE79B" w14:textId="410B8A4B" w:rsidR="000428A4" w:rsidRDefault="000428A4" w:rsidP="000428A4">
      <w:pPr>
        <w:pStyle w:val="BodyText"/>
        <w:spacing w:line="276" w:lineRule="auto"/>
        <w:jc w:val="both"/>
        <w:rPr>
          <w:sz w:val="18"/>
          <w:szCs w:val="18"/>
        </w:rPr>
      </w:pPr>
      <w:r w:rsidRPr="00280833">
        <w:rPr>
          <w:sz w:val="18"/>
          <w:szCs w:val="18"/>
        </w:rPr>
        <w:t>Authors: Dr Annette Stride, Ruth Brazier, Dr Hayley Fitzgerald, Dr Sergio Lara-Bercial, Matthew Staples and Sabrina Piggott</w:t>
      </w:r>
    </w:p>
    <w:p w14:paraId="72C523BA" w14:textId="77777777" w:rsidR="00280833" w:rsidRPr="00280833" w:rsidRDefault="00280833" w:rsidP="000428A4">
      <w:pPr>
        <w:pStyle w:val="BodyText"/>
        <w:spacing w:line="276" w:lineRule="auto"/>
        <w:jc w:val="both"/>
        <w:rPr>
          <w:sz w:val="18"/>
          <w:szCs w:val="18"/>
        </w:rPr>
      </w:pPr>
    </w:p>
    <w:p w14:paraId="19D4EAC5" w14:textId="5B5932CF" w:rsidR="000428A4" w:rsidRPr="00280833" w:rsidRDefault="00280833" w:rsidP="000428A4">
      <w:pPr>
        <w:pStyle w:val="BodyText"/>
        <w:spacing w:line="276" w:lineRule="auto"/>
        <w:jc w:val="both"/>
        <w:rPr>
          <w:sz w:val="18"/>
          <w:szCs w:val="18"/>
        </w:rPr>
      </w:pPr>
      <w:r w:rsidRPr="00280833">
        <w:rPr>
          <w:sz w:val="18"/>
          <w:szCs w:val="18"/>
        </w:rPr>
        <w:t>©</w:t>
      </w:r>
      <w:r w:rsidR="000F4390">
        <w:rPr>
          <w:sz w:val="18"/>
          <w:szCs w:val="18"/>
        </w:rPr>
        <w:t xml:space="preserve"> </w:t>
      </w:r>
      <w:r w:rsidRPr="00280833">
        <w:rPr>
          <w:sz w:val="18"/>
          <w:szCs w:val="18"/>
        </w:rPr>
        <w:t>UEFA</w:t>
      </w:r>
    </w:p>
    <w:p w14:paraId="183F49A8" w14:textId="77777777" w:rsidR="000428A4" w:rsidRPr="00280833" w:rsidRDefault="000428A4" w:rsidP="000428A4">
      <w:pPr>
        <w:pStyle w:val="BodyText"/>
        <w:spacing w:line="276" w:lineRule="auto"/>
        <w:jc w:val="both"/>
        <w:rPr>
          <w:sz w:val="18"/>
          <w:szCs w:val="18"/>
        </w:rPr>
      </w:pPr>
      <w:proofErr w:type="gramStart"/>
      <w:r w:rsidRPr="00280833">
        <w:rPr>
          <w:sz w:val="18"/>
          <w:szCs w:val="18"/>
        </w:rPr>
        <w:t>September,</w:t>
      </w:r>
      <w:proofErr w:type="gramEnd"/>
      <w:r w:rsidRPr="00280833">
        <w:rPr>
          <w:sz w:val="18"/>
          <w:szCs w:val="18"/>
        </w:rPr>
        <w:t xml:space="preserve"> 2019</w:t>
      </w:r>
    </w:p>
    <w:sdt>
      <w:sdtPr>
        <w:rPr>
          <w:rFonts w:eastAsiaTheme="minorEastAsia" w:cstheme="minorBidi"/>
          <w:b w:val="0"/>
          <w:bCs w:val="0"/>
          <w:color w:val="auto"/>
          <w:sz w:val="22"/>
          <w:szCs w:val="22"/>
          <w:lang w:bidi="ar-SA"/>
        </w:rPr>
        <w:id w:val="-861820788"/>
        <w:docPartObj>
          <w:docPartGallery w:val="Table of Contents"/>
          <w:docPartUnique/>
        </w:docPartObj>
      </w:sdtPr>
      <w:sdtEndPr>
        <w:rPr>
          <w:noProof/>
        </w:rPr>
      </w:sdtEndPr>
      <w:sdtContent>
        <w:p w14:paraId="4B154F98" w14:textId="280213AF" w:rsidR="009A1635" w:rsidRDefault="009A1635">
          <w:pPr>
            <w:pStyle w:val="TOCHeading"/>
          </w:pPr>
          <w:r>
            <w:t>Table of Contents</w:t>
          </w:r>
        </w:p>
        <w:p w14:paraId="2F0473BC" w14:textId="6903055C" w:rsidR="000D52FB" w:rsidRDefault="009A1635">
          <w:pPr>
            <w:pStyle w:val="TOC1"/>
            <w:tabs>
              <w:tab w:val="right" w:leader="dot" w:pos="9629"/>
            </w:tabs>
            <w:rPr>
              <w:rFonts w:asciiTheme="minorHAnsi" w:hAnsiTheme="minorHAnsi"/>
              <w:noProof/>
            </w:rPr>
          </w:pPr>
          <w:r>
            <w:fldChar w:fldCharType="begin"/>
          </w:r>
          <w:r>
            <w:instrText xml:space="preserve"> TOC \o "1-3" \h \z \u </w:instrText>
          </w:r>
          <w:r>
            <w:fldChar w:fldCharType="separate"/>
          </w:r>
          <w:hyperlink w:anchor="_Toc18823049" w:history="1">
            <w:r w:rsidR="000D52FB" w:rsidRPr="00D91136">
              <w:rPr>
                <w:rStyle w:val="Hyperlink"/>
                <w:noProof/>
                <w:lang w:bidi="en-US"/>
              </w:rPr>
              <w:t>Executive Summary</w:t>
            </w:r>
            <w:r w:rsidR="000D52FB">
              <w:rPr>
                <w:noProof/>
                <w:webHidden/>
              </w:rPr>
              <w:tab/>
            </w:r>
            <w:r w:rsidR="000D52FB">
              <w:rPr>
                <w:noProof/>
                <w:webHidden/>
              </w:rPr>
              <w:fldChar w:fldCharType="begin"/>
            </w:r>
            <w:r w:rsidR="000D52FB">
              <w:rPr>
                <w:noProof/>
                <w:webHidden/>
              </w:rPr>
              <w:instrText xml:space="preserve"> PAGEREF _Toc18823049 \h </w:instrText>
            </w:r>
            <w:r w:rsidR="000D52FB">
              <w:rPr>
                <w:noProof/>
                <w:webHidden/>
              </w:rPr>
            </w:r>
            <w:r w:rsidR="000D52FB">
              <w:rPr>
                <w:noProof/>
                <w:webHidden/>
              </w:rPr>
              <w:fldChar w:fldCharType="separate"/>
            </w:r>
            <w:r w:rsidR="00C476F7">
              <w:rPr>
                <w:noProof/>
                <w:webHidden/>
              </w:rPr>
              <w:t>5</w:t>
            </w:r>
            <w:r w:rsidR="000D52FB">
              <w:rPr>
                <w:noProof/>
                <w:webHidden/>
              </w:rPr>
              <w:fldChar w:fldCharType="end"/>
            </w:r>
          </w:hyperlink>
        </w:p>
        <w:p w14:paraId="58D8BB74" w14:textId="56CE5D68" w:rsidR="000D52FB" w:rsidRDefault="003C048F">
          <w:pPr>
            <w:pStyle w:val="TOC2"/>
            <w:tabs>
              <w:tab w:val="right" w:leader="dot" w:pos="9629"/>
            </w:tabs>
            <w:rPr>
              <w:rFonts w:asciiTheme="minorHAnsi" w:hAnsiTheme="minorHAnsi"/>
              <w:noProof/>
            </w:rPr>
          </w:pPr>
          <w:hyperlink w:anchor="_Toc18823050" w:history="1">
            <w:r w:rsidR="000D52FB" w:rsidRPr="00D91136">
              <w:rPr>
                <w:rStyle w:val="Hyperlink"/>
                <w:noProof/>
                <w:lang w:bidi="en-US"/>
              </w:rPr>
              <w:t>Benefits and Challenges of Girls Participation in Football</w:t>
            </w:r>
            <w:r w:rsidR="000D52FB">
              <w:rPr>
                <w:noProof/>
                <w:webHidden/>
              </w:rPr>
              <w:tab/>
            </w:r>
            <w:r w:rsidR="000D52FB">
              <w:rPr>
                <w:noProof/>
                <w:webHidden/>
              </w:rPr>
              <w:fldChar w:fldCharType="begin"/>
            </w:r>
            <w:r w:rsidR="000D52FB">
              <w:rPr>
                <w:noProof/>
                <w:webHidden/>
              </w:rPr>
              <w:instrText xml:space="preserve"> PAGEREF _Toc18823050 \h </w:instrText>
            </w:r>
            <w:r w:rsidR="000D52FB">
              <w:rPr>
                <w:noProof/>
                <w:webHidden/>
              </w:rPr>
            </w:r>
            <w:r w:rsidR="000D52FB">
              <w:rPr>
                <w:noProof/>
                <w:webHidden/>
              </w:rPr>
              <w:fldChar w:fldCharType="separate"/>
            </w:r>
            <w:r w:rsidR="00C476F7">
              <w:rPr>
                <w:noProof/>
                <w:webHidden/>
              </w:rPr>
              <w:t>5</w:t>
            </w:r>
            <w:r w:rsidR="000D52FB">
              <w:rPr>
                <w:noProof/>
                <w:webHidden/>
              </w:rPr>
              <w:fldChar w:fldCharType="end"/>
            </w:r>
          </w:hyperlink>
        </w:p>
        <w:p w14:paraId="0D9C27E9" w14:textId="16773156" w:rsidR="000D52FB" w:rsidRDefault="003C048F">
          <w:pPr>
            <w:pStyle w:val="TOC2"/>
            <w:tabs>
              <w:tab w:val="right" w:leader="dot" w:pos="9629"/>
            </w:tabs>
            <w:rPr>
              <w:rFonts w:asciiTheme="minorHAnsi" w:hAnsiTheme="minorHAnsi"/>
              <w:noProof/>
            </w:rPr>
          </w:pPr>
          <w:hyperlink w:anchor="_Toc18823051" w:history="1">
            <w:r w:rsidR="000D52FB" w:rsidRPr="00D91136">
              <w:rPr>
                <w:rStyle w:val="Hyperlink"/>
                <w:noProof/>
                <w:lang w:bidi="en-US"/>
              </w:rPr>
              <w:t>Girls’ Needs, Influences and Motivators to take part in Football</w:t>
            </w:r>
            <w:r w:rsidR="000D52FB">
              <w:rPr>
                <w:noProof/>
                <w:webHidden/>
              </w:rPr>
              <w:tab/>
            </w:r>
            <w:r w:rsidR="000D52FB">
              <w:rPr>
                <w:noProof/>
                <w:webHidden/>
              </w:rPr>
              <w:fldChar w:fldCharType="begin"/>
            </w:r>
            <w:r w:rsidR="000D52FB">
              <w:rPr>
                <w:noProof/>
                <w:webHidden/>
              </w:rPr>
              <w:instrText xml:space="preserve"> PAGEREF _Toc18823051 \h </w:instrText>
            </w:r>
            <w:r w:rsidR="000D52FB">
              <w:rPr>
                <w:noProof/>
                <w:webHidden/>
              </w:rPr>
            </w:r>
            <w:r w:rsidR="000D52FB">
              <w:rPr>
                <w:noProof/>
                <w:webHidden/>
              </w:rPr>
              <w:fldChar w:fldCharType="separate"/>
            </w:r>
            <w:r w:rsidR="00C476F7">
              <w:rPr>
                <w:noProof/>
                <w:webHidden/>
              </w:rPr>
              <w:t>6</w:t>
            </w:r>
            <w:r w:rsidR="000D52FB">
              <w:rPr>
                <w:noProof/>
                <w:webHidden/>
              </w:rPr>
              <w:fldChar w:fldCharType="end"/>
            </w:r>
          </w:hyperlink>
        </w:p>
        <w:p w14:paraId="3AB3D629" w14:textId="738863D9" w:rsidR="000D52FB" w:rsidRDefault="003C048F">
          <w:pPr>
            <w:pStyle w:val="TOC2"/>
            <w:tabs>
              <w:tab w:val="right" w:leader="dot" w:pos="9629"/>
            </w:tabs>
            <w:rPr>
              <w:rFonts w:asciiTheme="minorHAnsi" w:hAnsiTheme="minorHAnsi"/>
              <w:noProof/>
            </w:rPr>
          </w:pPr>
          <w:hyperlink w:anchor="_Toc18823052" w:history="1">
            <w:r w:rsidR="000D52FB" w:rsidRPr="00D91136">
              <w:rPr>
                <w:rStyle w:val="Hyperlink"/>
                <w:noProof/>
                <w:lang w:bidi="en-US"/>
              </w:rPr>
              <w:t>Coaching Strategies to Engage Girls in Football</w:t>
            </w:r>
            <w:r w:rsidR="000D52FB">
              <w:rPr>
                <w:noProof/>
                <w:webHidden/>
              </w:rPr>
              <w:tab/>
            </w:r>
            <w:r w:rsidR="000D52FB">
              <w:rPr>
                <w:noProof/>
                <w:webHidden/>
              </w:rPr>
              <w:fldChar w:fldCharType="begin"/>
            </w:r>
            <w:r w:rsidR="000D52FB">
              <w:rPr>
                <w:noProof/>
                <w:webHidden/>
              </w:rPr>
              <w:instrText xml:space="preserve"> PAGEREF _Toc18823052 \h </w:instrText>
            </w:r>
            <w:r w:rsidR="000D52FB">
              <w:rPr>
                <w:noProof/>
                <w:webHidden/>
              </w:rPr>
            </w:r>
            <w:r w:rsidR="000D52FB">
              <w:rPr>
                <w:noProof/>
                <w:webHidden/>
              </w:rPr>
              <w:fldChar w:fldCharType="separate"/>
            </w:r>
            <w:r w:rsidR="00C476F7">
              <w:rPr>
                <w:noProof/>
                <w:webHidden/>
              </w:rPr>
              <w:t>6</w:t>
            </w:r>
            <w:r w:rsidR="000D52FB">
              <w:rPr>
                <w:noProof/>
                <w:webHidden/>
              </w:rPr>
              <w:fldChar w:fldCharType="end"/>
            </w:r>
          </w:hyperlink>
        </w:p>
        <w:p w14:paraId="202BA56F" w14:textId="7CAB233E" w:rsidR="000D52FB" w:rsidRDefault="003C048F">
          <w:pPr>
            <w:pStyle w:val="TOC2"/>
            <w:tabs>
              <w:tab w:val="right" w:leader="dot" w:pos="9629"/>
            </w:tabs>
            <w:rPr>
              <w:rFonts w:asciiTheme="minorHAnsi" w:hAnsiTheme="minorHAnsi"/>
              <w:noProof/>
            </w:rPr>
          </w:pPr>
          <w:hyperlink w:anchor="_Toc18823053" w:history="1">
            <w:r w:rsidR="000D52FB" w:rsidRPr="00D91136">
              <w:rPr>
                <w:rStyle w:val="Hyperlink"/>
                <w:rFonts w:cstheme="minorHAnsi"/>
                <w:noProof/>
                <w:lang w:bidi="en-US"/>
              </w:rPr>
              <w:t>Scoping Exercise of International Best Practice</w:t>
            </w:r>
            <w:r w:rsidR="000D52FB">
              <w:rPr>
                <w:noProof/>
                <w:webHidden/>
              </w:rPr>
              <w:tab/>
            </w:r>
            <w:r w:rsidR="000D52FB">
              <w:rPr>
                <w:noProof/>
                <w:webHidden/>
              </w:rPr>
              <w:fldChar w:fldCharType="begin"/>
            </w:r>
            <w:r w:rsidR="000D52FB">
              <w:rPr>
                <w:noProof/>
                <w:webHidden/>
              </w:rPr>
              <w:instrText xml:space="preserve"> PAGEREF _Toc18823053 \h </w:instrText>
            </w:r>
            <w:r w:rsidR="000D52FB">
              <w:rPr>
                <w:noProof/>
                <w:webHidden/>
              </w:rPr>
            </w:r>
            <w:r w:rsidR="000D52FB">
              <w:rPr>
                <w:noProof/>
                <w:webHidden/>
              </w:rPr>
              <w:fldChar w:fldCharType="separate"/>
            </w:r>
            <w:r w:rsidR="00C476F7">
              <w:rPr>
                <w:noProof/>
                <w:webHidden/>
              </w:rPr>
              <w:t>7</w:t>
            </w:r>
            <w:r w:rsidR="000D52FB">
              <w:rPr>
                <w:noProof/>
                <w:webHidden/>
              </w:rPr>
              <w:fldChar w:fldCharType="end"/>
            </w:r>
          </w:hyperlink>
        </w:p>
        <w:p w14:paraId="45765230" w14:textId="18EBF453" w:rsidR="000D52FB" w:rsidRDefault="003C048F">
          <w:pPr>
            <w:pStyle w:val="TOC2"/>
            <w:tabs>
              <w:tab w:val="right" w:leader="dot" w:pos="9629"/>
            </w:tabs>
            <w:rPr>
              <w:rFonts w:asciiTheme="minorHAnsi" w:hAnsiTheme="minorHAnsi"/>
              <w:noProof/>
            </w:rPr>
          </w:pPr>
          <w:hyperlink w:anchor="_Toc18823054" w:history="1">
            <w:r w:rsidR="000D52FB" w:rsidRPr="00D91136">
              <w:rPr>
                <w:rStyle w:val="Hyperlink"/>
                <w:rFonts w:cstheme="minorHAnsi"/>
                <w:noProof/>
                <w:lang w:bidi="en-US"/>
              </w:rPr>
              <w:t>Overall Key Issues for Programme Design, Delivery and Promotion</w:t>
            </w:r>
            <w:r w:rsidR="000D52FB">
              <w:rPr>
                <w:noProof/>
                <w:webHidden/>
              </w:rPr>
              <w:tab/>
            </w:r>
            <w:r w:rsidR="000D52FB">
              <w:rPr>
                <w:noProof/>
                <w:webHidden/>
              </w:rPr>
              <w:fldChar w:fldCharType="begin"/>
            </w:r>
            <w:r w:rsidR="000D52FB">
              <w:rPr>
                <w:noProof/>
                <w:webHidden/>
              </w:rPr>
              <w:instrText xml:space="preserve"> PAGEREF _Toc18823054 \h </w:instrText>
            </w:r>
            <w:r w:rsidR="000D52FB">
              <w:rPr>
                <w:noProof/>
                <w:webHidden/>
              </w:rPr>
            </w:r>
            <w:r w:rsidR="000D52FB">
              <w:rPr>
                <w:noProof/>
                <w:webHidden/>
              </w:rPr>
              <w:fldChar w:fldCharType="separate"/>
            </w:r>
            <w:r w:rsidR="00C476F7">
              <w:rPr>
                <w:noProof/>
                <w:webHidden/>
              </w:rPr>
              <w:t>7</w:t>
            </w:r>
            <w:r w:rsidR="000D52FB">
              <w:rPr>
                <w:noProof/>
                <w:webHidden/>
              </w:rPr>
              <w:fldChar w:fldCharType="end"/>
            </w:r>
          </w:hyperlink>
        </w:p>
        <w:p w14:paraId="673BE47C" w14:textId="7F15DAB3" w:rsidR="000D52FB" w:rsidRDefault="003C048F">
          <w:pPr>
            <w:pStyle w:val="TOC1"/>
            <w:tabs>
              <w:tab w:val="left" w:pos="442"/>
              <w:tab w:val="right" w:leader="dot" w:pos="9629"/>
            </w:tabs>
            <w:rPr>
              <w:rFonts w:asciiTheme="minorHAnsi" w:hAnsiTheme="minorHAnsi"/>
              <w:noProof/>
            </w:rPr>
          </w:pPr>
          <w:hyperlink w:anchor="_Toc18823055" w:history="1">
            <w:r w:rsidR="000D52FB" w:rsidRPr="00D91136">
              <w:rPr>
                <w:rStyle w:val="Hyperlink"/>
                <w:noProof/>
                <w:lang w:bidi="en-US"/>
              </w:rPr>
              <w:t>1.</w:t>
            </w:r>
            <w:r w:rsidR="000D52FB">
              <w:rPr>
                <w:rFonts w:asciiTheme="minorHAnsi" w:hAnsiTheme="minorHAnsi"/>
                <w:noProof/>
              </w:rPr>
              <w:tab/>
            </w:r>
            <w:r w:rsidR="000D52FB" w:rsidRPr="00D91136">
              <w:rPr>
                <w:rStyle w:val="Hyperlink"/>
                <w:noProof/>
                <w:lang w:bidi="en-US"/>
              </w:rPr>
              <w:t>Introduction</w:t>
            </w:r>
            <w:r w:rsidR="000D52FB">
              <w:rPr>
                <w:noProof/>
                <w:webHidden/>
              </w:rPr>
              <w:tab/>
            </w:r>
            <w:r w:rsidR="000D52FB">
              <w:rPr>
                <w:noProof/>
                <w:webHidden/>
              </w:rPr>
              <w:fldChar w:fldCharType="begin"/>
            </w:r>
            <w:r w:rsidR="000D52FB">
              <w:rPr>
                <w:noProof/>
                <w:webHidden/>
              </w:rPr>
              <w:instrText xml:space="preserve"> PAGEREF _Toc18823055 \h </w:instrText>
            </w:r>
            <w:r w:rsidR="000D52FB">
              <w:rPr>
                <w:noProof/>
                <w:webHidden/>
              </w:rPr>
            </w:r>
            <w:r w:rsidR="000D52FB">
              <w:rPr>
                <w:noProof/>
                <w:webHidden/>
              </w:rPr>
              <w:fldChar w:fldCharType="separate"/>
            </w:r>
            <w:r w:rsidR="00C476F7">
              <w:rPr>
                <w:noProof/>
                <w:webHidden/>
              </w:rPr>
              <w:t>9</w:t>
            </w:r>
            <w:r w:rsidR="000D52FB">
              <w:rPr>
                <w:noProof/>
                <w:webHidden/>
              </w:rPr>
              <w:fldChar w:fldCharType="end"/>
            </w:r>
          </w:hyperlink>
        </w:p>
        <w:p w14:paraId="7FB95C35" w14:textId="71ABDD98" w:rsidR="000D52FB" w:rsidRDefault="003C048F">
          <w:pPr>
            <w:pStyle w:val="TOC2"/>
            <w:tabs>
              <w:tab w:val="left" w:pos="879"/>
              <w:tab w:val="right" w:leader="dot" w:pos="9629"/>
            </w:tabs>
            <w:rPr>
              <w:rFonts w:asciiTheme="minorHAnsi" w:hAnsiTheme="minorHAnsi"/>
              <w:noProof/>
            </w:rPr>
          </w:pPr>
          <w:hyperlink w:anchor="_Toc18823056" w:history="1">
            <w:r w:rsidR="000D52FB" w:rsidRPr="00D91136">
              <w:rPr>
                <w:rStyle w:val="Hyperlink"/>
                <w:noProof/>
                <w:lang w:bidi="en-US"/>
              </w:rPr>
              <w:t>1.1</w:t>
            </w:r>
            <w:r w:rsidR="000D52FB">
              <w:rPr>
                <w:rFonts w:asciiTheme="minorHAnsi" w:hAnsiTheme="minorHAnsi"/>
                <w:noProof/>
              </w:rPr>
              <w:tab/>
            </w:r>
            <w:r w:rsidR="000D52FB" w:rsidRPr="00D91136">
              <w:rPr>
                <w:rStyle w:val="Hyperlink"/>
                <w:noProof/>
                <w:lang w:bidi="en-US"/>
              </w:rPr>
              <w:t>Aim of the Review</w:t>
            </w:r>
            <w:r w:rsidR="000D52FB">
              <w:rPr>
                <w:noProof/>
                <w:webHidden/>
              </w:rPr>
              <w:tab/>
            </w:r>
            <w:r w:rsidR="000D52FB">
              <w:rPr>
                <w:noProof/>
                <w:webHidden/>
              </w:rPr>
              <w:fldChar w:fldCharType="begin"/>
            </w:r>
            <w:r w:rsidR="000D52FB">
              <w:rPr>
                <w:noProof/>
                <w:webHidden/>
              </w:rPr>
              <w:instrText xml:space="preserve"> PAGEREF _Toc18823056 \h </w:instrText>
            </w:r>
            <w:r w:rsidR="000D52FB">
              <w:rPr>
                <w:noProof/>
                <w:webHidden/>
              </w:rPr>
            </w:r>
            <w:r w:rsidR="000D52FB">
              <w:rPr>
                <w:noProof/>
                <w:webHidden/>
              </w:rPr>
              <w:fldChar w:fldCharType="separate"/>
            </w:r>
            <w:r w:rsidR="00C476F7">
              <w:rPr>
                <w:noProof/>
                <w:webHidden/>
              </w:rPr>
              <w:t>9</w:t>
            </w:r>
            <w:r w:rsidR="000D52FB">
              <w:rPr>
                <w:noProof/>
                <w:webHidden/>
              </w:rPr>
              <w:fldChar w:fldCharType="end"/>
            </w:r>
          </w:hyperlink>
        </w:p>
        <w:p w14:paraId="0513646E" w14:textId="4B1BF86D" w:rsidR="000D52FB" w:rsidRDefault="003C048F">
          <w:pPr>
            <w:pStyle w:val="TOC2"/>
            <w:tabs>
              <w:tab w:val="left" w:pos="879"/>
              <w:tab w:val="right" w:leader="dot" w:pos="9629"/>
            </w:tabs>
            <w:rPr>
              <w:rFonts w:asciiTheme="minorHAnsi" w:hAnsiTheme="minorHAnsi"/>
              <w:noProof/>
            </w:rPr>
          </w:pPr>
          <w:hyperlink w:anchor="_Toc18823057" w:history="1">
            <w:r w:rsidR="000D52FB" w:rsidRPr="00D91136">
              <w:rPr>
                <w:rStyle w:val="Hyperlink"/>
                <w:noProof/>
                <w:lang w:bidi="en-US"/>
              </w:rPr>
              <w:t>1.2</w:t>
            </w:r>
            <w:r w:rsidR="000D52FB">
              <w:rPr>
                <w:rFonts w:asciiTheme="minorHAnsi" w:hAnsiTheme="minorHAnsi"/>
                <w:noProof/>
              </w:rPr>
              <w:tab/>
            </w:r>
            <w:r w:rsidR="000D52FB" w:rsidRPr="00D91136">
              <w:rPr>
                <w:rStyle w:val="Hyperlink"/>
                <w:noProof/>
                <w:lang w:bidi="en-US"/>
              </w:rPr>
              <w:t>Methodology</w:t>
            </w:r>
            <w:r w:rsidR="000D52FB">
              <w:rPr>
                <w:noProof/>
                <w:webHidden/>
              </w:rPr>
              <w:tab/>
            </w:r>
            <w:r w:rsidR="000D52FB">
              <w:rPr>
                <w:noProof/>
                <w:webHidden/>
              </w:rPr>
              <w:fldChar w:fldCharType="begin"/>
            </w:r>
            <w:r w:rsidR="000D52FB">
              <w:rPr>
                <w:noProof/>
                <w:webHidden/>
              </w:rPr>
              <w:instrText xml:space="preserve"> PAGEREF _Toc18823057 \h </w:instrText>
            </w:r>
            <w:r w:rsidR="000D52FB">
              <w:rPr>
                <w:noProof/>
                <w:webHidden/>
              </w:rPr>
            </w:r>
            <w:r w:rsidR="000D52FB">
              <w:rPr>
                <w:noProof/>
                <w:webHidden/>
              </w:rPr>
              <w:fldChar w:fldCharType="separate"/>
            </w:r>
            <w:r w:rsidR="00C476F7">
              <w:rPr>
                <w:noProof/>
                <w:webHidden/>
              </w:rPr>
              <w:t>9</w:t>
            </w:r>
            <w:r w:rsidR="000D52FB">
              <w:rPr>
                <w:noProof/>
                <w:webHidden/>
              </w:rPr>
              <w:fldChar w:fldCharType="end"/>
            </w:r>
          </w:hyperlink>
        </w:p>
        <w:p w14:paraId="54007726" w14:textId="7379E5EE" w:rsidR="000D52FB" w:rsidRDefault="003C048F">
          <w:pPr>
            <w:pStyle w:val="TOC2"/>
            <w:tabs>
              <w:tab w:val="left" w:pos="879"/>
              <w:tab w:val="right" w:leader="dot" w:pos="9629"/>
            </w:tabs>
            <w:rPr>
              <w:rFonts w:asciiTheme="minorHAnsi" w:hAnsiTheme="minorHAnsi"/>
              <w:noProof/>
            </w:rPr>
          </w:pPr>
          <w:hyperlink w:anchor="_Toc18823058" w:history="1">
            <w:r w:rsidR="000D52FB" w:rsidRPr="00D91136">
              <w:rPr>
                <w:rStyle w:val="Hyperlink"/>
                <w:noProof/>
                <w:lang w:bidi="en-US"/>
              </w:rPr>
              <w:t>1.3</w:t>
            </w:r>
            <w:r w:rsidR="000D52FB">
              <w:rPr>
                <w:rFonts w:asciiTheme="minorHAnsi" w:hAnsiTheme="minorHAnsi"/>
                <w:noProof/>
              </w:rPr>
              <w:tab/>
            </w:r>
            <w:r w:rsidR="000D52FB" w:rsidRPr="00D91136">
              <w:rPr>
                <w:rStyle w:val="Hyperlink"/>
                <w:noProof/>
                <w:lang w:bidi="en-US"/>
              </w:rPr>
              <w:t>Parameters of the Review</w:t>
            </w:r>
            <w:r w:rsidR="000D52FB">
              <w:rPr>
                <w:noProof/>
                <w:webHidden/>
              </w:rPr>
              <w:tab/>
            </w:r>
            <w:r w:rsidR="000D52FB">
              <w:rPr>
                <w:noProof/>
                <w:webHidden/>
              </w:rPr>
              <w:fldChar w:fldCharType="begin"/>
            </w:r>
            <w:r w:rsidR="000D52FB">
              <w:rPr>
                <w:noProof/>
                <w:webHidden/>
              </w:rPr>
              <w:instrText xml:space="preserve"> PAGEREF _Toc18823058 \h </w:instrText>
            </w:r>
            <w:r w:rsidR="000D52FB">
              <w:rPr>
                <w:noProof/>
                <w:webHidden/>
              </w:rPr>
            </w:r>
            <w:r w:rsidR="000D52FB">
              <w:rPr>
                <w:noProof/>
                <w:webHidden/>
              </w:rPr>
              <w:fldChar w:fldCharType="separate"/>
            </w:r>
            <w:r w:rsidR="00C476F7">
              <w:rPr>
                <w:noProof/>
                <w:webHidden/>
              </w:rPr>
              <w:t>9</w:t>
            </w:r>
            <w:r w:rsidR="000D52FB">
              <w:rPr>
                <w:noProof/>
                <w:webHidden/>
              </w:rPr>
              <w:fldChar w:fldCharType="end"/>
            </w:r>
          </w:hyperlink>
        </w:p>
        <w:p w14:paraId="30E7C692" w14:textId="382C4210" w:rsidR="000D52FB" w:rsidRDefault="003C048F">
          <w:pPr>
            <w:pStyle w:val="TOC1"/>
            <w:tabs>
              <w:tab w:val="left" w:pos="442"/>
              <w:tab w:val="right" w:leader="dot" w:pos="9629"/>
            </w:tabs>
            <w:rPr>
              <w:rFonts w:asciiTheme="minorHAnsi" w:hAnsiTheme="minorHAnsi"/>
              <w:noProof/>
            </w:rPr>
          </w:pPr>
          <w:hyperlink w:anchor="_Toc18823059" w:history="1">
            <w:r w:rsidR="000D52FB" w:rsidRPr="00D91136">
              <w:rPr>
                <w:rStyle w:val="Hyperlink"/>
                <w:noProof/>
                <w:lang w:bidi="en-US"/>
              </w:rPr>
              <w:t>2.</w:t>
            </w:r>
            <w:r w:rsidR="000D52FB">
              <w:rPr>
                <w:rFonts w:asciiTheme="minorHAnsi" w:hAnsiTheme="minorHAnsi"/>
                <w:noProof/>
              </w:rPr>
              <w:tab/>
            </w:r>
            <w:r w:rsidR="000D52FB" w:rsidRPr="00D91136">
              <w:rPr>
                <w:rStyle w:val="Hyperlink"/>
                <w:noProof/>
                <w:lang w:bidi="en-US"/>
              </w:rPr>
              <w:t>Benefits and Challenges of Girls’ Participation in Sport/Football</w:t>
            </w:r>
            <w:r w:rsidR="000D52FB">
              <w:rPr>
                <w:noProof/>
                <w:webHidden/>
              </w:rPr>
              <w:tab/>
            </w:r>
            <w:r w:rsidR="000D52FB">
              <w:rPr>
                <w:noProof/>
                <w:webHidden/>
              </w:rPr>
              <w:fldChar w:fldCharType="begin"/>
            </w:r>
            <w:r w:rsidR="000D52FB">
              <w:rPr>
                <w:noProof/>
                <w:webHidden/>
              </w:rPr>
              <w:instrText xml:space="preserve"> PAGEREF _Toc18823059 \h </w:instrText>
            </w:r>
            <w:r w:rsidR="000D52FB">
              <w:rPr>
                <w:noProof/>
                <w:webHidden/>
              </w:rPr>
            </w:r>
            <w:r w:rsidR="000D52FB">
              <w:rPr>
                <w:noProof/>
                <w:webHidden/>
              </w:rPr>
              <w:fldChar w:fldCharType="separate"/>
            </w:r>
            <w:r w:rsidR="00C476F7">
              <w:rPr>
                <w:noProof/>
                <w:webHidden/>
              </w:rPr>
              <w:t>10</w:t>
            </w:r>
            <w:r w:rsidR="000D52FB">
              <w:rPr>
                <w:noProof/>
                <w:webHidden/>
              </w:rPr>
              <w:fldChar w:fldCharType="end"/>
            </w:r>
          </w:hyperlink>
        </w:p>
        <w:p w14:paraId="46B999BE" w14:textId="34A3D9F5" w:rsidR="000D52FB" w:rsidRDefault="003C048F">
          <w:pPr>
            <w:pStyle w:val="TOC2"/>
            <w:tabs>
              <w:tab w:val="left" w:pos="879"/>
              <w:tab w:val="right" w:leader="dot" w:pos="9629"/>
            </w:tabs>
            <w:rPr>
              <w:rFonts w:asciiTheme="minorHAnsi" w:hAnsiTheme="minorHAnsi"/>
              <w:noProof/>
            </w:rPr>
          </w:pPr>
          <w:hyperlink w:anchor="_Toc18823060" w:history="1">
            <w:r w:rsidR="000D52FB" w:rsidRPr="00D91136">
              <w:rPr>
                <w:rStyle w:val="Hyperlink"/>
                <w:noProof/>
                <w:lang w:bidi="en-US"/>
              </w:rPr>
              <w:t>2.1</w:t>
            </w:r>
            <w:r w:rsidR="000D52FB">
              <w:rPr>
                <w:rFonts w:asciiTheme="minorHAnsi" w:hAnsiTheme="minorHAnsi"/>
                <w:noProof/>
              </w:rPr>
              <w:tab/>
            </w:r>
            <w:r w:rsidR="000D52FB" w:rsidRPr="00D91136">
              <w:rPr>
                <w:rStyle w:val="Hyperlink"/>
                <w:noProof/>
                <w:lang w:bidi="en-US"/>
              </w:rPr>
              <w:t>Section Aims</w:t>
            </w:r>
            <w:r w:rsidR="000D52FB">
              <w:rPr>
                <w:noProof/>
                <w:webHidden/>
              </w:rPr>
              <w:tab/>
            </w:r>
            <w:r w:rsidR="000D52FB">
              <w:rPr>
                <w:noProof/>
                <w:webHidden/>
              </w:rPr>
              <w:fldChar w:fldCharType="begin"/>
            </w:r>
            <w:r w:rsidR="000D52FB">
              <w:rPr>
                <w:noProof/>
                <w:webHidden/>
              </w:rPr>
              <w:instrText xml:space="preserve"> PAGEREF _Toc18823060 \h </w:instrText>
            </w:r>
            <w:r w:rsidR="000D52FB">
              <w:rPr>
                <w:noProof/>
                <w:webHidden/>
              </w:rPr>
            </w:r>
            <w:r w:rsidR="000D52FB">
              <w:rPr>
                <w:noProof/>
                <w:webHidden/>
              </w:rPr>
              <w:fldChar w:fldCharType="separate"/>
            </w:r>
            <w:r w:rsidR="00C476F7">
              <w:rPr>
                <w:noProof/>
                <w:webHidden/>
              </w:rPr>
              <w:t>10</w:t>
            </w:r>
            <w:r w:rsidR="000D52FB">
              <w:rPr>
                <w:noProof/>
                <w:webHidden/>
              </w:rPr>
              <w:fldChar w:fldCharType="end"/>
            </w:r>
          </w:hyperlink>
        </w:p>
        <w:p w14:paraId="594BEB88" w14:textId="0AB0BDE9" w:rsidR="000D52FB" w:rsidRDefault="003C048F">
          <w:pPr>
            <w:pStyle w:val="TOC2"/>
            <w:tabs>
              <w:tab w:val="left" w:pos="879"/>
              <w:tab w:val="right" w:leader="dot" w:pos="9629"/>
            </w:tabs>
            <w:rPr>
              <w:rFonts w:asciiTheme="minorHAnsi" w:hAnsiTheme="minorHAnsi"/>
              <w:noProof/>
            </w:rPr>
          </w:pPr>
          <w:hyperlink w:anchor="_Toc18823061" w:history="1">
            <w:r w:rsidR="000D52FB" w:rsidRPr="00D91136">
              <w:rPr>
                <w:rStyle w:val="Hyperlink"/>
                <w:noProof/>
                <w:lang w:bidi="en-US"/>
              </w:rPr>
              <w:t>2.2</w:t>
            </w:r>
            <w:r w:rsidR="000D52FB">
              <w:rPr>
                <w:rFonts w:asciiTheme="minorHAnsi" w:hAnsiTheme="minorHAnsi"/>
                <w:noProof/>
              </w:rPr>
              <w:tab/>
            </w:r>
            <w:r w:rsidR="000D52FB" w:rsidRPr="00D91136">
              <w:rPr>
                <w:rStyle w:val="Hyperlink"/>
                <w:noProof/>
                <w:lang w:bidi="en-US"/>
              </w:rPr>
              <w:t>What are the benefits of girls participating in football, sport and physical activity?</w:t>
            </w:r>
            <w:r w:rsidR="000D52FB">
              <w:rPr>
                <w:noProof/>
                <w:webHidden/>
              </w:rPr>
              <w:tab/>
            </w:r>
            <w:r w:rsidR="000D52FB">
              <w:rPr>
                <w:noProof/>
                <w:webHidden/>
              </w:rPr>
              <w:fldChar w:fldCharType="begin"/>
            </w:r>
            <w:r w:rsidR="000D52FB">
              <w:rPr>
                <w:noProof/>
                <w:webHidden/>
              </w:rPr>
              <w:instrText xml:space="preserve"> PAGEREF _Toc18823061 \h </w:instrText>
            </w:r>
            <w:r w:rsidR="000D52FB">
              <w:rPr>
                <w:noProof/>
                <w:webHidden/>
              </w:rPr>
            </w:r>
            <w:r w:rsidR="000D52FB">
              <w:rPr>
                <w:noProof/>
                <w:webHidden/>
              </w:rPr>
              <w:fldChar w:fldCharType="separate"/>
            </w:r>
            <w:r w:rsidR="00C476F7">
              <w:rPr>
                <w:noProof/>
                <w:webHidden/>
              </w:rPr>
              <w:t>10</w:t>
            </w:r>
            <w:r w:rsidR="000D52FB">
              <w:rPr>
                <w:noProof/>
                <w:webHidden/>
              </w:rPr>
              <w:fldChar w:fldCharType="end"/>
            </w:r>
          </w:hyperlink>
        </w:p>
        <w:p w14:paraId="5097B49F" w14:textId="71DCCDE3" w:rsidR="000D52FB" w:rsidRDefault="003C048F">
          <w:pPr>
            <w:pStyle w:val="TOC3"/>
            <w:tabs>
              <w:tab w:val="right" w:leader="dot" w:pos="9629"/>
            </w:tabs>
            <w:rPr>
              <w:rFonts w:asciiTheme="minorHAnsi" w:hAnsiTheme="minorHAnsi"/>
              <w:noProof/>
            </w:rPr>
          </w:pPr>
          <w:hyperlink w:anchor="_Toc18823062" w:history="1">
            <w:r w:rsidR="000D52FB" w:rsidRPr="00D91136">
              <w:rPr>
                <w:rStyle w:val="Hyperlink"/>
                <w:noProof/>
                <w:lang w:bidi="en-US"/>
              </w:rPr>
              <w:t>2.2.1 Health and Wellbeing</w:t>
            </w:r>
            <w:r w:rsidR="000D52FB">
              <w:rPr>
                <w:noProof/>
                <w:webHidden/>
              </w:rPr>
              <w:tab/>
            </w:r>
            <w:r w:rsidR="000D52FB">
              <w:rPr>
                <w:noProof/>
                <w:webHidden/>
              </w:rPr>
              <w:fldChar w:fldCharType="begin"/>
            </w:r>
            <w:r w:rsidR="000D52FB">
              <w:rPr>
                <w:noProof/>
                <w:webHidden/>
              </w:rPr>
              <w:instrText xml:space="preserve"> PAGEREF _Toc18823062 \h </w:instrText>
            </w:r>
            <w:r w:rsidR="000D52FB">
              <w:rPr>
                <w:noProof/>
                <w:webHidden/>
              </w:rPr>
            </w:r>
            <w:r w:rsidR="000D52FB">
              <w:rPr>
                <w:noProof/>
                <w:webHidden/>
              </w:rPr>
              <w:fldChar w:fldCharType="separate"/>
            </w:r>
            <w:r w:rsidR="00C476F7">
              <w:rPr>
                <w:noProof/>
                <w:webHidden/>
              </w:rPr>
              <w:t>10</w:t>
            </w:r>
            <w:r w:rsidR="000D52FB">
              <w:rPr>
                <w:noProof/>
                <w:webHidden/>
              </w:rPr>
              <w:fldChar w:fldCharType="end"/>
            </w:r>
          </w:hyperlink>
        </w:p>
        <w:p w14:paraId="66F90709" w14:textId="4EBA66A2" w:rsidR="000D52FB" w:rsidRDefault="003C048F">
          <w:pPr>
            <w:pStyle w:val="TOC3"/>
            <w:tabs>
              <w:tab w:val="right" w:leader="dot" w:pos="9629"/>
            </w:tabs>
            <w:rPr>
              <w:rFonts w:asciiTheme="minorHAnsi" w:hAnsiTheme="minorHAnsi"/>
              <w:noProof/>
            </w:rPr>
          </w:pPr>
          <w:hyperlink w:anchor="_Toc18823063" w:history="1">
            <w:r w:rsidR="000D52FB" w:rsidRPr="00D91136">
              <w:rPr>
                <w:rStyle w:val="Hyperlink"/>
                <w:noProof/>
                <w:lang w:bidi="en-US"/>
              </w:rPr>
              <w:t>2.2.2 Positive Youth Development</w:t>
            </w:r>
            <w:r w:rsidR="000D52FB">
              <w:rPr>
                <w:noProof/>
                <w:webHidden/>
              </w:rPr>
              <w:tab/>
            </w:r>
            <w:r w:rsidR="000D52FB">
              <w:rPr>
                <w:noProof/>
                <w:webHidden/>
              </w:rPr>
              <w:fldChar w:fldCharType="begin"/>
            </w:r>
            <w:r w:rsidR="000D52FB">
              <w:rPr>
                <w:noProof/>
                <w:webHidden/>
              </w:rPr>
              <w:instrText xml:space="preserve"> PAGEREF _Toc18823063 \h </w:instrText>
            </w:r>
            <w:r w:rsidR="000D52FB">
              <w:rPr>
                <w:noProof/>
                <w:webHidden/>
              </w:rPr>
            </w:r>
            <w:r w:rsidR="000D52FB">
              <w:rPr>
                <w:noProof/>
                <w:webHidden/>
              </w:rPr>
              <w:fldChar w:fldCharType="separate"/>
            </w:r>
            <w:r w:rsidR="00C476F7">
              <w:rPr>
                <w:noProof/>
                <w:webHidden/>
              </w:rPr>
              <w:t>11</w:t>
            </w:r>
            <w:r w:rsidR="000D52FB">
              <w:rPr>
                <w:noProof/>
                <w:webHidden/>
              </w:rPr>
              <w:fldChar w:fldCharType="end"/>
            </w:r>
          </w:hyperlink>
        </w:p>
        <w:p w14:paraId="7A8FC4D9" w14:textId="045F1335" w:rsidR="000D52FB" w:rsidRDefault="003C048F">
          <w:pPr>
            <w:pStyle w:val="TOC3"/>
            <w:tabs>
              <w:tab w:val="right" w:leader="dot" w:pos="9629"/>
            </w:tabs>
            <w:rPr>
              <w:rFonts w:asciiTheme="minorHAnsi" w:hAnsiTheme="minorHAnsi"/>
              <w:noProof/>
            </w:rPr>
          </w:pPr>
          <w:hyperlink w:anchor="_Toc18823064" w:history="1">
            <w:r w:rsidR="000D52FB" w:rsidRPr="00D91136">
              <w:rPr>
                <w:rStyle w:val="Hyperlink"/>
                <w:noProof/>
                <w:lang w:bidi="en-US"/>
              </w:rPr>
              <w:t>2.2.3 Education and Employment</w:t>
            </w:r>
            <w:r w:rsidR="000D52FB">
              <w:rPr>
                <w:noProof/>
                <w:webHidden/>
              </w:rPr>
              <w:tab/>
            </w:r>
            <w:r w:rsidR="000D52FB">
              <w:rPr>
                <w:noProof/>
                <w:webHidden/>
              </w:rPr>
              <w:fldChar w:fldCharType="begin"/>
            </w:r>
            <w:r w:rsidR="000D52FB">
              <w:rPr>
                <w:noProof/>
                <w:webHidden/>
              </w:rPr>
              <w:instrText xml:space="preserve"> PAGEREF _Toc18823064 \h </w:instrText>
            </w:r>
            <w:r w:rsidR="000D52FB">
              <w:rPr>
                <w:noProof/>
                <w:webHidden/>
              </w:rPr>
            </w:r>
            <w:r w:rsidR="000D52FB">
              <w:rPr>
                <w:noProof/>
                <w:webHidden/>
              </w:rPr>
              <w:fldChar w:fldCharType="separate"/>
            </w:r>
            <w:r w:rsidR="00C476F7">
              <w:rPr>
                <w:noProof/>
                <w:webHidden/>
              </w:rPr>
              <w:t>11</w:t>
            </w:r>
            <w:r w:rsidR="000D52FB">
              <w:rPr>
                <w:noProof/>
                <w:webHidden/>
              </w:rPr>
              <w:fldChar w:fldCharType="end"/>
            </w:r>
          </w:hyperlink>
        </w:p>
        <w:p w14:paraId="787FBE34" w14:textId="4D404708" w:rsidR="000D52FB" w:rsidRDefault="003C048F">
          <w:pPr>
            <w:pStyle w:val="TOC2"/>
            <w:tabs>
              <w:tab w:val="left" w:pos="879"/>
              <w:tab w:val="right" w:leader="dot" w:pos="9629"/>
            </w:tabs>
            <w:rPr>
              <w:rFonts w:asciiTheme="minorHAnsi" w:hAnsiTheme="minorHAnsi"/>
              <w:noProof/>
            </w:rPr>
          </w:pPr>
          <w:hyperlink w:anchor="_Toc18823065" w:history="1">
            <w:r w:rsidR="000D52FB" w:rsidRPr="00D91136">
              <w:rPr>
                <w:rStyle w:val="Hyperlink"/>
                <w:noProof/>
                <w:lang w:bidi="en-US"/>
              </w:rPr>
              <w:t>2.3</w:t>
            </w:r>
            <w:r w:rsidR="000D52FB">
              <w:rPr>
                <w:rFonts w:asciiTheme="minorHAnsi" w:hAnsiTheme="minorHAnsi"/>
                <w:noProof/>
              </w:rPr>
              <w:tab/>
            </w:r>
            <w:r w:rsidR="000D52FB" w:rsidRPr="00D91136">
              <w:rPr>
                <w:rStyle w:val="Hyperlink"/>
                <w:noProof/>
                <w:lang w:bidi="en-US"/>
              </w:rPr>
              <w:t>What challenges do girls have to participate in football, sport and physical activity?</w:t>
            </w:r>
            <w:r w:rsidR="000D52FB">
              <w:rPr>
                <w:noProof/>
                <w:webHidden/>
              </w:rPr>
              <w:tab/>
            </w:r>
            <w:r w:rsidR="000D52FB">
              <w:rPr>
                <w:noProof/>
                <w:webHidden/>
              </w:rPr>
              <w:fldChar w:fldCharType="begin"/>
            </w:r>
            <w:r w:rsidR="000D52FB">
              <w:rPr>
                <w:noProof/>
                <w:webHidden/>
              </w:rPr>
              <w:instrText xml:space="preserve"> PAGEREF _Toc18823065 \h </w:instrText>
            </w:r>
            <w:r w:rsidR="000D52FB">
              <w:rPr>
                <w:noProof/>
                <w:webHidden/>
              </w:rPr>
            </w:r>
            <w:r w:rsidR="000D52FB">
              <w:rPr>
                <w:noProof/>
                <w:webHidden/>
              </w:rPr>
              <w:fldChar w:fldCharType="separate"/>
            </w:r>
            <w:r w:rsidR="00C476F7">
              <w:rPr>
                <w:noProof/>
                <w:webHidden/>
              </w:rPr>
              <w:t>12</w:t>
            </w:r>
            <w:r w:rsidR="000D52FB">
              <w:rPr>
                <w:noProof/>
                <w:webHidden/>
              </w:rPr>
              <w:fldChar w:fldCharType="end"/>
            </w:r>
          </w:hyperlink>
        </w:p>
        <w:p w14:paraId="57B0B704" w14:textId="17CF4481" w:rsidR="000D52FB" w:rsidRDefault="003C048F">
          <w:pPr>
            <w:pStyle w:val="TOC3"/>
            <w:tabs>
              <w:tab w:val="left" w:pos="1321"/>
              <w:tab w:val="right" w:leader="dot" w:pos="9629"/>
            </w:tabs>
            <w:rPr>
              <w:rFonts w:asciiTheme="minorHAnsi" w:hAnsiTheme="minorHAnsi"/>
              <w:noProof/>
            </w:rPr>
          </w:pPr>
          <w:hyperlink w:anchor="_Toc18823066" w:history="1">
            <w:r w:rsidR="000D52FB" w:rsidRPr="00D91136">
              <w:rPr>
                <w:rStyle w:val="Hyperlink"/>
                <w:noProof/>
                <w:lang w:bidi="en-US"/>
              </w:rPr>
              <w:t>2.3.1</w:t>
            </w:r>
            <w:r w:rsidR="000D52FB">
              <w:rPr>
                <w:rFonts w:asciiTheme="minorHAnsi" w:hAnsiTheme="minorHAnsi"/>
                <w:noProof/>
              </w:rPr>
              <w:t xml:space="preserve"> </w:t>
            </w:r>
            <w:r w:rsidR="000D52FB" w:rsidRPr="00D91136">
              <w:rPr>
                <w:rStyle w:val="Hyperlink"/>
                <w:noProof/>
                <w:lang w:bidi="en-US"/>
              </w:rPr>
              <w:t>Gender and Sport</w:t>
            </w:r>
            <w:r w:rsidR="000D52FB">
              <w:rPr>
                <w:noProof/>
                <w:webHidden/>
              </w:rPr>
              <w:tab/>
            </w:r>
            <w:r w:rsidR="000D52FB">
              <w:rPr>
                <w:noProof/>
                <w:webHidden/>
              </w:rPr>
              <w:fldChar w:fldCharType="begin"/>
            </w:r>
            <w:r w:rsidR="000D52FB">
              <w:rPr>
                <w:noProof/>
                <w:webHidden/>
              </w:rPr>
              <w:instrText xml:space="preserve"> PAGEREF _Toc18823066 \h </w:instrText>
            </w:r>
            <w:r w:rsidR="000D52FB">
              <w:rPr>
                <w:noProof/>
                <w:webHidden/>
              </w:rPr>
            </w:r>
            <w:r w:rsidR="000D52FB">
              <w:rPr>
                <w:noProof/>
                <w:webHidden/>
              </w:rPr>
              <w:fldChar w:fldCharType="separate"/>
            </w:r>
            <w:r w:rsidR="00C476F7">
              <w:rPr>
                <w:noProof/>
                <w:webHidden/>
              </w:rPr>
              <w:t>12</w:t>
            </w:r>
            <w:r w:rsidR="000D52FB">
              <w:rPr>
                <w:noProof/>
                <w:webHidden/>
              </w:rPr>
              <w:fldChar w:fldCharType="end"/>
            </w:r>
          </w:hyperlink>
        </w:p>
        <w:p w14:paraId="316A0479" w14:textId="2B897402" w:rsidR="000D52FB" w:rsidRDefault="003C048F">
          <w:pPr>
            <w:pStyle w:val="TOC3"/>
            <w:tabs>
              <w:tab w:val="left" w:pos="1321"/>
              <w:tab w:val="right" w:leader="dot" w:pos="9629"/>
            </w:tabs>
            <w:rPr>
              <w:rFonts w:asciiTheme="minorHAnsi" w:hAnsiTheme="minorHAnsi"/>
              <w:noProof/>
            </w:rPr>
          </w:pPr>
          <w:hyperlink w:anchor="_Toc18823067" w:history="1">
            <w:r w:rsidR="000D52FB" w:rsidRPr="00D91136">
              <w:rPr>
                <w:rStyle w:val="Hyperlink"/>
                <w:noProof/>
                <w:lang w:bidi="en-US"/>
              </w:rPr>
              <w:t>2.3.2</w:t>
            </w:r>
            <w:r w:rsidR="000D52FB">
              <w:rPr>
                <w:rFonts w:asciiTheme="minorHAnsi" w:hAnsiTheme="minorHAnsi"/>
                <w:noProof/>
              </w:rPr>
              <w:t xml:space="preserve"> </w:t>
            </w:r>
            <w:r w:rsidR="000D52FB" w:rsidRPr="00D91136">
              <w:rPr>
                <w:rStyle w:val="Hyperlink"/>
                <w:noProof/>
                <w:lang w:bidi="en-US"/>
              </w:rPr>
              <w:t>Football and Physical Education</w:t>
            </w:r>
            <w:r w:rsidR="000D52FB">
              <w:rPr>
                <w:noProof/>
                <w:webHidden/>
              </w:rPr>
              <w:tab/>
            </w:r>
            <w:r w:rsidR="000D52FB">
              <w:rPr>
                <w:noProof/>
                <w:webHidden/>
              </w:rPr>
              <w:fldChar w:fldCharType="begin"/>
            </w:r>
            <w:r w:rsidR="000D52FB">
              <w:rPr>
                <w:noProof/>
                <w:webHidden/>
              </w:rPr>
              <w:instrText xml:space="preserve"> PAGEREF _Toc18823067 \h </w:instrText>
            </w:r>
            <w:r w:rsidR="000D52FB">
              <w:rPr>
                <w:noProof/>
                <w:webHidden/>
              </w:rPr>
            </w:r>
            <w:r w:rsidR="000D52FB">
              <w:rPr>
                <w:noProof/>
                <w:webHidden/>
              </w:rPr>
              <w:fldChar w:fldCharType="separate"/>
            </w:r>
            <w:r w:rsidR="00C476F7">
              <w:rPr>
                <w:noProof/>
                <w:webHidden/>
              </w:rPr>
              <w:t>12</w:t>
            </w:r>
            <w:r w:rsidR="000D52FB">
              <w:rPr>
                <w:noProof/>
                <w:webHidden/>
              </w:rPr>
              <w:fldChar w:fldCharType="end"/>
            </w:r>
          </w:hyperlink>
        </w:p>
        <w:p w14:paraId="4B3A5EA3" w14:textId="18038F84" w:rsidR="000D52FB" w:rsidRDefault="003C048F">
          <w:pPr>
            <w:pStyle w:val="TOC3"/>
            <w:tabs>
              <w:tab w:val="left" w:pos="1321"/>
              <w:tab w:val="right" w:leader="dot" w:pos="9629"/>
            </w:tabs>
            <w:rPr>
              <w:rFonts w:asciiTheme="minorHAnsi" w:hAnsiTheme="minorHAnsi"/>
              <w:noProof/>
            </w:rPr>
          </w:pPr>
          <w:hyperlink w:anchor="_Toc18823068" w:history="1">
            <w:r w:rsidR="000D52FB" w:rsidRPr="00D91136">
              <w:rPr>
                <w:rStyle w:val="Hyperlink"/>
                <w:noProof/>
                <w:lang w:bidi="en-US"/>
              </w:rPr>
              <w:t>2.3.3</w:t>
            </w:r>
            <w:r w:rsidR="000D52FB">
              <w:rPr>
                <w:rFonts w:asciiTheme="minorHAnsi" w:hAnsiTheme="minorHAnsi"/>
                <w:noProof/>
              </w:rPr>
              <w:t xml:space="preserve"> </w:t>
            </w:r>
            <w:r w:rsidR="000D52FB" w:rsidRPr="00D91136">
              <w:rPr>
                <w:rStyle w:val="Hyperlink"/>
                <w:noProof/>
                <w:lang w:bidi="en-US"/>
              </w:rPr>
              <w:t>Intersectionality</w:t>
            </w:r>
            <w:r w:rsidR="000D52FB">
              <w:rPr>
                <w:noProof/>
                <w:webHidden/>
              </w:rPr>
              <w:tab/>
            </w:r>
            <w:r w:rsidR="000D52FB">
              <w:rPr>
                <w:noProof/>
                <w:webHidden/>
              </w:rPr>
              <w:fldChar w:fldCharType="begin"/>
            </w:r>
            <w:r w:rsidR="000D52FB">
              <w:rPr>
                <w:noProof/>
                <w:webHidden/>
              </w:rPr>
              <w:instrText xml:space="preserve"> PAGEREF _Toc18823068 \h </w:instrText>
            </w:r>
            <w:r w:rsidR="000D52FB">
              <w:rPr>
                <w:noProof/>
                <w:webHidden/>
              </w:rPr>
            </w:r>
            <w:r w:rsidR="000D52FB">
              <w:rPr>
                <w:noProof/>
                <w:webHidden/>
              </w:rPr>
              <w:fldChar w:fldCharType="separate"/>
            </w:r>
            <w:r w:rsidR="00C476F7">
              <w:rPr>
                <w:noProof/>
                <w:webHidden/>
              </w:rPr>
              <w:t>13</w:t>
            </w:r>
            <w:r w:rsidR="000D52FB">
              <w:rPr>
                <w:noProof/>
                <w:webHidden/>
              </w:rPr>
              <w:fldChar w:fldCharType="end"/>
            </w:r>
          </w:hyperlink>
        </w:p>
        <w:p w14:paraId="194D7466" w14:textId="7448269B" w:rsidR="000D52FB" w:rsidRDefault="003C048F">
          <w:pPr>
            <w:pStyle w:val="TOC2"/>
            <w:tabs>
              <w:tab w:val="left" w:pos="879"/>
              <w:tab w:val="right" w:leader="dot" w:pos="9629"/>
            </w:tabs>
            <w:rPr>
              <w:rFonts w:asciiTheme="minorHAnsi" w:hAnsiTheme="minorHAnsi"/>
              <w:noProof/>
            </w:rPr>
          </w:pPr>
          <w:hyperlink w:anchor="_Toc18823069" w:history="1">
            <w:r w:rsidR="000D52FB" w:rsidRPr="00D91136">
              <w:rPr>
                <w:rStyle w:val="Hyperlink"/>
                <w:noProof/>
                <w:lang w:bidi="en-US"/>
              </w:rPr>
              <w:t>2.4</w:t>
            </w:r>
            <w:r w:rsidR="000D52FB">
              <w:rPr>
                <w:rFonts w:asciiTheme="minorHAnsi" w:hAnsiTheme="minorHAnsi"/>
                <w:noProof/>
              </w:rPr>
              <w:tab/>
            </w:r>
            <w:r w:rsidR="000D52FB" w:rsidRPr="00D91136">
              <w:rPr>
                <w:rStyle w:val="Hyperlink"/>
                <w:noProof/>
                <w:lang w:eastAsia="en-US" w:bidi="en-US"/>
              </w:rPr>
              <w:t>Summary</w:t>
            </w:r>
            <w:r w:rsidR="000D52FB" w:rsidRPr="00D91136">
              <w:rPr>
                <w:rStyle w:val="Hyperlink"/>
                <w:noProof/>
                <w:lang w:bidi="en-US"/>
              </w:rPr>
              <w:t xml:space="preserve"> – Benefits and Challenges of Girl’s Participation</w:t>
            </w:r>
            <w:r w:rsidR="000D52FB">
              <w:rPr>
                <w:noProof/>
                <w:webHidden/>
              </w:rPr>
              <w:tab/>
            </w:r>
            <w:r w:rsidR="000D52FB">
              <w:rPr>
                <w:noProof/>
                <w:webHidden/>
              </w:rPr>
              <w:fldChar w:fldCharType="begin"/>
            </w:r>
            <w:r w:rsidR="000D52FB">
              <w:rPr>
                <w:noProof/>
                <w:webHidden/>
              </w:rPr>
              <w:instrText xml:space="preserve"> PAGEREF _Toc18823069 \h </w:instrText>
            </w:r>
            <w:r w:rsidR="000D52FB">
              <w:rPr>
                <w:noProof/>
                <w:webHidden/>
              </w:rPr>
            </w:r>
            <w:r w:rsidR="000D52FB">
              <w:rPr>
                <w:noProof/>
                <w:webHidden/>
              </w:rPr>
              <w:fldChar w:fldCharType="separate"/>
            </w:r>
            <w:r w:rsidR="00C476F7">
              <w:rPr>
                <w:noProof/>
                <w:webHidden/>
              </w:rPr>
              <w:t>13</w:t>
            </w:r>
            <w:r w:rsidR="000D52FB">
              <w:rPr>
                <w:noProof/>
                <w:webHidden/>
              </w:rPr>
              <w:fldChar w:fldCharType="end"/>
            </w:r>
          </w:hyperlink>
        </w:p>
        <w:p w14:paraId="4B773715" w14:textId="3F7D1F3C" w:rsidR="000D52FB" w:rsidRDefault="003C048F">
          <w:pPr>
            <w:pStyle w:val="TOC1"/>
            <w:tabs>
              <w:tab w:val="left" w:pos="442"/>
              <w:tab w:val="right" w:leader="dot" w:pos="9629"/>
            </w:tabs>
            <w:rPr>
              <w:rFonts w:asciiTheme="minorHAnsi" w:hAnsiTheme="minorHAnsi"/>
              <w:noProof/>
            </w:rPr>
          </w:pPr>
          <w:hyperlink w:anchor="_Toc18823070" w:history="1">
            <w:r w:rsidR="000D52FB" w:rsidRPr="00D91136">
              <w:rPr>
                <w:rStyle w:val="Hyperlink"/>
                <w:noProof/>
                <w:lang w:bidi="en-US"/>
              </w:rPr>
              <w:t>3.</w:t>
            </w:r>
            <w:r w:rsidR="000D52FB">
              <w:rPr>
                <w:rFonts w:asciiTheme="minorHAnsi" w:hAnsiTheme="minorHAnsi"/>
                <w:noProof/>
              </w:rPr>
              <w:tab/>
            </w:r>
            <w:r w:rsidR="000D52FB" w:rsidRPr="00D91136">
              <w:rPr>
                <w:rStyle w:val="Hyperlink"/>
                <w:noProof/>
                <w:lang w:bidi="en-US"/>
              </w:rPr>
              <w:t>Motivations, Needs and Influences for Girls to Take Part in Sport and Football</w:t>
            </w:r>
            <w:r w:rsidR="000D52FB">
              <w:rPr>
                <w:noProof/>
                <w:webHidden/>
              </w:rPr>
              <w:tab/>
            </w:r>
            <w:r w:rsidR="000D52FB">
              <w:rPr>
                <w:noProof/>
                <w:webHidden/>
              </w:rPr>
              <w:fldChar w:fldCharType="begin"/>
            </w:r>
            <w:r w:rsidR="000D52FB">
              <w:rPr>
                <w:noProof/>
                <w:webHidden/>
              </w:rPr>
              <w:instrText xml:space="preserve"> PAGEREF _Toc18823070 \h </w:instrText>
            </w:r>
            <w:r w:rsidR="000D52FB">
              <w:rPr>
                <w:noProof/>
                <w:webHidden/>
              </w:rPr>
            </w:r>
            <w:r w:rsidR="000D52FB">
              <w:rPr>
                <w:noProof/>
                <w:webHidden/>
              </w:rPr>
              <w:fldChar w:fldCharType="separate"/>
            </w:r>
            <w:r w:rsidR="00C476F7">
              <w:rPr>
                <w:noProof/>
                <w:webHidden/>
              </w:rPr>
              <w:t>15</w:t>
            </w:r>
            <w:r w:rsidR="000D52FB">
              <w:rPr>
                <w:noProof/>
                <w:webHidden/>
              </w:rPr>
              <w:fldChar w:fldCharType="end"/>
            </w:r>
          </w:hyperlink>
        </w:p>
        <w:p w14:paraId="37890C27" w14:textId="0ABCC9C7" w:rsidR="000D52FB" w:rsidRDefault="003C048F">
          <w:pPr>
            <w:pStyle w:val="TOC2"/>
            <w:tabs>
              <w:tab w:val="left" w:pos="879"/>
              <w:tab w:val="right" w:leader="dot" w:pos="9629"/>
            </w:tabs>
            <w:rPr>
              <w:rFonts w:asciiTheme="minorHAnsi" w:hAnsiTheme="minorHAnsi"/>
              <w:noProof/>
            </w:rPr>
          </w:pPr>
          <w:hyperlink w:anchor="_Toc18823071" w:history="1">
            <w:r w:rsidR="000D52FB" w:rsidRPr="00D91136">
              <w:rPr>
                <w:rStyle w:val="Hyperlink"/>
                <w:noProof/>
                <w:lang w:bidi="en-US"/>
              </w:rPr>
              <w:t>3.1</w:t>
            </w:r>
            <w:r w:rsidR="000D52FB">
              <w:rPr>
                <w:rFonts w:asciiTheme="minorHAnsi" w:hAnsiTheme="minorHAnsi"/>
                <w:noProof/>
              </w:rPr>
              <w:tab/>
            </w:r>
            <w:r w:rsidR="000D52FB" w:rsidRPr="00D91136">
              <w:rPr>
                <w:rStyle w:val="Hyperlink"/>
                <w:noProof/>
                <w:lang w:bidi="en-US"/>
              </w:rPr>
              <w:t>Section Aims</w:t>
            </w:r>
            <w:r w:rsidR="000D52FB">
              <w:rPr>
                <w:noProof/>
                <w:webHidden/>
              </w:rPr>
              <w:tab/>
            </w:r>
            <w:r w:rsidR="000D52FB">
              <w:rPr>
                <w:noProof/>
                <w:webHidden/>
              </w:rPr>
              <w:fldChar w:fldCharType="begin"/>
            </w:r>
            <w:r w:rsidR="000D52FB">
              <w:rPr>
                <w:noProof/>
                <w:webHidden/>
              </w:rPr>
              <w:instrText xml:space="preserve"> PAGEREF _Toc18823071 \h </w:instrText>
            </w:r>
            <w:r w:rsidR="000D52FB">
              <w:rPr>
                <w:noProof/>
                <w:webHidden/>
              </w:rPr>
            </w:r>
            <w:r w:rsidR="000D52FB">
              <w:rPr>
                <w:noProof/>
                <w:webHidden/>
              </w:rPr>
              <w:fldChar w:fldCharType="separate"/>
            </w:r>
            <w:r w:rsidR="00C476F7">
              <w:rPr>
                <w:noProof/>
                <w:webHidden/>
              </w:rPr>
              <w:t>15</w:t>
            </w:r>
            <w:r w:rsidR="000D52FB">
              <w:rPr>
                <w:noProof/>
                <w:webHidden/>
              </w:rPr>
              <w:fldChar w:fldCharType="end"/>
            </w:r>
          </w:hyperlink>
        </w:p>
        <w:p w14:paraId="1FA400BF" w14:textId="0F6F53F0" w:rsidR="000D52FB" w:rsidRDefault="003C048F">
          <w:pPr>
            <w:pStyle w:val="TOC2"/>
            <w:tabs>
              <w:tab w:val="left" w:pos="879"/>
              <w:tab w:val="right" w:leader="dot" w:pos="9629"/>
            </w:tabs>
            <w:rPr>
              <w:rFonts w:asciiTheme="minorHAnsi" w:hAnsiTheme="minorHAnsi"/>
              <w:noProof/>
            </w:rPr>
          </w:pPr>
          <w:hyperlink w:anchor="_Toc18823072" w:history="1">
            <w:r w:rsidR="000D52FB" w:rsidRPr="00D91136">
              <w:rPr>
                <w:rStyle w:val="Hyperlink"/>
                <w:noProof/>
                <w:lang w:bidi="en-US"/>
              </w:rPr>
              <w:t>3.2</w:t>
            </w:r>
            <w:r w:rsidR="000D52FB">
              <w:rPr>
                <w:rFonts w:asciiTheme="minorHAnsi" w:hAnsiTheme="minorHAnsi"/>
                <w:noProof/>
              </w:rPr>
              <w:tab/>
            </w:r>
            <w:r w:rsidR="000D52FB" w:rsidRPr="00D91136">
              <w:rPr>
                <w:rStyle w:val="Hyperlink"/>
                <w:noProof/>
                <w:lang w:bidi="en-US"/>
              </w:rPr>
              <w:t>Motivation: Fun and Enjoyment</w:t>
            </w:r>
            <w:r w:rsidR="000D52FB">
              <w:rPr>
                <w:noProof/>
                <w:webHidden/>
              </w:rPr>
              <w:tab/>
            </w:r>
            <w:r w:rsidR="000D52FB">
              <w:rPr>
                <w:noProof/>
                <w:webHidden/>
              </w:rPr>
              <w:fldChar w:fldCharType="begin"/>
            </w:r>
            <w:r w:rsidR="000D52FB">
              <w:rPr>
                <w:noProof/>
                <w:webHidden/>
              </w:rPr>
              <w:instrText xml:space="preserve"> PAGEREF _Toc18823072 \h </w:instrText>
            </w:r>
            <w:r w:rsidR="000D52FB">
              <w:rPr>
                <w:noProof/>
                <w:webHidden/>
              </w:rPr>
            </w:r>
            <w:r w:rsidR="000D52FB">
              <w:rPr>
                <w:noProof/>
                <w:webHidden/>
              </w:rPr>
              <w:fldChar w:fldCharType="separate"/>
            </w:r>
            <w:r w:rsidR="00C476F7">
              <w:rPr>
                <w:noProof/>
                <w:webHidden/>
              </w:rPr>
              <w:t>15</w:t>
            </w:r>
            <w:r w:rsidR="000D52FB">
              <w:rPr>
                <w:noProof/>
                <w:webHidden/>
              </w:rPr>
              <w:fldChar w:fldCharType="end"/>
            </w:r>
          </w:hyperlink>
        </w:p>
        <w:p w14:paraId="71BD6B49" w14:textId="741AB1C2" w:rsidR="000D52FB" w:rsidRDefault="003C048F">
          <w:pPr>
            <w:pStyle w:val="TOC2"/>
            <w:tabs>
              <w:tab w:val="left" w:pos="879"/>
              <w:tab w:val="right" w:leader="dot" w:pos="9629"/>
            </w:tabs>
            <w:rPr>
              <w:rFonts w:asciiTheme="minorHAnsi" w:hAnsiTheme="minorHAnsi"/>
              <w:noProof/>
            </w:rPr>
          </w:pPr>
          <w:hyperlink w:anchor="_Toc18823073" w:history="1">
            <w:r w:rsidR="000D52FB" w:rsidRPr="00D91136">
              <w:rPr>
                <w:rStyle w:val="Hyperlink"/>
                <w:noProof/>
                <w:lang w:bidi="en-US"/>
              </w:rPr>
              <w:t>3.3</w:t>
            </w:r>
            <w:r w:rsidR="000D52FB">
              <w:rPr>
                <w:rFonts w:asciiTheme="minorHAnsi" w:hAnsiTheme="minorHAnsi"/>
                <w:noProof/>
              </w:rPr>
              <w:tab/>
            </w:r>
            <w:r w:rsidR="000D52FB" w:rsidRPr="00D91136">
              <w:rPr>
                <w:rStyle w:val="Hyperlink"/>
                <w:noProof/>
                <w:lang w:bidi="en-US"/>
              </w:rPr>
              <w:t>Needs: Parental Support</w:t>
            </w:r>
            <w:r w:rsidR="000D52FB">
              <w:rPr>
                <w:noProof/>
                <w:webHidden/>
              </w:rPr>
              <w:tab/>
            </w:r>
            <w:r w:rsidR="000D52FB">
              <w:rPr>
                <w:noProof/>
                <w:webHidden/>
              </w:rPr>
              <w:fldChar w:fldCharType="begin"/>
            </w:r>
            <w:r w:rsidR="000D52FB">
              <w:rPr>
                <w:noProof/>
                <w:webHidden/>
              </w:rPr>
              <w:instrText xml:space="preserve"> PAGEREF _Toc18823073 \h </w:instrText>
            </w:r>
            <w:r w:rsidR="000D52FB">
              <w:rPr>
                <w:noProof/>
                <w:webHidden/>
              </w:rPr>
            </w:r>
            <w:r w:rsidR="000D52FB">
              <w:rPr>
                <w:noProof/>
                <w:webHidden/>
              </w:rPr>
              <w:fldChar w:fldCharType="separate"/>
            </w:r>
            <w:r w:rsidR="00C476F7">
              <w:rPr>
                <w:noProof/>
                <w:webHidden/>
              </w:rPr>
              <w:t>17</w:t>
            </w:r>
            <w:r w:rsidR="000D52FB">
              <w:rPr>
                <w:noProof/>
                <w:webHidden/>
              </w:rPr>
              <w:fldChar w:fldCharType="end"/>
            </w:r>
          </w:hyperlink>
        </w:p>
        <w:p w14:paraId="0AC9CFCD" w14:textId="23FCD08D" w:rsidR="000D52FB" w:rsidRDefault="003C048F">
          <w:pPr>
            <w:pStyle w:val="TOC2"/>
            <w:tabs>
              <w:tab w:val="left" w:pos="879"/>
              <w:tab w:val="right" w:leader="dot" w:pos="9629"/>
            </w:tabs>
            <w:rPr>
              <w:rFonts w:asciiTheme="minorHAnsi" w:hAnsiTheme="minorHAnsi"/>
              <w:noProof/>
            </w:rPr>
          </w:pPr>
          <w:hyperlink w:anchor="_Toc18823074" w:history="1">
            <w:r w:rsidR="000D52FB" w:rsidRPr="00D91136">
              <w:rPr>
                <w:rStyle w:val="Hyperlink"/>
                <w:noProof/>
                <w:lang w:bidi="en-US"/>
              </w:rPr>
              <w:t>3.4</w:t>
            </w:r>
            <w:r w:rsidR="000D52FB">
              <w:rPr>
                <w:rFonts w:asciiTheme="minorHAnsi" w:hAnsiTheme="minorHAnsi"/>
                <w:noProof/>
              </w:rPr>
              <w:tab/>
            </w:r>
            <w:r w:rsidR="000D52FB" w:rsidRPr="00D91136">
              <w:rPr>
                <w:rStyle w:val="Hyperlink"/>
                <w:noProof/>
                <w:lang w:bidi="en-US"/>
              </w:rPr>
              <w:t>Influence: Peer Support</w:t>
            </w:r>
            <w:r w:rsidR="000D52FB">
              <w:rPr>
                <w:noProof/>
                <w:webHidden/>
              </w:rPr>
              <w:tab/>
            </w:r>
            <w:r w:rsidR="000D52FB">
              <w:rPr>
                <w:noProof/>
                <w:webHidden/>
              </w:rPr>
              <w:fldChar w:fldCharType="begin"/>
            </w:r>
            <w:r w:rsidR="000D52FB">
              <w:rPr>
                <w:noProof/>
                <w:webHidden/>
              </w:rPr>
              <w:instrText xml:space="preserve"> PAGEREF _Toc18823074 \h </w:instrText>
            </w:r>
            <w:r w:rsidR="000D52FB">
              <w:rPr>
                <w:noProof/>
                <w:webHidden/>
              </w:rPr>
            </w:r>
            <w:r w:rsidR="000D52FB">
              <w:rPr>
                <w:noProof/>
                <w:webHidden/>
              </w:rPr>
              <w:fldChar w:fldCharType="separate"/>
            </w:r>
            <w:r w:rsidR="00C476F7">
              <w:rPr>
                <w:noProof/>
                <w:webHidden/>
              </w:rPr>
              <w:t>18</w:t>
            </w:r>
            <w:r w:rsidR="000D52FB">
              <w:rPr>
                <w:noProof/>
                <w:webHidden/>
              </w:rPr>
              <w:fldChar w:fldCharType="end"/>
            </w:r>
          </w:hyperlink>
        </w:p>
        <w:p w14:paraId="7B359DBF" w14:textId="140A0C6B" w:rsidR="000D52FB" w:rsidRDefault="003C048F">
          <w:pPr>
            <w:pStyle w:val="TOC2"/>
            <w:tabs>
              <w:tab w:val="left" w:pos="879"/>
              <w:tab w:val="right" w:leader="dot" w:pos="9629"/>
            </w:tabs>
            <w:rPr>
              <w:rFonts w:asciiTheme="minorHAnsi" w:hAnsiTheme="minorHAnsi"/>
              <w:noProof/>
            </w:rPr>
          </w:pPr>
          <w:hyperlink w:anchor="_Toc18823075" w:history="1">
            <w:r w:rsidR="000D52FB" w:rsidRPr="00D91136">
              <w:rPr>
                <w:rStyle w:val="Hyperlink"/>
                <w:noProof/>
                <w:lang w:bidi="en-US"/>
              </w:rPr>
              <w:t>3.5</w:t>
            </w:r>
            <w:r w:rsidR="000D52FB">
              <w:rPr>
                <w:rFonts w:asciiTheme="minorHAnsi" w:hAnsiTheme="minorHAnsi"/>
                <w:noProof/>
              </w:rPr>
              <w:tab/>
            </w:r>
            <w:r w:rsidR="000D52FB" w:rsidRPr="00D91136">
              <w:rPr>
                <w:rStyle w:val="Hyperlink"/>
                <w:noProof/>
                <w:lang w:eastAsia="en-US" w:bidi="en-US"/>
              </w:rPr>
              <w:t>Summary</w:t>
            </w:r>
            <w:r w:rsidR="000D52FB" w:rsidRPr="00D91136">
              <w:rPr>
                <w:rStyle w:val="Hyperlink"/>
                <w:noProof/>
                <w:lang w:bidi="en-US"/>
              </w:rPr>
              <w:t xml:space="preserve"> – Girls’ Motivations, Needs and Influence</w:t>
            </w:r>
            <w:r w:rsidR="000D52FB">
              <w:rPr>
                <w:noProof/>
                <w:webHidden/>
              </w:rPr>
              <w:tab/>
            </w:r>
            <w:r w:rsidR="000D52FB">
              <w:rPr>
                <w:noProof/>
                <w:webHidden/>
              </w:rPr>
              <w:fldChar w:fldCharType="begin"/>
            </w:r>
            <w:r w:rsidR="000D52FB">
              <w:rPr>
                <w:noProof/>
                <w:webHidden/>
              </w:rPr>
              <w:instrText xml:space="preserve"> PAGEREF _Toc18823075 \h </w:instrText>
            </w:r>
            <w:r w:rsidR="000D52FB">
              <w:rPr>
                <w:noProof/>
                <w:webHidden/>
              </w:rPr>
            </w:r>
            <w:r w:rsidR="000D52FB">
              <w:rPr>
                <w:noProof/>
                <w:webHidden/>
              </w:rPr>
              <w:fldChar w:fldCharType="separate"/>
            </w:r>
            <w:r w:rsidR="00C476F7">
              <w:rPr>
                <w:noProof/>
                <w:webHidden/>
              </w:rPr>
              <w:t>19</w:t>
            </w:r>
            <w:r w:rsidR="000D52FB">
              <w:rPr>
                <w:noProof/>
                <w:webHidden/>
              </w:rPr>
              <w:fldChar w:fldCharType="end"/>
            </w:r>
          </w:hyperlink>
        </w:p>
        <w:p w14:paraId="52F1A405" w14:textId="51F2CE5C" w:rsidR="000D52FB" w:rsidRDefault="003C048F">
          <w:pPr>
            <w:pStyle w:val="TOC1"/>
            <w:tabs>
              <w:tab w:val="left" w:pos="442"/>
              <w:tab w:val="right" w:leader="dot" w:pos="9629"/>
            </w:tabs>
            <w:rPr>
              <w:rFonts w:asciiTheme="minorHAnsi" w:hAnsiTheme="minorHAnsi"/>
              <w:noProof/>
            </w:rPr>
          </w:pPr>
          <w:hyperlink w:anchor="_Toc18823076" w:history="1">
            <w:r w:rsidR="000D52FB" w:rsidRPr="00D91136">
              <w:rPr>
                <w:rStyle w:val="Hyperlink"/>
                <w:noProof/>
                <w:lang w:bidi="en-US"/>
              </w:rPr>
              <w:t>4.</w:t>
            </w:r>
            <w:r w:rsidR="000D52FB">
              <w:rPr>
                <w:rFonts w:asciiTheme="minorHAnsi" w:hAnsiTheme="minorHAnsi"/>
                <w:noProof/>
              </w:rPr>
              <w:tab/>
            </w:r>
            <w:r w:rsidR="000D52FB" w:rsidRPr="00D91136">
              <w:rPr>
                <w:rStyle w:val="Hyperlink"/>
                <w:noProof/>
                <w:lang w:bidi="en-US"/>
              </w:rPr>
              <w:t>Features of Positive Environments for Girls in Sport/Football</w:t>
            </w:r>
            <w:r w:rsidR="000D52FB">
              <w:rPr>
                <w:noProof/>
                <w:webHidden/>
              </w:rPr>
              <w:tab/>
            </w:r>
            <w:r w:rsidR="000D52FB">
              <w:rPr>
                <w:noProof/>
                <w:webHidden/>
              </w:rPr>
              <w:fldChar w:fldCharType="begin"/>
            </w:r>
            <w:r w:rsidR="000D52FB">
              <w:rPr>
                <w:noProof/>
                <w:webHidden/>
              </w:rPr>
              <w:instrText xml:space="preserve"> PAGEREF _Toc18823076 \h </w:instrText>
            </w:r>
            <w:r w:rsidR="000D52FB">
              <w:rPr>
                <w:noProof/>
                <w:webHidden/>
              </w:rPr>
            </w:r>
            <w:r w:rsidR="000D52FB">
              <w:rPr>
                <w:noProof/>
                <w:webHidden/>
              </w:rPr>
              <w:fldChar w:fldCharType="separate"/>
            </w:r>
            <w:r w:rsidR="00C476F7">
              <w:rPr>
                <w:noProof/>
                <w:webHidden/>
              </w:rPr>
              <w:t>21</w:t>
            </w:r>
            <w:r w:rsidR="000D52FB">
              <w:rPr>
                <w:noProof/>
                <w:webHidden/>
              </w:rPr>
              <w:fldChar w:fldCharType="end"/>
            </w:r>
          </w:hyperlink>
        </w:p>
        <w:p w14:paraId="1B2E2292" w14:textId="332E76D5" w:rsidR="000D52FB" w:rsidRDefault="003C048F">
          <w:pPr>
            <w:pStyle w:val="TOC2"/>
            <w:tabs>
              <w:tab w:val="right" w:leader="dot" w:pos="9629"/>
            </w:tabs>
            <w:rPr>
              <w:rFonts w:asciiTheme="minorHAnsi" w:hAnsiTheme="minorHAnsi"/>
              <w:noProof/>
            </w:rPr>
          </w:pPr>
          <w:hyperlink w:anchor="_Toc18823077" w:history="1">
            <w:r w:rsidR="000D52FB" w:rsidRPr="00D91136">
              <w:rPr>
                <w:rStyle w:val="Hyperlink"/>
                <w:noProof/>
                <w:lang w:bidi="en-US"/>
              </w:rPr>
              <w:t>4.1 Section Aims</w:t>
            </w:r>
            <w:r w:rsidR="000D52FB">
              <w:rPr>
                <w:noProof/>
                <w:webHidden/>
              </w:rPr>
              <w:tab/>
            </w:r>
            <w:r w:rsidR="000D52FB">
              <w:rPr>
                <w:noProof/>
                <w:webHidden/>
              </w:rPr>
              <w:fldChar w:fldCharType="begin"/>
            </w:r>
            <w:r w:rsidR="000D52FB">
              <w:rPr>
                <w:noProof/>
                <w:webHidden/>
              </w:rPr>
              <w:instrText xml:space="preserve"> PAGEREF _Toc18823077 \h </w:instrText>
            </w:r>
            <w:r w:rsidR="000D52FB">
              <w:rPr>
                <w:noProof/>
                <w:webHidden/>
              </w:rPr>
            </w:r>
            <w:r w:rsidR="000D52FB">
              <w:rPr>
                <w:noProof/>
                <w:webHidden/>
              </w:rPr>
              <w:fldChar w:fldCharType="separate"/>
            </w:r>
            <w:r w:rsidR="00C476F7">
              <w:rPr>
                <w:noProof/>
                <w:webHidden/>
              </w:rPr>
              <w:t>21</w:t>
            </w:r>
            <w:r w:rsidR="000D52FB">
              <w:rPr>
                <w:noProof/>
                <w:webHidden/>
              </w:rPr>
              <w:fldChar w:fldCharType="end"/>
            </w:r>
          </w:hyperlink>
        </w:p>
        <w:p w14:paraId="53F0EAD8" w14:textId="252CB8A8" w:rsidR="000D52FB" w:rsidRDefault="003C048F">
          <w:pPr>
            <w:pStyle w:val="TOC2"/>
            <w:tabs>
              <w:tab w:val="right" w:leader="dot" w:pos="9629"/>
            </w:tabs>
            <w:rPr>
              <w:rFonts w:asciiTheme="minorHAnsi" w:hAnsiTheme="minorHAnsi"/>
              <w:noProof/>
            </w:rPr>
          </w:pPr>
          <w:hyperlink w:anchor="_Toc18823078" w:history="1">
            <w:r w:rsidR="000D52FB" w:rsidRPr="00D91136">
              <w:rPr>
                <w:rStyle w:val="Hyperlink"/>
                <w:rFonts w:eastAsia="Calibri"/>
                <w:noProof/>
                <w:lang w:eastAsia="en-US" w:bidi="en-US"/>
              </w:rPr>
              <w:t>4.2 The ‘Same Old Story’</w:t>
            </w:r>
            <w:r w:rsidR="000D52FB">
              <w:rPr>
                <w:noProof/>
                <w:webHidden/>
              </w:rPr>
              <w:tab/>
            </w:r>
            <w:r w:rsidR="000D52FB">
              <w:rPr>
                <w:noProof/>
                <w:webHidden/>
              </w:rPr>
              <w:fldChar w:fldCharType="begin"/>
            </w:r>
            <w:r w:rsidR="000D52FB">
              <w:rPr>
                <w:noProof/>
                <w:webHidden/>
              </w:rPr>
              <w:instrText xml:space="preserve"> PAGEREF _Toc18823078 \h </w:instrText>
            </w:r>
            <w:r w:rsidR="000D52FB">
              <w:rPr>
                <w:noProof/>
                <w:webHidden/>
              </w:rPr>
            </w:r>
            <w:r w:rsidR="000D52FB">
              <w:rPr>
                <w:noProof/>
                <w:webHidden/>
              </w:rPr>
              <w:fldChar w:fldCharType="separate"/>
            </w:r>
            <w:r w:rsidR="00C476F7">
              <w:rPr>
                <w:noProof/>
                <w:webHidden/>
              </w:rPr>
              <w:t>21</w:t>
            </w:r>
            <w:r w:rsidR="000D52FB">
              <w:rPr>
                <w:noProof/>
                <w:webHidden/>
              </w:rPr>
              <w:fldChar w:fldCharType="end"/>
            </w:r>
          </w:hyperlink>
        </w:p>
        <w:p w14:paraId="5C6E35F6" w14:textId="16DCF973" w:rsidR="000D52FB" w:rsidRDefault="003C048F">
          <w:pPr>
            <w:pStyle w:val="TOC2"/>
            <w:tabs>
              <w:tab w:val="right" w:leader="dot" w:pos="9629"/>
            </w:tabs>
            <w:rPr>
              <w:rFonts w:asciiTheme="minorHAnsi" w:hAnsiTheme="minorHAnsi"/>
              <w:noProof/>
            </w:rPr>
          </w:pPr>
          <w:hyperlink w:anchor="_Toc18823079" w:history="1">
            <w:r w:rsidR="000D52FB" w:rsidRPr="00D91136">
              <w:rPr>
                <w:rStyle w:val="Hyperlink"/>
                <w:noProof/>
                <w:lang w:eastAsia="en-US" w:bidi="en-US"/>
              </w:rPr>
              <w:t>4.3 Girls Only Spaces</w:t>
            </w:r>
            <w:r w:rsidR="000D52FB">
              <w:rPr>
                <w:noProof/>
                <w:webHidden/>
              </w:rPr>
              <w:tab/>
            </w:r>
            <w:r w:rsidR="000D52FB">
              <w:rPr>
                <w:noProof/>
                <w:webHidden/>
              </w:rPr>
              <w:fldChar w:fldCharType="begin"/>
            </w:r>
            <w:r w:rsidR="000D52FB">
              <w:rPr>
                <w:noProof/>
                <w:webHidden/>
              </w:rPr>
              <w:instrText xml:space="preserve"> PAGEREF _Toc18823079 \h </w:instrText>
            </w:r>
            <w:r w:rsidR="000D52FB">
              <w:rPr>
                <w:noProof/>
                <w:webHidden/>
              </w:rPr>
            </w:r>
            <w:r w:rsidR="000D52FB">
              <w:rPr>
                <w:noProof/>
                <w:webHidden/>
              </w:rPr>
              <w:fldChar w:fldCharType="separate"/>
            </w:r>
            <w:r w:rsidR="00C476F7">
              <w:rPr>
                <w:noProof/>
                <w:webHidden/>
              </w:rPr>
              <w:t>22</w:t>
            </w:r>
            <w:r w:rsidR="000D52FB">
              <w:rPr>
                <w:noProof/>
                <w:webHidden/>
              </w:rPr>
              <w:fldChar w:fldCharType="end"/>
            </w:r>
          </w:hyperlink>
        </w:p>
        <w:p w14:paraId="0B1901E0" w14:textId="4429AA45" w:rsidR="000D52FB" w:rsidRDefault="003C048F">
          <w:pPr>
            <w:pStyle w:val="TOC2"/>
            <w:tabs>
              <w:tab w:val="right" w:leader="dot" w:pos="9629"/>
            </w:tabs>
            <w:rPr>
              <w:rFonts w:asciiTheme="minorHAnsi" w:hAnsiTheme="minorHAnsi"/>
              <w:noProof/>
            </w:rPr>
          </w:pPr>
          <w:hyperlink w:anchor="_Toc18823080" w:history="1">
            <w:r w:rsidR="000D52FB" w:rsidRPr="00D91136">
              <w:rPr>
                <w:rStyle w:val="Hyperlink"/>
                <w:noProof/>
                <w:lang w:eastAsia="en-US" w:bidi="en-US"/>
              </w:rPr>
              <w:t>4.4 Competition</w:t>
            </w:r>
            <w:r w:rsidR="000D52FB">
              <w:rPr>
                <w:noProof/>
                <w:webHidden/>
              </w:rPr>
              <w:tab/>
            </w:r>
            <w:r w:rsidR="000D52FB">
              <w:rPr>
                <w:noProof/>
                <w:webHidden/>
              </w:rPr>
              <w:fldChar w:fldCharType="begin"/>
            </w:r>
            <w:r w:rsidR="000D52FB">
              <w:rPr>
                <w:noProof/>
                <w:webHidden/>
              </w:rPr>
              <w:instrText xml:space="preserve"> PAGEREF _Toc18823080 \h </w:instrText>
            </w:r>
            <w:r w:rsidR="000D52FB">
              <w:rPr>
                <w:noProof/>
                <w:webHidden/>
              </w:rPr>
            </w:r>
            <w:r w:rsidR="000D52FB">
              <w:rPr>
                <w:noProof/>
                <w:webHidden/>
              </w:rPr>
              <w:fldChar w:fldCharType="separate"/>
            </w:r>
            <w:r w:rsidR="00C476F7">
              <w:rPr>
                <w:noProof/>
                <w:webHidden/>
              </w:rPr>
              <w:t>23</w:t>
            </w:r>
            <w:r w:rsidR="000D52FB">
              <w:rPr>
                <w:noProof/>
                <w:webHidden/>
              </w:rPr>
              <w:fldChar w:fldCharType="end"/>
            </w:r>
          </w:hyperlink>
        </w:p>
        <w:p w14:paraId="5969AA3E" w14:textId="7FBE0DEB" w:rsidR="000D52FB" w:rsidRDefault="003C048F">
          <w:pPr>
            <w:pStyle w:val="TOC2"/>
            <w:tabs>
              <w:tab w:val="right" w:leader="dot" w:pos="9629"/>
            </w:tabs>
            <w:rPr>
              <w:rFonts w:asciiTheme="minorHAnsi" w:hAnsiTheme="minorHAnsi"/>
              <w:noProof/>
            </w:rPr>
          </w:pPr>
          <w:hyperlink w:anchor="_Toc18823081" w:history="1">
            <w:r w:rsidR="000D52FB" w:rsidRPr="00D91136">
              <w:rPr>
                <w:rStyle w:val="Hyperlink"/>
                <w:noProof/>
                <w:lang w:eastAsia="en-US" w:bidi="en-US"/>
              </w:rPr>
              <w:t>4.5 Summary – Features of Positive Environments for Girls in Football</w:t>
            </w:r>
            <w:r w:rsidR="000D52FB">
              <w:rPr>
                <w:noProof/>
                <w:webHidden/>
              </w:rPr>
              <w:tab/>
            </w:r>
            <w:r w:rsidR="000D52FB">
              <w:rPr>
                <w:noProof/>
                <w:webHidden/>
              </w:rPr>
              <w:fldChar w:fldCharType="begin"/>
            </w:r>
            <w:r w:rsidR="000D52FB">
              <w:rPr>
                <w:noProof/>
                <w:webHidden/>
              </w:rPr>
              <w:instrText xml:space="preserve"> PAGEREF _Toc18823081 \h </w:instrText>
            </w:r>
            <w:r w:rsidR="000D52FB">
              <w:rPr>
                <w:noProof/>
                <w:webHidden/>
              </w:rPr>
            </w:r>
            <w:r w:rsidR="000D52FB">
              <w:rPr>
                <w:noProof/>
                <w:webHidden/>
              </w:rPr>
              <w:fldChar w:fldCharType="separate"/>
            </w:r>
            <w:r w:rsidR="00C476F7">
              <w:rPr>
                <w:noProof/>
                <w:webHidden/>
              </w:rPr>
              <w:t>24</w:t>
            </w:r>
            <w:r w:rsidR="000D52FB">
              <w:rPr>
                <w:noProof/>
                <w:webHidden/>
              </w:rPr>
              <w:fldChar w:fldCharType="end"/>
            </w:r>
          </w:hyperlink>
        </w:p>
        <w:p w14:paraId="45B4EB62" w14:textId="7046644E" w:rsidR="000D52FB" w:rsidRDefault="003C048F">
          <w:pPr>
            <w:pStyle w:val="TOC1"/>
            <w:tabs>
              <w:tab w:val="left" w:pos="442"/>
              <w:tab w:val="right" w:leader="dot" w:pos="9629"/>
            </w:tabs>
            <w:rPr>
              <w:rFonts w:asciiTheme="minorHAnsi" w:hAnsiTheme="minorHAnsi"/>
              <w:noProof/>
            </w:rPr>
          </w:pPr>
          <w:hyperlink w:anchor="_Toc18823082" w:history="1">
            <w:r w:rsidR="000D52FB" w:rsidRPr="00D91136">
              <w:rPr>
                <w:rStyle w:val="Hyperlink"/>
                <w:noProof/>
                <w:lang w:bidi="en-US"/>
              </w:rPr>
              <w:t>5.</w:t>
            </w:r>
            <w:r w:rsidR="000D52FB">
              <w:rPr>
                <w:rFonts w:asciiTheme="minorHAnsi" w:hAnsiTheme="minorHAnsi"/>
                <w:noProof/>
              </w:rPr>
              <w:tab/>
            </w:r>
            <w:r w:rsidR="000D52FB" w:rsidRPr="00D91136">
              <w:rPr>
                <w:rStyle w:val="Hyperlink"/>
                <w:noProof/>
                <w:lang w:bidi="en-US"/>
              </w:rPr>
              <w:t>Imaginative Play and Storytelling</w:t>
            </w:r>
            <w:r w:rsidR="000D52FB">
              <w:rPr>
                <w:noProof/>
                <w:webHidden/>
              </w:rPr>
              <w:tab/>
            </w:r>
            <w:r w:rsidR="000D52FB">
              <w:rPr>
                <w:noProof/>
                <w:webHidden/>
              </w:rPr>
              <w:fldChar w:fldCharType="begin"/>
            </w:r>
            <w:r w:rsidR="000D52FB">
              <w:rPr>
                <w:noProof/>
                <w:webHidden/>
              </w:rPr>
              <w:instrText xml:space="preserve"> PAGEREF _Toc18823082 \h </w:instrText>
            </w:r>
            <w:r w:rsidR="000D52FB">
              <w:rPr>
                <w:noProof/>
                <w:webHidden/>
              </w:rPr>
            </w:r>
            <w:r w:rsidR="000D52FB">
              <w:rPr>
                <w:noProof/>
                <w:webHidden/>
              </w:rPr>
              <w:fldChar w:fldCharType="separate"/>
            </w:r>
            <w:r w:rsidR="00C476F7">
              <w:rPr>
                <w:noProof/>
                <w:webHidden/>
              </w:rPr>
              <w:t>26</w:t>
            </w:r>
            <w:r w:rsidR="000D52FB">
              <w:rPr>
                <w:noProof/>
                <w:webHidden/>
              </w:rPr>
              <w:fldChar w:fldCharType="end"/>
            </w:r>
          </w:hyperlink>
        </w:p>
        <w:p w14:paraId="48B6E6CB" w14:textId="56C265C8" w:rsidR="000D52FB" w:rsidRDefault="003C048F">
          <w:pPr>
            <w:pStyle w:val="TOC2"/>
            <w:tabs>
              <w:tab w:val="left" w:pos="879"/>
              <w:tab w:val="right" w:leader="dot" w:pos="9629"/>
            </w:tabs>
            <w:rPr>
              <w:rFonts w:asciiTheme="minorHAnsi" w:hAnsiTheme="minorHAnsi"/>
              <w:noProof/>
            </w:rPr>
          </w:pPr>
          <w:hyperlink w:anchor="_Toc18823083" w:history="1">
            <w:r w:rsidR="000D52FB" w:rsidRPr="00D91136">
              <w:rPr>
                <w:rStyle w:val="Hyperlink"/>
                <w:noProof/>
                <w:lang w:bidi="en-US"/>
              </w:rPr>
              <w:t>5.1</w:t>
            </w:r>
            <w:r w:rsidR="000D52FB">
              <w:rPr>
                <w:rFonts w:asciiTheme="minorHAnsi" w:hAnsiTheme="minorHAnsi"/>
                <w:noProof/>
              </w:rPr>
              <w:tab/>
            </w:r>
            <w:r w:rsidR="000D52FB" w:rsidRPr="00D91136">
              <w:rPr>
                <w:rStyle w:val="Hyperlink"/>
                <w:noProof/>
                <w:lang w:bidi="en-US"/>
              </w:rPr>
              <w:t>Section Aims</w:t>
            </w:r>
            <w:r w:rsidR="000D52FB">
              <w:rPr>
                <w:noProof/>
                <w:webHidden/>
              </w:rPr>
              <w:tab/>
            </w:r>
            <w:r w:rsidR="000D52FB">
              <w:rPr>
                <w:noProof/>
                <w:webHidden/>
              </w:rPr>
              <w:fldChar w:fldCharType="begin"/>
            </w:r>
            <w:r w:rsidR="000D52FB">
              <w:rPr>
                <w:noProof/>
                <w:webHidden/>
              </w:rPr>
              <w:instrText xml:space="preserve"> PAGEREF _Toc18823083 \h </w:instrText>
            </w:r>
            <w:r w:rsidR="000D52FB">
              <w:rPr>
                <w:noProof/>
                <w:webHidden/>
              </w:rPr>
            </w:r>
            <w:r w:rsidR="000D52FB">
              <w:rPr>
                <w:noProof/>
                <w:webHidden/>
              </w:rPr>
              <w:fldChar w:fldCharType="separate"/>
            </w:r>
            <w:r w:rsidR="00C476F7">
              <w:rPr>
                <w:noProof/>
                <w:webHidden/>
              </w:rPr>
              <w:t>26</w:t>
            </w:r>
            <w:r w:rsidR="000D52FB">
              <w:rPr>
                <w:noProof/>
                <w:webHidden/>
              </w:rPr>
              <w:fldChar w:fldCharType="end"/>
            </w:r>
          </w:hyperlink>
        </w:p>
        <w:p w14:paraId="2BC0CB92" w14:textId="5296961C" w:rsidR="000D52FB" w:rsidRDefault="003C048F">
          <w:pPr>
            <w:pStyle w:val="TOC2"/>
            <w:tabs>
              <w:tab w:val="left" w:pos="879"/>
              <w:tab w:val="right" w:leader="dot" w:pos="9629"/>
            </w:tabs>
            <w:rPr>
              <w:rFonts w:asciiTheme="minorHAnsi" w:hAnsiTheme="minorHAnsi"/>
              <w:noProof/>
            </w:rPr>
          </w:pPr>
          <w:hyperlink w:anchor="_Toc18823084" w:history="1">
            <w:r w:rsidR="000D52FB" w:rsidRPr="00D91136">
              <w:rPr>
                <w:rStyle w:val="Hyperlink"/>
                <w:noProof/>
                <w:lang w:bidi="en-US"/>
              </w:rPr>
              <w:t>5.2</w:t>
            </w:r>
            <w:r w:rsidR="000D52FB">
              <w:rPr>
                <w:rFonts w:asciiTheme="minorHAnsi" w:hAnsiTheme="minorHAnsi"/>
                <w:noProof/>
              </w:rPr>
              <w:tab/>
            </w:r>
            <w:r w:rsidR="000D52FB" w:rsidRPr="00D91136">
              <w:rPr>
                <w:rStyle w:val="Hyperlink"/>
                <w:noProof/>
                <w:lang w:bidi="en-US"/>
              </w:rPr>
              <w:t>What is Imaginative Play and Storytelling</w:t>
            </w:r>
            <w:r w:rsidR="000D52FB">
              <w:rPr>
                <w:noProof/>
                <w:webHidden/>
              </w:rPr>
              <w:tab/>
            </w:r>
            <w:r w:rsidR="000D52FB">
              <w:rPr>
                <w:noProof/>
                <w:webHidden/>
              </w:rPr>
              <w:fldChar w:fldCharType="begin"/>
            </w:r>
            <w:r w:rsidR="000D52FB">
              <w:rPr>
                <w:noProof/>
                <w:webHidden/>
              </w:rPr>
              <w:instrText xml:space="preserve"> PAGEREF _Toc18823084 \h </w:instrText>
            </w:r>
            <w:r w:rsidR="000D52FB">
              <w:rPr>
                <w:noProof/>
                <w:webHidden/>
              </w:rPr>
            </w:r>
            <w:r w:rsidR="000D52FB">
              <w:rPr>
                <w:noProof/>
                <w:webHidden/>
              </w:rPr>
              <w:fldChar w:fldCharType="separate"/>
            </w:r>
            <w:r w:rsidR="00C476F7">
              <w:rPr>
                <w:noProof/>
                <w:webHidden/>
              </w:rPr>
              <w:t>26</w:t>
            </w:r>
            <w:r w:rsidR="000D52FB">
              <w:rPr>
                <w:noProof/>
                <w:webHidden/>
              </w:rPr>
              <w:fldChar w:fldCharType="end"/>
            </w:r>
          </w:hyperlink>
        </w:p>
        <w:p w14:paraId="1E4E6101" w14:textId="69450CA3" w:rsidR="000D52FB" w:rsidRDefault="003C048F">
          <w:pPr>
            <w:pStyle w:val="TOC2"/>
            <w:tabs>
              <w:tab w:val="left" w:pos="879"/>
              <w:tab w:val="right" w:leader="dot" w:pos="9629"/>
            </w:tabs>
            <w:rPr>
              <w:rFonts w:asciiTheme="minorHAnsi" w:hAnsiTheme="minorHAnsi"/>
              <w:noProof/>
            </w:rPr>
          </w:pPr>
          <w:hyperlink w:anchor="_Toc18823085" w:history="1">
            <w:r w:rsidR="000D52FB" w:rsidRPr="00D91136">
              <w:rPr>
                <w:rStyle w:val="Hyperlink"/>
                <w:noProof/>
                <w:lang w:bidi="en-US"/>
              </w:rPr>
              <w:t>5.3</w:t>
            </w:r>
            <w:r w:rsidR="000D52FB">
              <w:rPr>
                <w:rFonts w:asciiTheme="minorHAnsi" w:hAnsiTheme="minorHAnsi"/>
                <w:noProof/>
              </w:rPr>
              <w:tab/>
            </w:r>
            <w:r w:rsidR="000D52FB" w:rsidRPr="00D91136">
              <w:rPr>
                <w:rStyle w:val="Hyperlink"/>
                <w:noProof/>
                <w:lang w:bidi="en-US"/>
              </w:rPr>
              <w:t>The Benefits of Using Imaginative Play and Storytelling</w:t>
            </w:r>
            <w:r w:rsidR="000D52FB">
              <w:rPr>
                <w:noProof/>
                <w:webHidden/>
              </w:rPr>
              <w:tab/>
            </w:r>
            <w:r w:rsidR="000D52FB">
              <w:rPr>
                <w:noProof/>
                <w:webHidden/>
              </w:rPr>
              <w:fldChar w:fldCharType="begin"/>
            </w:r>
            <w:r w:rsidR="000D52FB">
              <w:rPr>
                <w:noProof/>
                <w:webHidden/>
              </w:rPr>
              <w:instrText xml:space="preserve"> PAGEREF _Toc18823085 \h </w:instrText>
            </w:r>
            <w:r w:rsidR="000D52FB">
              <w:rPr>
                <w:noProof/>
                <w:webHidden/>
              </w:rPr>
            </w:r>
            <w:r w:rsidR="000D52FB">
              <w:rPr>
                <w:noProof/>
                <w:webHidden/>
              </w:rPr>
              <w:fldChar w:fldCharType="separate"/>
            </w:r>
            <w:r w:rsidR="00C476F7">
              <w:rPr>
                <w:noProof/>
                <w:webHidden/>
              </w:rPr>
              <w:t>27</w:t>
            </w:r>
            <w:r w:rsidR="000D52FB">
              <w:rPr>
                <w:noProof/>
                <w:webHidden/>
              </w:rPr>
              <w:fldChar w:fldCharType="end"/>
            </w:r>
          </w:hyperlink>
        </w:p>
        <w:p w14:paraId="3FEC2959" w14:textId="16DF8E9F" w:rsidR="000D52FB" w:rsidRDefault="003C048F">
          <w:pPr>
            <w:pStyle w:val="TOC2"/>
            <w:tabs>
              <w:tab w:val="left" w:pos="879"/>
              <w:tab w:val="right" w:leader="dot" w:pos="9629"/>
            </w:tabs>
            <w:rPr>
              <w:rFonts w:asciiTheme="minorHAnsi" w:hAnsiTheme="minorHAnsi"/>
              <w:noProof/>
            </w:rPr>
          </w:pPr>
          <w:hyperlink w:anchor="_Toc18823086" w:history="1">
            <w:r w:rsidR="000D52FB" w:rsidRPr="00D91136">
              <w:rPr>
                <w:rStyle w:val="Hyperlink"/>
                <w:noProof/>
                <w:lang w:bidi="en-US"/>
              </w:rPr>
              <w:t>5.4</w:t>
            </w:r>
            <w:r w:rsidR="000D52FB">
              <w:rPr>
                <w:rFonts w:asciiTheme="minorHAnsi" w:hAnsiTheme="minorHAnsi"/>
                <w:noProof/>
              </w:rPr>
              <w:tab/>
            </w:r>
            <w:r w:rsidR="000D52FB" w:rsidRPr="00D91136">
              <w:rPr>
                <w:rStyle w:val="Hyperlink"/>
                <w:noProof/>
                <w:lang w:bidi="en-US"/>
              </w:rPr>
              <w:t>Coaching and Pedagogy Promoting Imaginative Play</w:t>
            </w:r>
            <w:r w:rsidR="000D52FB">
              <w:rPr>
                <w:noProof/>
                <w:webHidden/>
              </w:rPr>
              <w:tab/>
            </w:r>
            <w:r w:rsidR="000D52FB">
              <w:rPr>
                <w:noProof/>
                <w:webHidden/>
              </w:rPr>
              <w:fldChar w:fldCharType="begin"/>
            </w:r>
            <w:r w:rsidR="000D52FB">
              <w:rPr>
                <w:noProof/>
                <w:webHidden/>
              </w:rPr>
              <w:instrText xml:space="preserve"> PAGEREF _Toc18823086 \h </w:instrText>
            </w:r>
            <w:r w:rsidR="000D52FB">
              <w:rPr>
                <w:noProof/>
                <w:webHidden/>
              </w:rPr>
            </w:r>
            <w:r w:rsidR="000D52FB">
              <w:rPr>
                <w:noProof/>
                <w:webHidden/>
              </w:rPr>
              <w:fldChar w:fldCharType="separate"/>
            </w:r>
            <w:r w:rsidR="00C476F7">
              <w:rPr>
                <w:noProof/>
                <w:webHidden/>
              </w:rPr>
              <w:t>27</w:t>
            </w:r>
            <w:r w:rsidR="000D52FB">
              <w:rPr>
                <w:noProof/>
                <w:webHidden/>
              </w:rPr>
              <w:fldChar w:fldCharType="end"/>
            </w:r>
          </w:hyperlink>
        </w:p>
        <w:p w14:paraId="61FB07D5" w14:textId="5745B8E2" w:rsidR="000D52FB" w:rsidRDefault="003C048F">
          <w:pPr>
            <w:pStyle w:val="TOC2"/>
            <w:tabs>
              <w:tab w:val="left" w:pos="879"/>
              <w:tab w:val="right" w:leader="dot" w:pos="9629"/>
            </w:tabs>
            <w:rPr>
              <w:rFonts w:asciiTheme="minorHAnsi" w:hAnsiTheme="minorHAnsi"/>
              <w:noProof/>
            </w:rPr>
          </w:pPr>
          <w:hyperlink w:anchor="_Toc18823087" w:history="1">
            <w:r w:rsidR="000D52FB" w:rsidRPr="00D91136">
              <w:rPr>
                <w:rStyle w:val="Hyperlink"/>
                <w:noProof/>
                <w:lang w:bidi="en-US"/>
              </w:rPr>
              <w:t>5.5</w:t>
            </w:r>
            <w:r w:rsidR="000D52FB">
              <w:rPr>
                <w:rFonts w:asciiTheme="minorHAnsi" w:hAnsiTheme="minorHAnsi"/>
                <w:noProof/>
              </w:rPr>
              <w:tab/>
            </w:r>
            <w:r w:rsidR="000D52FB" w:rsidRPr="00D91136">
              <w:rPr>
                <w:rStyle w:val="Hyperlink"/>
                <w:noProof/>
                <w:lang w:bidi="en-US"/>
              </w:rPr>
              <w:t>Summary – Imaginative Play and Storytelling</w:t>
            </w:r>
            <w:r w:rsidR="000D52FB">
              <w:rPr>
                <w:noProof/>
                <w:webHidden/>
              </w:rPr>
              <w:tab/>
            </w:r>
            <w:r w:rsidR="000D52FB">
              <w:rPr>
                <w:noProof/>
                <w:webHidden/>
              </w:rPr>
              <w:fldChar w:fldCharType="begin"/>
            </w:r>
            <w:r w:rsidR="000D52FB">
              <w:rPr>
                <w:noProof/>
                <w:webHidden/>
              </w:rPr>
              <w:instrText xml:space="preserve"> PAGEREF _Toc18823087 \h </w:instrText>
            </w:r>
            <w:r w:rsidR="000D52FB">
              <w:rPr>
                <w:noProof/>
                <w:webHidden/>
              </w:rPr>
            </w:r>
            <w:r w:rsidR="000D52FB">
              <w:rPr>
                <w:noProof/>
                <w:webHidden/>
              </w:rPr>
              <w:fldChar w:fldCharType="separate"/>
            </w:r>
            <w:r w:rsidR="00C476F7">
              <w:rPr>
                <w:noProof/>
                <w:webHidden/>
              </w:rPr>
              <w:t>29</w:t>
            </w:r>
            <w:r w:rsidR="000D52FB">
              <w:rPr>
                <w:noProof/>
                <w:webHidden/>
              </w:rPr>
              <w:fldChar w:fldCharType="end"/>
            </w:r>
          </w:hyperlink>
        </w:p>
        <w:p w14:paraId="766861AC" w14:textId="312DDF1F" w:rsidR="000D52FB" w:rsidRDefault="003C048F">
          <w:pPr>
            <w:pStyle w:val="TOC1"/>
            <w:tabs>
              <w:tab w:val="left" w:pos="442"/>
              <w:tab w:val="right" w:leader="dot" w:pos="9629"/>
            </w:tabs>
            <w:rPr>
              <w:rFonts w:asciiTheme="minorHAnsi" w:hAnsiTheme="minorHAnsi"/>
              <w:noProof/>
            </w:rPr>
          </w:pPr>
          <w:hyperlink w:anchor="_Toc18823088" w:history="1">
            <w:r w:rsidR="000D52FB" w:rsidRPr="00D91136">
              <w:rPr>
                <w:rStyle w:val="Hyperlink"/>
                <w:noProof/>
                <w:lang w:bidi="en-US"/>
              </w:rPr>
              <w:t>6.</w:t>
            </w:r>
            <w:r w:rsidR="000D52FB">
              <w:rPr>
                <w:rFonts w:asciiTheme="minorHAnsi" w:hAnsiTheme="minorHAnsi"/>
                <w:noProof/>
              </w:rPr>
              <w:tab/>
            </w:r>
            <w:r w:rsidR="000D52FB" w:rsidRPr="00D91136">
              <w:rPr>
                <w:rStyle w:val="Hyperlink"/>
                <w:noProof/>
                <w:lang w:bidi="en-US"/>
              </w:rPr>
              <w:t>Appropriate Coaching Behaviours for Girls Aged 5-8</w:t>
            </w:r>
            <w:r w:rsidR="000D52FB">
              <w:rPr>
                <w:noProof/>
                <w:webHidden/>
              </w:rPr>
              <w:tab/>
            </w:r>
            <w:r w:rsidR="000D52FB">
              <w:rPr>
                <w:noProof/>
                <w:webHidden/>
              </w:rPr>
              <w:fldChar w:fldCharType="begin"/>
            </w:r>
            <w:r w:rsidR="000D52FB">
              <w:rPr>
                <w:noProof/>
                <w:webHidden/>
              </w:rPr>
              <w:instrText xml:space="preserve"> PAGEREF _Toc18823088 \h </w:instrText>
            </w:r>
            <w:r w:rsidR="000D52FB">
              <w:rPr>
                <w:noProof/>
                <w:webHidden/>
              </w:rPr>
            </w:r>
            <w:r w:rsidR="000D52FB">
              <w:rPr>
                <w:noProof/>
                <w:webHidden/>
              </w:rPr>
              <w:fldChar w:fldCharType="separate"/>
            </w:r>
            <w:r w:rsidR="00C476F7">
              <w:rPr>
                <w:noProof/>
                <w:webHidden/>
              </w:rPr>
              <w:t>31</w:t>
            </w:r>
            <w:r w:rsidR="000D52FB">
              <w:rPr>
                <w:noProof/>
                <w:webHidden/>
              </w:rPr>
              <w:fldChar w:fldCharType="end"/>
            </w:r>
          </w:hyperlink>
        </w:p>
        <w:p w14:paraId="1D7807E3" w14:textId="6188D82C" w:rsidR="000D52FB" w:rsidRDefault="003C048F">
          <w:pPr>
            <w:pStyle w:val="TOC2"/>
            <w:tabs>
              <w:tab w:val="right" w:leader="dot" w:pos="9629"/>
            </w:tabs>
            <w:rPr>
              <w:rFonts w:asciiTheme="minorHAnsi" w:hAnsiTheme="minorHAnsi"/>
              <w:noProof/>
            </w:rPr>
          </w:pPr>
          <w:hyperlink w:anchor="_Toc18823089" w:history="1">
            <w:r w:rsidR="000D52FB" w:rsidRPr="00D91136">
              <w:rPr>
                <w:rStyle w:val="Hyperlink"/>
                <w:noProof/>
                <w:lang w:bidi="en-US"/>
              </w:rPr>
              <w:t>6.1 Section Aims</w:t>
            </w:r>
            <w:r w:rsidR="000D52FB">
              <w:rPr>
                <w:noProof/>
                <w:webHidden/>
              </w:rPr>
              <w:tab/>
            </w:r>
            <w:r w:rsidR="000D52FB">
              <w:rPr>
                <w:noProof/>
                <w:webHidden/>
              </w:rPr>
              <w:fldChar w:fldCharType="begin"/>
            </w:r>
            <w:r w:rsidR="000D52FB">
              <w:rPr>
                <w:noProof/>
                <w:webHidden/>
              </w:rPr>
              <w:instrText xml:space="preserve"> PAGEREF _Toc18823089 \h </w:instrText>
            </w:r>
            <w:r w:rsidR="000D52FB">
              <w:rPr>
                <w:noProof/>
                <w:webHidden/>
              </w:rPr>
            </w:r>
            <w:r w:rsidR="000D52FB">
              <w:rPr>
                <w:noProof/>
                <w:webHidden/>
              </w:rPr>
              <w:fldChar w:fldCharType="separate"/>
            </w:r>
            <w:r w:rsidR="00C476F7">
              <w:rPr>
                <w:noProof/>
                <w:webHidden/>
              </w:rPr>
              <w:t>31</w:t>
            </w:r>
            <w:r w:rsidR="000D52FB">
              <w:rPr>
                <w:noProof/>
                <w:webHidden/>
              </w:rPr>
              <w:fldChar w:fldCharType="end"/>
            </w:r>
          </w:hyperlink>
        </w:p>
        <w:p w14:paraId="20D34172" w14:textId="1A6478E0" w:rsidR="000D52FB" w:rsidRDefault="003C048F">
          <w:pPr>
            <w:pStyle w:val="TOC2"/>
            <w:tabs>
              <w:tab w:val="right" w:leader="dot" w:pos="9629"/>
            </w:tabs>
            <w:rPr>
              <w:rFonts w:asciiTheme="minorHAnsi" w:hAnsiTheme="minorHAnsi"/>
              <w:noProof/>
            </w:rPr>
          </w:pPr>
          <w:hyperlink w:anchor="_Toc18823090" w:history="1">
            <w:r w:rsidR="000D52FB" w:rsidRPr="00D91136">
              <w:rPr>
                <w:rStyle w:val="Hyperlink"/>
                <w:rFonts w:eastAsia="Calibri"/>
                <w:noProof/>
                <w:lang w:eastAsia="en-US" w:bidi="en-US"/>
              </w:rPr>
              <w:t>6.2 Achievement Goal Theory</w:t>
            </w:r>
            <w:r w:rsidR="000D52FB">
              <w:rPr>
                <w:noProof/>
                <w:webHidden/>
              </w:rPr>
              <w:tab/>
            </w:r>
            <w:r w:rsidR="000D52FB">
              <w:rPr>
                <w:noProof/>
                <w:webHidden/>
              </w:rPr>
              <w:fldChar w:fldCharType="begin"/>
            </w:r>
            <w:r w:rsidR="000D52FB">
              <w:rPr>
                <w:noProof/>
                <w:webHidden/>
              </w:rPr>
              <w:instrText xml:space="preserve"> PAGEREF _Toc18823090 \h </w:instrText>
            </w:r>
            <w:r w:rsidR="000D52FB">
              <w:rPr>
                <w:noProof/>
                <w:webHidden/>
              </w:rPr>
            </w:r>
            <w:r w:rsidR="000D52FB">
              <w:rPr>
                <w:noProof/>
                <w:webHidden/>
              </w:rPr>
              <w:fldChar w:fldCharType="separate"/>
            </w:r>
            <w:r w:rsidR="00C476F7">
              <w:rPr>
                <w:noProof/>
                <w:webHidden/>
              </w:rPr>
              <w:t>31</w:t>
            </w:r>
            <w:r w:rsidR="000D52FB">
              <w:rPr>
                <w:noProof/>
                <w:webHidden/>
              </w:rPr>
              <w:fldChar w:fldCharType="end"/>
            </w:r>
          </w:hyperlink>
        </w:p>
        <w:p w14:paraId="63826BCF" w14:textId="48999154" w:rsidR="000D52FB" w:rsidRDefault="003C048F">
          <w:pPr>
            <w:pStyle w:val="TOC2"/>
            <w:tabs>
              <w:tab w:val="right" w:leader="dot" w:pos="9629"/>
            </w:tabs>
            <w:rPr>
              <w:rFonts w:asciiTheme="minorHAnsi" w:hAnsiTheme="minorHAnsi"/>
              <w:noProof/>
            </w:rPr>
          </w:pPr>
          <w:hyperlink w:anchor="_Toc18823091" w:history="1">
            <w:r w:rsidR="000D52FB" w:rsidRPr="00D91136">
              <w:rPr>
                <w:rStyle w:val="Hyperlink"/>
                <w:rFonts w:eastAsia="Calibri"/>
                <w:noProof/>
                <w:lang w:eastAsia="en-US" w:bidi="en-US"/>
              </w:rPr>
              <w:t>6.3 Coaching Behaviours</w:t>
            </w:r>
            <w:r w:rsidR="000D52FB">
              <w:rPr>
                <w:noProof/>
                <w:webHidden/>
              </w:rPr>
              <w:tab/>
            </w:r>
            <w:r w:rsidR="000D52FB">
              <w:rPr>
                <w:noProof/>
                <w:webHidden/>
              </w:rPr>
              <w:fldChar w:fldCharType="begin"/>
            </w:r>
            <w:r w:rsidR="000D52FB">
              <w:rPr>
                <w:noProof/>
                <w:webHidden/>
              </w:rPr>
              <w:instrText xml:space="preserve"> PAGEREF _Toc18823091 \h </w:instrText>
            </w:r>
            <w:r w:rsidR="000D52FB">
              <w:rPr>
                <w:noProof/>
                <w:webHidden/>
              </w:rPr>
            </w:r>
            <w:r w:rsidR="000D52FB">
              <w:rPr>
                <w:noProof/>
                <w:webHidden/>
              </w:rPr>
              <w:fldChar w:fldCharType="separate"/>
            </w:r>
            <w:r w:rsidR="00C476F7">
              <w:rPr>
                <w:noProof/>
                <w:webHidden/>
              </w:rPr>
              <w:t>31</w:t>
            </w:r>
            <w:r w:rsidR="000D52FB">
              <w:rPr>
                <w:noProof/>
                <w:webHidden/>
              </w:rPr>
              <w:fldChar w:fldCharType="end"/>
            </w:r>
          </w:hyperlink>
        </w:p>
        <w:p w14:paraId="1D6EC349" w14:textId="4C1BE0C3" w:rsidR="000D52FB" w:rsidRDefault="003C048F">
          <w:pPr>
            <w:pStyle w:val="TOC3"/>
            <w:tabs>
              <w:tab w:val="right" w:leader="dot" w:pos="9629"/>
            </w:tabs>
            <w:rPr>
              <w:rFonts w:asciiTheme="minorHAnsi" w:hAnsiTheme="minorHAnsi"/>
              <w:noProof/>
            </w:rPr>
          </w:pPr>
          <w:hyperlink w:anchor="_Toc18823092" w:history="1">
            <w:r w:rsidR="000D52FB" w:rsidRPr="00D91136">
              <w:rPr>
                <w:rStyle w:val="Hyperlink"/>
                <w:rFonts w:eastAsia="Yu Gothic Light"/>
                <w:noProof/>
                <w:lang w:eastAsia="en-US" w:bidi="en-US"/>
              </w:rPr>
              <w:t>6.3.1 Internal Objectives</w:t>
            </w:r>
            <w:r w:rsidR="000D52FB">
              <w:rPr>
                <w:noProof/>
                <w:webHidden/>
              </w:rPr>
              <w:tab/>
            </w:r>
            <w:r w:rsidR="000D52FB">
              <w:rPr>
                <w:noProof/>
                <w:webHidden/>
              </w:rPr>
              <w:fldChar w:fldCharType="begin"/>
            </w:r>
            <w:r w:rsidR="000D52FB">
              <w:rPr>
                <w:noProof/>
                <w:webHidden/>
              </w:rPr>
              <w:instrText xml:space="preserve"> PAGEREF _Toc18823092 \h </w:instrText>
            </w:r>
            <w:r w:rsidR="000D52FB">
              <w:rPr>
                <w:noProof/>
                <w:webHidden/>
              </w:rPr>
            </w:r>
            <w:r w:rsidR="000D52FB">
              <w:rPr>
                <w:noProof/>
                <w:webHidden/>
              </w:rPr>
              <w:fldChar w:fldCharType="separate"/>
            </w:r>
            <w:r w:rsidR="00C476F7">
              <w:rPr>
                <w:noProof/>
                <w:webHidden/>
              </w:rPr>
              <w:t>32</w:t>
            </w:r>
            <w:r w:rsidR="000D52FB">
              <w:rPr>
                <w:noProof/>
                <w:webHidden/>
              </w:rPr>
              <w:fldChar w:fldCharType="end"/>
            </w:r>
          </w:hyperlink>
        </w:p>
        <w:p w14:paraId="3D468E41" w14:textId="2DF113CC" w:rsidR="000D52FB" w:rsidRDefault="003C048F">
          <w:pPr>
            <w:pStyle w:val="TOC3"/>
            <w:tabs>
              <w:tab w:val="right" w:leader="dot" w:pos="9629"/>
            </w:tabs>
            <w:rPr>
              <w:rFonts w:asciiTheme="minorHAnsi" w:hAnsiTheme="minorHAnsi"/>
              <w:noProof/>
            </w:rPr>
          </w:pPr>
          <w:hyperlink w:anchor="_Toc18823093" w:history="1">
            <w:r w:rsidR="000D52FB" w:rsidRPr="00D91136">
              <w:rPr>
                <w:rStyle w:val="Hyperlink"/>
                <w:rFonts w:eastAsia="Yu Gothic Light"/>
                <w:noProof/>
                <w:lang w:eastAsia="en-US" w:bidi="en-US"/>
              </w:rPr>
              <w:t>6.3.2 Positive reinforcement</w:t>
            </w:r>
            <w:r w:rsidR="000D52FB">
              <w:rPr>
                <w:noProof/>
                <w:webHidden/>
              </w:rPr>
              <w:tab/>
            </w:r>
            <w:r w:rsidR="000D52FB">
              <w:rPr>
                <w:noProof/>
                <w:webHidden/>
              </w:rPr>
              <w:fldChar w:fldCharType="begin"/>
            </w:r>
            <w:r w:rsidR="000D52FB">
              <w:rPr>
                <w:noProof/>
                <w:webHidden/>
              </w:rPr>
              <w:instrText xml:space="preserve"> PAGEREF _Toc18823093 \h </w:instrText>
            </w:r>
            <w:r w:rsidR="000D52FB">
              <w:rPr>
                <w:noProof/>
                <w:webHidden/>
              </w:rPr>
            </w:r>
            <w:r w:rsidR="000D52FB">
              <w:rPr>
                <w:noProof/>
                <w:webHidden/>
              </w:rPr>
              <w:fldChar w:fldCharType="separate"/>
            </w:r>
            <w:r w:rsidR="00C476F7">
              <w:rPr>
                <w:noProof/>
                <w:webHidden/>
              </w:rPr>
              <w:t>32</w:t>
            </w:r>
            <w:r w:rsidR="000D52FB">
              <w:rPr>
                <w:noProof/>
                <w:webHidden/>
              </w:rPr>
              <w:fldChar w:fldCharType="end"/>
            </w:r>
          </w:hyperlink>
        </w:p>
        <w:p w14:paraId="56CC1912" w14:textId="268F814C" w:rsidR="000D52FB" w:rsidRDefault="003C048F">
          <w:pPr>
            <w:pStyle w:val="TOC3"/>
            <w:tabs>
              <w:tab w:val="right" w:leader="dot" w:pos="9629"/>
            </w:tabs>
            <w:rPr>
              <w:rFonts w:asciiTheme="minorHAnsi" w:hAnsiTheme="minorHAnsi"/>
              <w:noProof/>
            </w:rPr>
          </w:pPr>
          <w:hyperlink w:anchor="_Toc18823094" w:history="1">
            <w:r w:rsidR="000D52FB" w:rsidRPr="00D91136">
              <w:rPr>
                <w:rStyle w:val="Hyperlink"/>
                <w:rFonts w:eastAsia="Yu Gothic Light"/>
                <w:noProof/>
                <w:lang w:eastAsia="en-US" w:bidi="en-US"/>
              </w:rPr>
              <w:t>6.3.3 Empowerment and Ownership</w:t>
            </w:r>
            <w:r w:rsidR="000D52FB">
              <w:rPr>
                <w:noProof/>
                <w:webHidden/>
              </w:rPr>
              <w:tab/>
            </w:r>
            <w:r w:rsidR="000D52FB">
              <w:rPr>
                <w:noProof/>
                <w:webHidden/>
              </w:rPr>
              <w:fldChar w:fldCharType="begin"/>
            </w:r>
            <w:r w:rsidR="000D52FB">
              <w:rPr>
                <w:noProof/>
                <w:webHidden/>
              </w:rPr>
              <w:instrText xml:space="preserve"> PAGEREF _Toc18823094 \h </w:instrText>
            </w:r>
            <w:r w:rsidR="000D52FB">
              <w:rPr>
                <w:noProof/>
                <w:webHidden/>
              </w:rPr>
            </w:r>
            <w:r w:rsidR="000D52FB">
              <w:rPr>
                <w:noProof/>
                <w:webHidden/>
              </w:rPr>
              <w:fldChar w:fldCharType="separate"/>
            </w:r>
            <w:r w:rsidR="00C476F7">
              <w:rPr>
                <w:noProof/>
                <w:webHidden/>
              </w:rPr>
              <w:t>33</w:t>
            </w:r>
            <w:r w:rsidR="000D52FB">
              <w:rPr>
                <w:noProof/>
                <w:webHidden/>
              </w:rPr>
              <w:fldChar w:fldCharType="end"/>
            </w:r>
          </w:hyperlink>
        </w:p>
        <w:p w14:paraId="6EEAAFFD" w14:textId="7ED5F9A4" w:rsidR="000D52FB" w:rsidRDefault="003C048F">
          <w:pPr>
            <w:pStyle w:val="TOC3"/>
            <w:tabs>
              <w:tab w:val="right" w:leader="dot" w:pos="9629"/>
            </w:tabs>
            <w:rPr>
              <w:rFonts w:asciiTheme="minorHAnsi" w:hAnsiTheme="minorHAnsi"/>
              <w:noProof/>
            </w:rPr>
          </w:pPr>
          <w:hyperlink w:anchor="_Toc18823095" w:history="1">
            <w:r w:rsidR="000D52FB" w:rsidRPr="00D91136">
              <w:rPr>
                <w:rStyle w:val="Hyperlink"/>
                <w:rFonts w:eastAsia="Yu Gothic Light"/>
                <w:noProof/>
                <w:lang w:eastAsia="en-US" w:bidi="en-US"/>
              </w:rPr>
              <w:t>6.3.4 Personal Relationships</w:t>
            </w:r>
            <w:r w:rsidR="000D52FB">
              <w:rPr>
                <w:noProof/>
                <w:webHidden/>
              </w:rPr>
              <w:tab/>
            </w:r>
            <w:r w:rsidR="000D52FB">
              <w:rPr>
                <w:noProof/>
                <w:webHidden/>
              </w:rPr>
              <w:fldChar w:fldCharType="begin"/>
            </w:r>
            <w:r w:rsidR="000D52FB">
              <w:rPr>
                <w:noProof/>
                <w:webHidden/>
              </w:rPr>
              <w:instrText xml:space="preserve"> PAGEREF _Toc18823095 \h </w:instrText>
            </w:r>
            <w:r w:rsidR="000D52FB">
              <w:rPr>
                <w:noProof/>
                <w:webHidden/>
              </w:rPr>
            </w:r>
            <w:r w:rsidR="000D52FB">
              <w:rPr>
                <w:noProof/>
                <w:webHidden/>
              </w:rPr>
              <w:fldChar w:fldCharType="separate"/>
            </w:r>
            <w:r w:rsidR="00C476F7">
              <w:rPr>
                <w:noProof/>
                <w:webHidden/>
              </w:rPr>
              <w:t>33</w:t>
            </w:r>
            <w:r w:rsidR="000D52FB">
              <w:rPr>
                <w:noProof/>
                <w:webHidden/>
              </w:rPr>
              <w:fldChar w:fldCharType="end"/>
            </w:r>
          </w:hyperlink>
        </w:p>
        <w:p w14:paraId="3C6E5EB1" w14:textId="635B9CAD" w:rsidR="000D52FB" w:rsidRDefault="003C048F">
          <w:pPr>
            <w:pStyle w:val="TOC2"/>
            <w:tabs>
              <w:tab w:val="right" w:leader="dot" w:pos="9629"/>
            </w:tabs>
            <w:rPr>
              <w:rFonts w:asciiTheme="minorHAnsi" w:hAnsiTheme="minorHAnsi"/>
              <w:noProof/>
            </w:rPr>
          </w:pPr>
          <w:hyperlink w:anchor="_Toc18823096" w:history="1">
            <w:r w:rsidR="000D52FB" w:rsidRPr="00D91136">
              <w:rPr>
                <w:rStyle w:val="Hyperlink"/>
                <w:rFonts w:eastAsia="Calibri"/>
                <w:noProof/>
                <w:lang w:eastAsia="en-US" w:bidi="en-US"/>
              </w:rPr>
              <w:t>6.4 The Development of Coaches</w:t>
            </w:r>
            <w:r w:rsidR="000D52FB">
              <w:rPr>
                <w:noProof/>
                <w:webHidden/>
              </w:rPr>
              <w:tab/>
            </w:r>
            <w:r w:rsidR="000D52FB">
              <w:rPr>
                <w:noProof/>
                <w:webHidden/>
              </w:rPr>
              <w:fldChar w:fldCharType="begin"/>
            </w:r>
            <w:r w:rsidR="000D52FB">
              <w:rPr>
                <w:noProof/>
                <w:webHidden/>
              </w:rPr>
              <w:instrText xml:space="preserve"> PAGEREF _Toc18823096 \h </w:instrText>
            </w:r>
            <w:r w:rsidR="000D52FB">
              <w:rPr>
                <w:noProof/>
                <w:webHidden/>
              </w:rPr>
            </w:r>
            <w:r w:rsidR="000D52FB">
              <w:rPr>
                <w:noProof/>
                <w:webHidden/>
              </w:rPr>
              <w:fldChar w:fldCharType="separate"/>
            </w:r>
            <w:r w:rsidR="00C476F7">
              <w:rPr>
                <w:noProof/>
                <w:webHidden/>
              </w:rPr>
              <w:t>33</w:t>
            </w:r>
            <w:r w:rsidR="000D52FB">
              <w:rPr>
                <w:noProof/>
                <w:webHidden/>
              </w:rPr>
              <w:fldChar w:fldCharType="end"/>
            </w:r>
          </w:hyperlink>
        </w:p>
        <w:p w14:paraId="713387C9" w14:textId="43729355" w:rsidR="000D52FB" w:rsidRDefault="003C048F">
          <w:pPr>
            <w:pStyle w:val="TOC3"/>
            <w:tabs>
              <w:tab w:val="right" w:leader="dot" w:pos="9629"/>
            </w:tabs>
            <w:rPr>
              <w:rFonts w:asciiTheme="minorHAnsi" w:hAnsiTheme="minorHAnsi"/>
              <w:noProof/>
            </w:rPr>
          </w:pPr>
          <w:hyperlink w:anchor="_Toc18823097" w:history="1">
            <w:r w:rsidR="000D52FB" w:rsidRPr="00D91136">
              <w:rPr>
                <w:rStyle w:val="Hyperlink"/>
                <w:rFonts w:eastAsia="Yu Gothic Light"/>
                <w:noProof/>
                <w:lang w:eastAsia="en-US" w:bidi="en-US"/>
              </w:rPr>
              <w:t>6.5 Summary – Appropriate Coaching Behaviours and Approaches for 5-8 Year Old Girls</w:t>
            </w:r>
            <w:r w:rsidR="000D52FB">
              <w:rPr>
                <w:noProof/>
                <w:webHidden/>
              </w:rPr>
              <w:tab/>
            </w:r>
            <w:r w:rsidR="000D52FB">
              <w:rPr>
                <w:noProof/>
                <w:webHidden/>
              </w:rPr>
              <w:fldChar w:fldCharType="begin"/>
            </w:r>
            <w:r w:rsidR="000D52FB">
              <w:rPr>
                <w:noProof/>
                <w:webHidden/>
              </w:rPr>
              <w:instrText xml:space="preserve"> PAGEREF _Toc18823097 \h </w:instrText>
            </w:r>
            <w:r w:rsidR="000D52FB">
              <w:rPr>
                <w:noProof/>
                <w:webHidden/>
              </w:rPr>
            </w:r>
            <w:r w:rsidR="000D52FB">
              <w:rPr>
                <w:noProof/>
                <w:webHidden/>
              </w:rPr>
              <w:fldChar w:fldCharType="separate"/>
            </w:r>
            <w:r w:rsidR="00C476F7">
              <w:rPr>
                <w:noProof/>
                <w:webHidden/>
              </w:rPr>
              <w:t>34</w:t>
            </w:r>
            <w:r w:rsidR="000D52FB">
              <w:rPr>
                <w:noProof/>
                <w:webHidden/>
              </w:rPr>
              <w:fldChar w:fldCharType="end"/>
            </w:r>
          </w:hyperlink>
        </w:p>
        <w:p w14:paraId="60ED21E7" w14:textId="78DB0603" w:rsidR="000D52FB" w:rsidRDefault="003C048F">
          <w:pPr>
            <w:pStyle w:val="TOC1"/>
            <w:tabs>
              <w:tab w:val="left" w:pos="442"/>
              <w:tab w:val="right" w:leader="dot" w:pos="9629"/>
            </w:tabs>
            <w:rPr>
              <w:rFonts w:asciiTheme="minorHAnsi" w:hAnsiTheme="minorHAnsi"/>
              <w:noProof/>
            </w:rPr>
          </w:pPr>
          <w:hyperlink w:anchor="_Toc18823098" w:history="1">
            <w:r w:rsidR="000D52FB" w:rsidRPr="00D91136">
              <w:rPr>
                <w:rStyle w:val="Hyperlink"/>
                <w:noProof/>
                <w:lang w:eastAsia="en-US" w:bidi="en-US"/>
              </w:rPr>
              <w:t>7.</w:t>
            </w:r>
            <w:r w:rsidR="000D52FB">
              <w:rPr>
                <w:rFonts w:asciiTheme="minorHAnsi" w:hAnsiTheme="minorHAnsi"/>
                <w:noProof/>
              </w:rPr>
              <w:tab/>
            </w:r>
            <w:r w:rsidR="000D52FB" w:rsidRPr="00D91136">
              <w:rPr>
                <w:rStyle w:val="Hyperlink"/>
                <w:noProof/>
                <w:lang w:eastAsia="en-US" w:bidi="en-US"/>
              </w:rPr>
              <w:t>Summary of Key Messages</w:t>
            </w:r>
            <w:r w:rsidR="000D52FB">
              <w:rPr>
                <w:noProof/>
                <w:webHidden/>
              </w:rPr>
              <w:tab/>
            </w:r>
            <w:r w:rsidR="000D52FB">
              <w:rPr>
                <w:noProof/>
                <w:webHidden/>
              </w:rPr>
              <w:fldChar w:fldCharType="begin"/>
            </w:r>
            <w:r w:rsidR="000D52FB">
              <w:rPr>
                <w:noProof/>
                <w:webHidden/>
              </w:rPr>
              <w:instrText xml:space="preserve"> PAGEREF _Toc18823098 \h </w:instrText>
            </w:r>
            <w:r w:rsidR="000D52FB">
              <w:rPr>
                <w:noProof/>
                <w:webHidden/>
              </w:rPr>
            </w:r>
            <w:r w:rsidR="000D52FB">
              <w:rPr>
                <w:noProof/>
                <w:webHidden/>
              </w:rPr>
              <w:fldChar w:fldCharType="separate"/>
            </w:r>
            <w:r w:rsidR="00C476F7">
              <w:rPr>
                <w:noProof/>
                <w:webHidden/>
              </w:rPr>
              <w:t>36</w:t>
            </w:r>
            <w:r w:rsidR="000D52FB">
              <w:rPr>
                <w:noProof/>
                <w:webHidden/>
              </w:rPr>
              <w:fldChar w:fldCharType="end"/>
            </w:r>
          </w:hyperlink>
        </w:p>
        <w:p w14:paraId="043A8CBD" w14:textId="7E0E1C07" w:rsidR="000D52FB" w:rsidRDefault="003C048F">
          <w:pPr>
            <w:pStyle w:val="TOC1"/>
            <w:tabs>
              <w:tab w:val="left" w:pos="442"/>
              <w:tab w:val="right" w:leader="dot" w:pos="9629"/>
            </w:tabs>
            <w:rPr>
              <w:rFonts w:asciiTheme="minorHAnsi" w:hAnsiTheme="minorHAnsi"/>
              <w:noProof/>
            </w:rPr>
          </w:pPr>
          <w:hyperlink w:anchor="_Toc18823099" w:history="1">
            <w:r w:rsidR="000D52FB" w:rsidRPr="00D91136">
              <w:rPr>
                <w:rStyle w:val="Hyperlink"/>
                <w:noProof/>
                <w:lang w:eastAsia="en-US" w:bidi="en-US"/>
              </w:rPr>
              <w:t>8.</w:t>
            </w:r>
            <w:r w:rsidR="000D52FB">
              <w:rPr>
                <w:rFonts w:asciiTheme="minorHAnsi" w:hAnsiTheme="minorHAnsi"/>
                <w:noProof/>
              </w:rPr>
              <w:tab/>
            </w:r>
            <w:r w:rsidR="000D52FB" w:rsidRPr="00D91136">
              <w:rPr>
                <w:rStyle w:val="Hyperlink"/>
                <w:noProof/>
                <w:lang w:eastAsia="en-US" w:bidi="en-US"/>
              </w:rPr>
              <w:t>Increasing Girls’ Engagement in Sport and Physical Activity: Successful Programmes Using Alternative Approaches</w:t>
            </w:r>
            <w:r w:rsidR="000D52FB">
              <w:rPr>
                <w:noProof/>
                <w:webHidden/>
              </w:rPr>
              <w:tab/>
            </w:r>
            <w:r w:rsidR="000D52FB">
              <w:rPr>
                <w:noProof/>
                <w:webHidden/>
              </w:rPr>
              <w:fldChar w:fldCharType="begin"/>
            </w:r>
            <w:r w:rsidR="000D52FB">
              <w:rPr>
                <w:noProof/>
                <w:webHidden/>
              </w:rPr>
              <w:instrText xml:space="preserve"> PAGEREF _Toc18823099 \h </w:instrText>
            </w:r>
            <w:r w:rsidR="000D52FB">
              <w:rPr>
                <w:noProof/>
                <w:webHidden/>
              </w:rPr>
            </w:r>
            <w:r w:rsidR="000D52FB">
              <w:rPr>
                <w:noProof/>
                <w:webHidden/>
              </w:rPr>
              <w:fldChar w:fldCharType="separate"/>
            </w:r>
            <w:r w:rsidR="00C476F7">
              <w:rPr>
                <w:noProof/>
                <w:webHidden/>
              </w:rPr>
              <w:t>37</w:t>
            </w:r>
            <w:r w:rsidR="000D52FB">
              <w:rPr>
                <w:noProof/>
                <w:webHidden/>
              </w:rPr>
              <w:fldChar w:fldCharType="end"/>
            </w:r>
          </w:hyperlink>
        </w:p>
        <w:p w14:paraId="5535DEC3" w14:textId="49DD8AF6" w:rsidR="000D52FB" w:rsidRDefault="003C048F">
          <w:pPr>
            <w:pStyle w:val="TOC2"/>
            <w:tabs>
              <w:tab w:val="left" w:pos="879"/>
              <w:tab w:val="right" w:leader="dot" w:pos="9629"/>
            </w:tabs>
            <w:rPr>
              <w:rFonts w:asciiTheme="minorHAnsi" w:hAnsiTheme="minorHAnsi"/>
              <w:noProof/>
            </w:rPr>
          </w:pPr>
          <w:hyperlink w:anchor="_Toc18823100" w:history="1">
            <w:r w:rsidR="000D52FB" w:rsidRPr="00D91136">
              <w:rPr>
                <w:rStyle w:val="Hyperlink"/>
                <w:noProof/>
                <w:lang w:eastAsia="en-US" w:bidi="en-US"/>
              </w:rPr>
              <w:t>8.1</w:t>
            </w:r>
            <w:r w:rsidR="000D52FB">
              <w:rPr>
                <w:rFonts w:asciiTheme="minorHAnsi" w:hAnsiTheme="minorHAnsi"/>
                <w:noProof/>
              </w:rPr>
              <w:t xml:space="preserve"> </w:t>
            </w:r>
            <w:r w:rsidR="000D52FB" w:rsidRPr="00D91136">
              <w:rPr>
                <w:rStyle w:val="Hyperlink"/>
                <w:noProof/>
                <w:lang w:eastAsia="en-US" w:bidi="en-US"/>
              </w:rPr>
              <w:t>Results of Scoping of International Best Practice</w:t>
            </w:r>
            <w:r w:rsidR="000D52FB">
              <w:rPr>
                <w:noProof/>
                <w:webHidden/>
              </w:rPr>
              <w:tab/>
            </w:r>
            <w:r w:rsidR="000D52FB">
              <w:rPr>
                <w:noProof/>
                <w:webHidden/>
              </w:rPr>
              <w:fldChar w:fldCharType="begin"/>
            </w:r>
            <w:r w:rsidR="000D52FB">
              <w:rPr>
                <w:noProof/>
                <w:webHidden/>
              </w:rPr>
              <w:instrText xml:space="preserve"> PAGEREF _Toc18823100 \h </w:instrText>
            </w:r>
            <w:r w:rsidR="000D52FB">
              <w:rPr>
                <w:noProof/>
                <w:webHidden/>
              </w:rPr>
            </w:r>
            <w:r w:rsidR="000D52FB">
              <w:rPr>
                <w:noProof/>
                <w:webHidden/>
              </w:rPr>
              <w:fldChar w:fldCharType="separate"/>
            </w:r>
            <w:r w:rsidR="00C476F7">
              <w:rPr>
                <w:noProof/>
                <w:webHidden/>
              </w:rPr>
              <w:t>37</w:t>
            </w:r>
            <w:r w:rsidR="000D52FB">
              <w:rPr>
                <w:noProof/>
                <w:webHidden/>
              </w:rPr>
              <w:fldChar w:fldCharType="end"/>
            </w:r>
          </w:hyperlink>
        </w:p>
        <w:p w14:paraId="0EAFD036" w14:textId="63607E0F" w:rsidR="000D52FB" w:rsidRDefault="003C048F">
          <w:pPr>
            <w:pStyle w:val="TOC2"/>
            <w:tabs>
              <w:tab w:val="right" w:leader="dot" w:pos="9629"/>
            </w:tabs>
            <w:rPr>
              <w:rFonts w:asciiTheme="minorHAnsi" w:hAnsiTheme="minorHAnsi"/>
              <w:noProof/>
            </w:rPr>
          </w:pPr>
          <w:hyperlink w:anchor="_Toc18823101" w:history="1">
            <w:r w:rsidR="000D52FB" w:rsidRPr="00D91136">
              <w:rPr>
                <w:rStyle w:val="Hyperlink"/>
                <w:noProof/>
                <w:lang w:eastAsia="en-US" w:bidi="en-US"/>
              </w:rPr>
              <w:t>8.2 Summary of Key Findings from Scoping Review</w:t>
            </w:r>
            <w:r w:rsidR="000D52FB">
              <w:rPr>
                <w:noProof/>
                <w:webHidden/>
              </w:rPr>
              <w:tab/>
            </w:r>
            <w:r w:rsidR="000D52FB">
              <w:rPr>
                <w:noProof/>
                <w:webHidden/>
              </w:rPr>
              <w:fldChar w:fldCharType="begin"/>
            </w:r>
            <w:r w:rsidR="000D52FB">
              <w:rPr>
                <w:noProof/>
                <w:webHidden/>
              </w:rPr>
              <w:instrText xml:space="preserve"> PAGEREF _Toc18823101 \h </w:instrText>
            </w:r>
            <w:r w:rsidR="000D52FB">
              <w:rPr>
                <w:noProof/>
                <w:webHidden/>
              </w:rPr>
            </w:r>
            <w:r w:rsidR="000D52FB">
              <w:rPr>
                <w:noProof/>
                <w:webHidden/>
              </w:rPr>
              <w:fldChar w:fldCharType="separate"/>
            </w:r>
            <w:r w:rsidR="00C476F7">
              <w:rPr>
                <w:noProof/>
                <w:webHidden/>
              </w:rPr>
              <w:t>60</w:t>
            </w:r>
            <w:r w:rsidR="000D52FB">
              <w:rPr>
                <w:noProof/>
                <w:webHidden/>
              </w:rPr>
              <w:fldChar w:fldCharType="end"/>
            </w:r>
          </w:hyperlink>
        </w:p>
        <w:p w14:paraId="09D35447" w14:textId="75F88A30" w:rsidR="000D52FB" w:rsidRDefault="003C048F">
          <w:pPr>
            <w:pStyle w:val="TOC1"/>
            <w:tabs>
              <w:tab w:val="right" w:leader="dot" w:pos="9629"/>
            </w:tabs>
            <w:rPr>
              <w:rFonts w:asciiTheme="minorHAnsi" w:hAnsiTheme="minorHAnsi"/>
              <w:noProof/>
            </w:rPr>
          </w:pPr>
          <w:hyperlink w:anchor="_Toc18823102" w:history="1">
            <w:r w:rsidR="000D52FB" w:rsidRPr="00D91136">
              <w:rPr>
                <w:rStyle w:val="Hyperlink"/>
                <w:noProof/>
                <w:lang w:eastAsia="en-US" w:bidi="en-US"/>
              </w:rPr>
              <w:t>9. Areas for Further Research</w:t>
            </w:r>
            <w:r w:rsidR="000D52FB">
              <w:rPr>
                <w:noProof/>
                <w:webHidden/>
              </w:rPr>
              <w:tab/>
            </w:r>
            <w:r w:rsidR="000D52FB">
              <w:rPr>
                <w:noProof/>
                <w:webHidden/>
              </w:rPr>
              <w:fldChar w:fldCharType="begin"/>
            </w:r>
            <w:r w:rsidR="000D52FB">
              <w:rPr>
                <w:noProof/>
                <w:webHidden/>
              </w:rPr>
              <w:instrText xml:space="preserve"> PAGEREF _Toc18823102 \h </w:instrText>
            </w:r>
            <w:r w:rsidR="000D52FB">
              <w:rPr>
                <w:noProof/>
                <w:webHidden/>
              </w:rPr>
            </w:r>
            <w:r w:rsidR="000D52FB">
              <w:rPr>
                <w:noProof/>
                <w:webHidden/>
              </w:rPr>
              <w:fldChar w:fldCharType="separate"/>
            </w:r>
            <w:r w:rsidR="00C476F7">
              <w:rPr>
                <w:noProof/>
                <w:webHidden/>
              </w:rPr>
              <w:t>61</w:t>
            </w:r>
            <w:r w:rsidR="000D52FB">
              <w:rPr>
                <w:noProof/>
                <w:webHidden/>
              </w:rPr>
              <w:fldChar w:fldCharType="end"/>
            </w:r>
          </w:hyperlink>
        </w:p>
        <w:p w14:paraId="0B54E52A" w14:textId="009A3C70" w:rsidR="000D52FB" w:rsidRDefault="003C048F">
          <w:pPr>
            <w:pStyle w:val="TOC1"/>
            <w:tabs>
              <w:tab w:val="right" w:leader="dot" w:pos="9629"/>
            </w:tabs>
            <w:rPr>
              <w:rFonts w:asciiTheme="minorHAnsi" w:hAnsiTheme="minorHAnsi"/>
              <w:noProof/>
            </w:rPr>
          </w:pPr>
          <w:hyperlink w:anchor="_Toc18823103" w:history="1">
            <w:r w:rsidR="000D52FB" w:rsidRPr="00D91136">
              <w:rPr>
                <w:rStyle w:val="Hyperlink"/>
                <w:noProof/>
                <w:lang w:eastAsia="en-US" w:bidi="en-US"/>
              </w:rPr>
              <w:t>10. Bibliography</w:t>
            </w:r>
            <w:r w:rsidR="000D52FB">
              <w:rPr>
                <w:noProof/>
                <w:webHidden/>
              </w:rPr>
              <w:tab/>
            </w:r>
            <w:r w:rsidR="000D52FB">
              <w:rPr>
                <w:noProof/>
                <w:webHidden/>
              </w:rPr>
              <w:fldChar w:fldCharType="begin"/>
            </w:r>
            <w:r w:rsidR="000D52FB">
              <w:rPr>
                <w:noProof/>
                <w:webHidden/>
              </w:rPr>
              <w:instrText xml:space="preserve"> PAGEREF _Toc18823103 \h </w:instrText>
            </w:r>
            <w:r w:rsidR="000D52FB">
              <w:rPr>
                <w:noProof/>
                <w:webHidden/>
              </w:rPr>
            </w:r>
            <w:r w:rsidR="000D52FB">
              <w:rPr>
                <w:noProof/>
                <w:webHidden/>
              </w:rPr>
              <w:fldChar w:fldCharType="separate"/>
            </w:r>
            <w:r w:rsidR="00C476F7">
              <w:rPr>
                <w:noProof/>
                <w:webHidden/>
              </w:rPr>
              <w:t>62</w:t>
            </w:r>
            <w:r w:rsidR="000D52FB">
              <w:rPr>
                <w:noProof/>
                <w:webHidden/>
              </w:rPr>
              <w:fldChar w:fldCharType="end"/>
            </w:r>
          </w:hyperlink>
        </w:p>
        <w:p w14:paraId="52E826AB" w14:textId="7156DC43" w:rsidR="000D52FB" w:rsidRDefault="003C048F">
          <w:pPr>
            <w:pStyle w:val="TOC1"/>
            <w:tabs>
              <w:tab w:val="right" w:leader="dot" w:pos="9629"/>
            </w:tabs>
            <w:rPr>
              <w:rFonts w:asciiTheme="minorHAnsi" w:hAnsiTheme="minorHAnsi"/>
              <w:noProof/>
            </w:rPr>
          </w:pPr>
          <w:hyperlink w:anchor="_Toc18823104" w:history="1">
            <w:r w:rsidR="000D52FB" w:rsidRPr="00D91136">
              <w:rPr>
                <w:rStyle w:val="Hyperlink"/>
                <w:noProof/>
                <w:lang w:eastAsia="en-US" w:bidi="en-US"/>
              </w:rPr>
              <w:t>Appendices</w:t>
            </w:r>
            <w:r w:rsidR="000D52FB">
              <w:rPr>
                <w:noProof/>
                <w:webHidden/>
              </w:rPr>
              <w:tab/>
            </w:r>
            <w:r w:rsidR="000D52FB">
              <w:rPr>
                <w:noProof/>
                <w:webHidden/>
              </w:rPr>
              <w:fldChar w:fldCharType="begin"/>
            </w:r>
            <w:r w:rsidR="000D52FB">
              <w:rPr>
                <w:noProof/>
                <w:webHidden/>
              </w:rPr>
              <w:instrText xml:space="preserve"> PAGEREF _Toc18823104 \h </w:instrText>
            </w:r>
            <w:r w:rsidR="000D52FB">
              <w:rPr>
                <w:noProof/>
                <w:webHidden/>
              </w:rPr>
            </w:r>
            <w:r w:rsidR="000D52FB">
              <w:rPr>
                <w:noProof/>
                <w:webHidden/>
              </w:rPr>
              <w:fldChar w:fldCharType="separate"/>
            </w:r>
            <w:r w:rsidR="00C476F7">
              <w:rPr>
                <w:noProof/>
                <w:webHidden/>
              </w:rPr>
              <w:t>70</w:t>
            </w:r>
            <w:r w:rsidR="000D52FB">
              <w:rPr>
                <w:noProof/>
                <w:webHidden/>
              </w:rPr>
              <w:fldChar w:fldCharType="end"/>
            </w:r>
          </w:hyperlink>
        </w:p>
        <w:p w14:paraId="2F20409E" w14:textId="201F3E4C" w:rsidR="000D52FB" w:rsidRDefault="003C048F">
          <w:pPr>
            <w:pStyle w:val="TOC2"/>
            <w:tabs>
              <w:tab w:val="right" w:leader="dot" w:pos="9629"/>
            </w:tabs>
            <w:rPr>
              <w:rFonts w:asciiTheme="minorHAnsi" w:hAnsiTheme="minorHAnsi"/>
              <w:noProof/>
            </w:rPr>
          </w:pPr>
          <w:hyperlink w:anchor="_Toc18823105" w:history="1">
            <w:r w:rsidR="000D52FB" w:rsidRPr="00D91136">
              <w:rPr>
                <w:rStyle w:val="Hyperlink"/>
                <w:noProof/>
                <w:lang w:eastAsia="en-US" w:bidi="en-US"/>
              </w:rPr>
              <w:t>Appendix A – Search Overview</w:t>
            </w:r>
            <w:r w:rsidR="000D52FB">
              <w:rPr>
                <w:noProof/>
                <w:webHidden/>
              </w:rPr>
              <w:tab/>
            </w:r>
            <w:r w:rsidR="000D52FB">
              <w:rPr>
                <w:noProof/>
                <w:webHidden/>
              </w:rPr>
              <w:fldChar w:fldCharType="begin"/>
            </w:r>
            <w:r w:rsidR="000D52FB">
              <w:rPr>
                <w:noProof/>
                <w:webHidden/>
              </w:rPr>
              <w:instrText xml:space="preserve"> PAGEREF _Toc18823105 \h </w:instrText>
            </w:r>
            <w:r w:rsidR="000D52FB">
              <w:rPr>
                <w:noProof/>
                <w:webHidden/>
              </w:rPr>
            </w:r>
            <w:r w:rsidR="000D52FB">
              <w:rPr>
                <w:noProof/>
                <w:webHidden/>
              </w:rPr>
              <w:fldChar w:fldCharType="separate"/>
            </w:r>
            <w:r w:rsidR="00C476F7">
              <w:rPr>
                <w:noProof/>
                <w:webHidden/>
              </w:rPr>
              <w:t>70</w:t>
            </w:r>
            <w:r w:rsidR="000D52FB">
              <w:rPr>
                <w:noProof/>
                <w:webHidden/>
              </w:rPr>
              <w:fldChar w:fldCharType="end"/>
            </w:r>
          </w:hyperlink>
        </w:p>
        <w:p w14:paraId="035BC6B8" w14:textId="12D87789" w:rsidR="000D52FB" w:rsidRDefault="003C048F">
          <w:pPr>
            <w:pStyle w:val="TOC2"/>
            <w:tabs>
              <w:tab w:val="right" w:leader="dot" w:pos="9629"/>
            </w:tabs>
            <w:rPr>
              <w:rFonts w:asciiTheme="minorHAnsi" w:hAnsiTheme="minorHAnsi"/>
              <w:noProof/>
            </w:rPr>
          </w:pPr>
          <w:hyperlink w:anchor="_Toc18823106" w:history="1">
            <w:r w:rsidR="000D52FB" w:rsidRPr="00D91136">
              <w:rPr>
                <w:rStyle w:val="Hyperlink"/>
                <w:noProof/>
                <w:lang w:bidi="en-US"/>
              </w:rPr>
              <w:t>Appendix B – Research Overview</w:t>
            </w:r>
            <w:r w:rsidR="000D52FB">
              <w:rPr>
                <w:noProof/>
                <w:webHidden/>
              </w:rPr>
              <w:tab/>
            </w:r>
            <w:r w:rsidR="000D52FB">
              <w:rPr>
                <w:noProof/>
                <w:webHidden/>
              </w:rPr>
              <w:fldChar w:fldCharType="begin"/>
            </w:r>
            <w:r w:rsidR="000D52FB">
              <w:rPr>
                <w:noProof/>
                <w:webHidden/>
              </w:rPr>
              <w:instrText xml:space="preserve"> PAGEREF _Toc18823106 \h </w:instrText>
            </w:r>
            <w:r w:rsidR="000D52FB">
              <w:rPr>
                <w:noProof/>
                <w:webHidden/>
              </w:rPr>
            </w:r>
            <w:r w:rsidR="000D52FB">
              <w:rPr>
                <w:noProof/>
                <w:webHidden/>
              </w:rPr>
              <w:fldChar w:fldCharType="separate"/>
            </w:r>
            <w:r w:rsidR="00C476F7">
              <w:rPr>
                <w:noProof/>
                <w:webHidden/>
              </w:rPr>
              <w:t>72</w:t>
            </w:r>
            <w:r w:rsidR="000D52FB">
              <w:rPr>
                <w:noProof/>
                <w:webHidden/>
              </w:rPr>
              <w:fldChar w:fldCharType="end"/>
            </w:r>
          </w:hyperlink>
        </w:p>
        <w:p w14:paraId="0B9B5C15" w14:textId="51623B4C" w:rsidR="009A1635" w:rsidRDefault="009A1635">
          <w:r>
            <w:rPr>
              <w:b/>
              <w:bCs/>
              <w:noProof/>
            </w:rPr>
            <w:fldChar w:fldCharType="end"/>
          </w:r>
        </w:p>
      </w:sdtContent>
    </w:sdt>
    <w:p w14:paraId="1AD9E8FA" w14:textId="77777777" w:rsidR="009A1635" w:rsidRDefault="009A1635" w:rsidP="000428A4">
      <w:pPr>
        <w:pStyle w:val="Heading1"/>
      </w:pPr>
    </w:p>
    <w:p w14:paraId="7CB5D63A" w14:textId="77777777" w:rsidR="009A1635" w:rsidRDefault="009A1635" w:rsidP="000428A4">
      <w:pPr>
        <w:pStyle w:val="Heading1"/>
      </w:pPr>
    </w:p>
    <w:p w14:paraId="7AF3C55A" w14:textId="77777777" w:rsidR="009A1635" w:rsidRDefault="009A1635" w:rsidP="000428A4">
      <w:pPr>
        <w:pStyle w:val="Heading1"/>
      </w:pPr>
    </w:p>
    <w:p w14:paraId="5B894ADB" w14:textId="77777777" w:rsidR="009A1635" w:rsidRDefault="009A1635" w:rsidP="000428A4">
      <w:pPr>
        <w:pStyle w:val="Heading1"/>
      </w:pPr>
    </w:p>
    <w:p w14:paraId="325FD548" w14:textId="77777777" w:rsidR="009A1635" w:rsidRDefault="009A1635" w:rsidP="000428A4">
      <w:pPr>
        <w:pStyle w:val="Heading1"/>
      </w:pPr>
    </w:p>
    <w:p w14:paraId="2952EC29" w14:textId="77777777" w:rsidR="009A1635" w:rsidRDefault="009A1635" w:rsidP="000428A4">
      <w:pPr>
        <w:pStyle w:val="Heading1"/>
      </w:pPr>
    </w:p>
    <w:p w14:paraId="7F93A18E" w14:textId="77777777" w:rsidR="009A1635" w:rsidRDefault="009A1635" w:rsidP="000428A4">
      <w:pPr>
        <w:pStyle w:val="Heading1"/>
      </w:pPr>
    </w:p>
    <w:p w14:paraId="52A4E583" w14:textId="77777777" w:rsidR="009A1635" w:rsidRDefault="009A1635" w:rsidP="000428A4">
      <w:pPr>
        <w:pStyle w:val="Heading1"/>
      </w:pPr>
    </w:p>
    <w:p w14:paraId="44306412" w14:textId="77777777" w:rsidR="009A1635" w:rsidRDefault="009A1635" w:rsidP="000428A4">
      <w:pPr>
        <w:pStyle w:val="Heading1"/>
      </w:pPr>
    </w:p>
    <w:p w14:paraId="207B0278" w14:textId="77777777" w:rsidR="009A1635" w:rsidRDefault="009A1635" w:rsidP="000428A4">
      <w:pPr>
        <w:pStyle w:val="Heading1"/>
      </w:pPr>
    </w:p>
    <w:p w14:paraId="562E9BD1" w14:textId="77777777" w:rsidR="009A1635" w:rsidRDefault="009A1635" w:rsidP="000428A4">
      <w:pPr>
        <w:pStyle w:val="Heading1"/>
      </w:pPr>
    </w:p>
    <w:p w14:paraId="423F501F" w14:textId="77777777" w:rsidR="009A1635" w:rsidRDefault="009A1635" w:rsidP="000428A4">
      <w:pPr>
        <w:pStyle w:val="Heading1"/>
      </w:pPr>
    </w:p>
    <w:p w14:paraId="7D6A2ED3" w14:textId="77777777" w:rsidR="009A1635" w:rsidRDefault="009A1635" w:rsidP="000428A4">
      <w:pPr>
        <w:pStyle w:val="Heading1"/>
      </w:pPr>
    </w:p>
    <w:p w14:paraId="4A0571E4" w14:textId="77777777" w:rsidR="009A1635" w:rsidRDefault="009A1635" w:rsidP="000428A4">
      <w:pPr>
        <w:pStyle w:val="Heading1"/>
      </w:pPr>
    </w:p>
    <w:p w14:paraId="690C8D34" w14:textId="77777777" w:rsidR="009A1635" w:rsidRDefault="009A1635" w:rsidP="000428A4">
      <w:pPr>
        <w:pStyle w:val="Heading1"/>
      </w:pPr>
    </w:p>
    <w:p w14:paraId="7621C783" w14:textId="77777777" w:rsidR="009A1635" w:rsidRDefault="009A1635" w:rsidP="000428A4">
      <w:pPr>
        <w:pStyle w:val="Heading1"/>
      </w:pPr>
    </w:p>
    <w:p w14:paraId="78366FA9" w14:textId="77777777" w:rsidR="009A1635" w:rsidRDefault="009A1635" w:rsidP="000428A4">
      <w:pPr>
        <w:pStyle w:val="Heading1"/>
      </w:pPr>
    </w:p>
    <w:p w14:paraId="0C1AAD05" w14:textId="77777777" w:rsidR="009A1635" w:rsidRDefault="009A1635" w:rsidP="000428A4">
      <w:pPr>
        <w:pStyle w:val="Heading1"/>
      </w:pPr>
    </w:p>
    <w:p w14:paraId="33E2C8FB" w14:textId="77777777" w:rsidR="009A1635" w:rsidRDefault="009A1635" w:rsidP="000428A4">
      <w:pPr>
        <w:pStyle w:val="Heading1"/>
      </w:pPr>
    </w:p>
    <w:p w14:paraId="5931E3FA" w14:textId="77777777" w:rsidR="009A1635" w:rsidRDefault="009A1635" w:rsidP="000428A4">
      <w:pPr>
        <w:pStyle w:val="Heading1"/>
      </w:pPr>
    </w:p>
    <w:p w14:paraId="2EE9E63D" w14:textId="77777777" w:rsidR="009A1635" w:rsidRDefault="009A1635" w:rsidP="000428A4">
      <w:pPr>
        <w:pStyle w:val="Heading1"/>
      </w:pPr>
    </w:p>
    <w:p w14:paraId="532EF94F" w14:textId="77777777" w:rsidR="009A1635" w:rsidRDefault="009A1635" w:rsidP="000428A4">
      <w:pPr>
        <w:pStyle w:val="Heading1"/>
      </w:pPr>
    </w:p>
    <w:p w14:paraId="65B5C559" w14:textId="77777777" w:rsidR="009A1635" w:rsidRDefault="009A1635" w:rsidP="000428A4">
      <w:pPr>
        <w:pStyle w:val="Heading1"/>
      </w:pPr>
    </w:p>
    <w:p w14:paraId="65040B6C" w14:textId="6D4C069E" w:rsidR="009A1635" w:rsidRDefault="009A1635" w:rsidP="000428A4">
      <w:pPr>
        <w:pStyle w:val="Heading1"/>
      </w:pPr>
    </w:p>
    <w:p w14:paraId="18A6CDE4" w14:textId="77777777" w:rsidR="009A1635" w:rsidRPr="009A1635" w:rsidRDefault="009A1635" w:rsidP="009A1635">
      <w:pPr>
        <w:rPr>
          <w:lang w:bidi="en-US"/>
        </w:rPr>
      </w:pPr>
    </w:p>
    <w:p w14:paraId="0A8F247A" w14:textId="307714BE" w:rsidR="00D82369" w:rsidRDefault="00D82369" w:rsidP="00D82369">
      <w:pPr>
        <w:rPr>
          <w:lang w:bidi="en-US"/>
        </w:rPr>
      </w:pPr>
    </w:p>
    <w:p w14:paraId="4EF96D73" w14:textId="67372658" w:rsidR="000428A4" w:rsidRDefault="00E54F88" w:rsidP="000428A4">
      <w:pPr>
        <w:pStyle w:val="Heading1"/>
      </w:pPr>
      <w:bookmarkStart w:id="1" w:name="_Toc18823049"/>
      <w:r>
        <w:lastRenderedPageBreak/>
        <w:t>Executive Summary</w:t>
      </w:r>
      <w:bookmarkEnd w:id="1"/>
    </w:p>
    <w:p w14:paraId="51E8B030" w14:textId="77777777" w:rsidR="008D2E39" w:rsidRDefault="008D2E39" w:rsidP="008D2E39">
      <w:pPr>
        <w:spacing w:after="240" w:line="276" w:lineRule="auto"/>
        <w:jc w:val="both"/>
        <w:rPr>
          <w:lang w:bidi="en-US"/>
        </w:rPr>
      </w:pPr>
      <w:r>
        <w:rPr>
          <w:lang w:bidi="en-US"/>
        </w:rPr>
        <w:t xml:space="preserve">This </w:t>
      </w:r>
      <w:r w:rsidRPr="008D2E39">
        <w:rPr>
          <w:lang w:bidi="en-US"/>
        </w:rPr>
        <w:t xml:space="preserve">literature review was commissioned by UEFA to develop an evidence base for the </w:t>
      </w:r>
      <w:r>
        <w:rPr>
          <w:lang w:bidi="en-US"/>
        </w:rPr>
        <w:t xml:space="preserve">forthcoming </w:t>
      </w:r>
      <w:r w:rsidRPr="008D2E39">
        <w:rPr>
          <w:lang w:bidi="en-US"/>
        </w:rPr>
        <w:t xml:space="preserve">Girls Grassroots Project, designed and delivered in association with Disney. It is intended that the research and insight gathered as part of this </w:t>
      </w:r>
      <w:r>
        <w:rPr>
          <w:lang w:bidi="en-US"/>
        </w:rPr>
        <w:t>exercise</w:t>
      </w:r>
      <w:r w:rsidRPr="008D2E39">
        <w:rPr>
          <w:lang w:bidi="en-US"/>
        </w:rPr>
        <w:t xml:space="preserve"> will inform programme design, content and delivery. It is also the starting point for a UEFA girls and women’s football research and evidence partnership.</w:t>
      </w:r>
    </w:p>
    <w:p w14:paraId="66BC125A" w14:textId="77777777" w:rsidR="008D2E39" w:rsidRDefault="008D2E39" w:rsidP="008D2E39">
      <w:pPr>
        <w:spacing w:after="240" w:line="276" w:lineRule="auto"/>
        <w:jc w:val="both"/>
        <w:rPr>
          <w:lang w:bidi="en-US"/>
        </w:rPr>
      </w:pPr>
      <w:r w:rsidRPr="008D2E39">
        <w:rPr>
          <w:lang w:bidi="en-US"/>
        </w:rPr>
        <w:t>As well as the literature review</w:t>
      </w:r>
      <w:r w:rsidR="0044634C">
        <w:rPr>
          <w:lang w:bidi="en-US"/>
        </w:rPr>
        <w:t>,</w:t>
      </w:r>
      <w:r w:rsidRPr="008D2E39">
        <w:rPr>
          <w:lang w:bidi="en-US"/>
        </w:rPr>
        <w:t xml:space="preserve"> an international scoping exercise of best practice in sport programmes for women and girls was undertaken. </w:t>
      </w:r>
      <w:r>
        <w:rPr>
          <w:lang w:bidi="en-US"/>
        </w:rPr>
        <w:t xml:space="preserve">In total, </w:t>
      </w:r>
      <w:r w:rsidRPr="008D2E39">
        <w:rPr>
          <w:lang w:bidi="en-US"/>
        </w:rPr>
        <w:t>27 examples of good practice were identified with key features of these programmes highlighted. These included: programme goals, target audience, recruitment and delivery strategies, and impact.</w:t>
      </w:r>
    </w:p>
    <w:p w14:paraId="5818FCA2" w14:textId="77777777" w:rsidR="0044634C" w:rsidRDefault="0044634C" w:rsidP="008D2E39">
      <w:pPr>
        <w:spacing w:after="240" w:line="276" w:lineRule="auto"/>
        <w:jc w:val="both"/>
        <w:rPr>
          <w:lang w:bidi="en-US"/>
        </w:rPr>
      </w:pPr>
      <w:r>
        <w:rPr>
          <w:lang w:bidi="en-US"/>
        </w:rPr>
        <w:t>The literature review was structured around the following themes:</w:t>
      </w:r>
    </w:p>
    <w:p w14:paraId="51A0A8F2" w14:textId="77777777" w:rsidR="000428A4" w:rsidRDefault="0044634C" w:rsidP="000428A4">
      <w:pPr>
        <w:pStyle w:val="Heading2"/>
      </w:pPr>
      <w:bookmarkStart w:id="2" w:name="_Toc18823050"/>
      <w:r>
        <w:t>Benefits and Challenges of Girls Participation in Football</w:t>
      </w:r>
      <w:bookmarkEnd w:id="2"/>
    </w:p>
    <w:p w14:paraId="1B7E1A71" w14:textId="77777777" w:rsidR="008D2E39" w:rsidRDefault="008D2E39" w:rsidP="008D2E39">
      <w:pPr>
        <w:spacing w:after="240" w:line="276" w:lineRule="auto"/>
        <w:jc w:val="both"/>
        <w:rPr>
          <w:lang w:bidi="en-US"/>
        </w:rPr>
      </w:pPr>
      <w:r>
        <w:rPr>
          <w:lang w:bidi="en-US"/>
        </w:rPr>
        <w:t xml:space="preserve">In the main, the literature reviewed shows positive outcomes from participating in sport and physical activity. Amongst other, these include: </w:t>
      </w:r>
    </w:p>
    <w:p w14:paraId="4FC92250" w14:textId="77777777" w:rsidR="008D2E39" w:rsidRDefault="008D2E39" w:rsidP="008D2E39">
      <w:pPr>
        <w:pStyle w:val="ListBullet"/>
        <w:ind w:left="709"/>
      </w:pPr>
      <w:bookmarkStart w:id="3" w:name="_Hlk18676276"/>
      <w:r>
        <w:rPr>
          <w:lang w:bidi="en-US"/>
        </w:rPr>
        <w:t>Enhanced health and wellbeing</w:t>
      </w:r>
    </w:p>
    <w:bookmarkEnd w:id="3"/>
    <w:p w14:paraId="723638EB" w14:textId="77777777" w:rsidR="008D2E39" w:rsidRDefault="008D2E39" w:rsidP="008D2E39">
      <w:pPr>
        <w:pStyle w:val="ListBullet"/>
        <w:ind w:left="709"/>
      </w:pPr>
      <w:r>
        <w:rPr>
          <w:lang w:bidi="en-US"/>
        </w:rPr>
        <w:t>Development of life and social skills</w:t>
      </w:r>
    </w:p>
    <w:p w14:paraId="253271C1" w14:textId="77777777" w:rsidR="008D2E39" w:rsidRDefault="008D2E39" w:rsidP="008D2E39">
      <w:pPr>
        <w:pStyle w:val="ListBullet"/>
        <w:ind w:left="709"/>
      </w:pPr>
      <w:r>
        <w:rPr>
          <w:lang w:bidi="en-US"/>
        </w:rPr>
        <w:t xml:space="preserve">Increased educational attainment and employment prospects. </w:t>
      </w:r>
    </w:p>
    <w:p w14:paraId="1B42BFA0" w14:textId="77777777" w:rsidR="008D2E39" w:rsidRDefault="008D2E39" w:rsidP="008D2E39">
      <w:pPr>
        <w:pStyle w:val="ListBullet"/>
        <w:numPr>
          <w:ilvl w:val="0"/>
          <w:numId w:val="0"/>
        </w:numPr>
        <w:ind w:left="709"/>
      </w:pPr>
    </w:p>
    <w:p w14:paraId="6ABE0DAD" w14:textId="77777777" w:rsidR="009824D8" w:rsidRDefault="008D2E39" w:rsidP="00DA7032">
      <w:pPr>
        <w:pStyle w:val="ListBullet"/>
        <w:numPr>
          <w:ilvl w:val="0"/>
          <w:numId w:val="0"/>
        </w:numPr>
        <w:spacing w:after="240" w:line="276" w:lineRule="auto"/>
        <w:jc w:val="both"/>
        <w:rPr>
          <w:lang w:bidi="en-US"/>
        </w:rPr>
      </w:pPr>
      <w:r>
        <w:rPr>
          <w:lang w:bidi="en-US"/>
        </w:rPr>
        <w:t xml:space="preserve">Despite the well-known benefits, it is also clear from the evidence that women and girls’ participation in physical activity is lower than that of men and boys. Global statistics showcase that 84% of girls under the age of 17 are not meeting the WHO minimum activity guidelines (WHO, n.d.). Similar findings have been published in European settings, with boys aged 15-24 twice as likely to regularly participate in sport than girls the same age (European Commission for Education, Sport, Youth and Culture, 2018). </w:t>
      </w:r>
    </w:p>
    <w:p w14:paraId="181F9AAA" w14:textId="77777777" w:rsidR="009824D8" w:rsidRDefault="009824D8" w:rsidP="00DA7032">
      <w:pPr>
        <w:pStyle w:val="ListBullet"/>
        <w:numPr>
          <w:ilvl w:val="0"/>
          <w:numId w:val="0"/>
        </w:numPr>
        <w:spacing w:after="240" w:line="276" w:lineRule="auto"/>
        <w:jc w:val="both"/>
        <w:rPr>
          <w:lang w:bidi="en-US"/>
        </w:rPr>
      </w:pPr>
    </w:p>
    <w:p w14:paraId="0F7D260E" w14:textId="77777777" w:rsidR="008D2E39" w:rsidRDefault="008D2E39" w:rsidP="00DA7032">
      <w:pPr>
        <w:pStyle w:val="ListBullet"/>
        <w:numPr>
          <w:ilvl w:val="0"/>
          <w:numId w:val="0"/>
        </w:numPr>
        <w:spacing w:after="240" w:line="276" w:lineRule="auto"/>
        <w:jc w:val="both"/>
        <w:rPr>
          <w:lang w:bidi="en-US"/>
        </w:rPr>
      </w:pPr>
      <w:r>
        <w:rPr>
          <w:lang w:bidi="en-US"/>
        </w:rPr>
        <w:t>It would appear that these statistics can be linked to a number of challenges experienced by women and girls. For example, many sports, including football, are seen as masculine pursuits, where characteristics associated with men and boys - competitiveness, strength and aggression - are highly valued. This traditional positioning of football as a masculine space, makes it undesirable for women and girls to engage in the sport (Norman, 2016). These kinds of belief systems are instilled in girls from an early age, with games like football continuing to be offered unquestioningly as part of boys’ P</w:t>
      </w:r>
      <w:r w:rsidR="009824D8">
        <w:rPr>
          <w:lang w:bidi="en-US"/>
        </w:rPr>
        <w:t>hysical Education</w:t>
      </w:r>
      <w:r>
        <w:rPr>
          <w:lang w:bidi="en-US"/>
        </w:rPr>
        <w:t xml:space="preserve">, yet not the norm for girls (Paetcher, 2003). Yet, we must also recognise that women and girls are not all the same. For example, the work of Ahmad (2011) and Hamzeh (2015) calls attention to the ways in which the hijab ban has excluded some Muslim women and girls from playing football. Different age groups and girls with disabilities will also face different sets of challenges and needs when taking up football. </w:t>
      </w:r>
    </w:p>
    <w:p w14:paraId="4F29A6B3" w14:textId="77777777" w:rsidR="0044634C" w:rsidRDefault="0044634C" w:rsidP="0044634C">
      <w:pPr>
        <w:pStyle w:val="Heading2"/>
      </w:pPr>
      <w:bookmarkStart w:id="4" w:name="_Toc18823051"/>
      <w:r>
        <w:lastRenderedPageBreak/>
        <w:t>Girls’ Needs, Influences and Motivators to take part in Football</w:t>
      </w:r>
      <w:bookmarkEnd w:id="4"/>
    </w:p>
    <w:p w14:paraId="0BED0309" w14:textId="77777777" w:rsidR="0044634C" w:rsidRDefault="008D2E39" w:rsidP="008D2E39">
      <w:pPr>
        <w:spacing w:after="240" w:line="276" w:lineRule="auto"/>
        <w:jc w:val="both"/>
        <w:rPr>
          <w:lang w:bidi="en-US"/>
        </w:rPr>
      </w:pPr>
      <w:r>
        <w:rPr>
          <w:lang w:bidi="en-US"/>
        </w:rPr>
        <w:t xml:space="preserve">In relation to girls’ needs more broadly, </w:t>
      </w:r>
      <w:r w:rsidR="0044634C">
        <w:rPr>
          <w:lang w:bidi="en-US"/>
        </w:rPr>
        <w:t>the review</w:t>
      </w:r>
      <w:r>
        <w:rPr>
          <w:lang w:bidi="en-US"/>
        </w:rPr>
        <w:t xml:space="preserve"> shows that a focus on fun and enjoyment is a primary reason for getting involved in sport at a young age (Allender et al., 2006; McCalpin et al., 2017; Yungblut et al., 2012). Conversely, competition and highly structured activities are identified as demotivating for young children and girls (Allender et al., 2006; Casey et al., 2014; Farmer et al, 2018). This is an important distinction from the motivations of adults. Perhaps more importantly, it is worth noting that it is often the motivations of adult stakeholders (coaches, policy makers, initiative drivers, parents) that are prioritised over those of the young participants. </w:t>
      </w:r>
    </w:p>
    <w:p w14:paraId="1E9A3A3A" w14:textId="77777777" w:rsidR="008D2E39" w:rsidRDefault="008D2E39" w:rsidP="008D2E39">
      <w:pPr>
        <w:spacing w:after="240" w:line="276" w:lineRule="auto"/>
        <w:jc w:val="both"/>
        <w:rPr>
          <w:lang w:bidi="en-US"/>
        </w:rPr>
      </w:pPr>
      <w:r>
        <w:rPr>
          <w:lang w:bidi="en-US"/>
        </w:rPr>
        <w:t>Another critical need to facilitate involvement in football is the functional and emotional support of parents (Allender et al, 2006; Knight et al., 2011). However, parental actions and behaviour (coaching from the side lines, arguing with officials, an emphasis on winning) can also negatively impact a young girl’s enjoyment (Knight et al., 2011; Goodman and James, 2017). The importance of peer relationships also should not be underestimated because of the assistance, positive feedback, encouragement and social experience they afford (McCalpin et al., 2017; Yungblut et al., 2012). The notion of friendship as an effective promotional tool to encourage new girls to attend football sessions should be noted (Schaillee et al., 2017).</w:t>
      </w:r>
    </w:p>
    <w:p w14:paraId="1DB88143" w14:textId="77777777" w:rsidR="00EC234F" w:rsidRDefault="008D2E39" w:rsidP="008D2E39">
      <w:pPr>
        <w:spacing w:after="240" w:line="276" w:lineRule="auto"/>
        <w:jc w:val="both"/>
        <w:rPr>
          <w:lang w:bidi="en-US"/>
        </w:rPr>
      </w:pPr>
      <w:r>
        <w:rPr>
          <w:lang w:bidi="en-US"/>
        </w:rPr>
        <w:t xml:space="preserve">A further issue highlighted within the literature is that it is often the environment that girls are expected to play football in that is the problem – not the girls themselves (Kirk and Oliver, 2014). Two linked and problematic environmental factors which are influential in girls’ decision to participate include: </w:t>
      </w:r>
    </w:p>
    <w:p w14:paraId="4A43B80A" w14:textId="77777777" w:rsidR="00EC234F" w:rsidRDefault="00EC234F" w:rsidP="00EC234F">
      <w:pPr>
        <w:pStyle w:val="ListBullet"/>
        <w:spacing w:line="276" w:lineRule="auto"/>
        <w:ind w:left="709"/>
      </w:pPr>
      <w:r>
        <w:rPr>
          <w:lang w:bidi="en-US"/>
        </w:rPr>
        <w:t xml:space="preserve">Girls-only or mixed sex settings, and </w:t>
      </w:r>
    </w:p>
    <w:p w14:paraId="22F8232A" w14:textId="77777777" w:rsidR="00EC234F" w:rsidRDefault="00EC234F" w:rsidP="00EC234F">
      <w:pPr>
        <w:pStyle w:val="ListBullet"/>
        <w:spacing w:line="276" w:lineRule="auto"/>
        <w:ind w:left="709"/>
      </w:pPr>
      <w:r>
        <w:rPr>
          <w:lang w:bidi="en-US"/>
        </w:rPr>
        <w:t>Competitive environments.</w:t>
      </w:r>
    </w:p>
    <w:p w14:paraId="2469B955" w14:textId="77777777" w:rsidR="00EC234F" w:rsidRDefault="00EC234F" w:rsidP="00EC234F">
      <w:pPr>
        <w:pStyle w:val="ListBullet"/>
        <w:numPr>
          <w:ilvl w:val="0"/>
          <w:numId w:val="0"/>
        </w:numPr>
        <w:spacing w:line="276" w:lineRule="auto"/>
        <w:ind w:left="709"/>
      </w:pPr>
    </w:p>
    <w:p w14:paraId="06F7B8C4" w14:textId="77777777" w:rsidR="00EC234F" w:rsidRDefault="008D2E39" w:rsidP="008D2E39">
      <w:pPr>
        <w:spacing w:after="240" w:line="276" w:lineRule="auto"/>
        <w:jc w:val="both"/>
        <w:rPr>
          <w:lang w:bidi="en-US"/>
        </w:rPr>
      </w:pPr>
      <w:r>
        <w:rPr>
          <w:lang w:bidi="en-US"/>
        </w:rPr>
        <w:t>For girls who define themselves as sporty, mixed classes are often preferred as they provide opportunities for the</w:t>
      </w:r>
      <w:r w:rsidR="00EC234F">
        <w:rPr>
          <w:lang w:bidi="en-US"/>
        </w:rPr>
        <w:t>m</w:t>
      </w:r>
      <w:r>
        <w:rPr>
          <w:lang w:bidi="en-US"/>
        </w:rPr>
        <w:t xml:space="preserve"> to improve at a faster rate by playing against boys (Casey et al., 2014). However, for the majority of girls</w:t>
      </w:r>
      <w:r w:rsidR="00EC234F">
        <w:rPr>
          <w:lang w:bidi="en-US"/>
        </w:rPr>
        <w:t>,</w:t>
      </w:r>
      <w:r>
        <w:rPr>
          <w:lang w:bidi="en-US"/>
        </w:rPr>
        <w:t xml:space="preserve"> this is not the case, with single-sex spaces favoured. This is linked to girls’ concerns regarding teasing from boys, and boys’ domination of the activity – i.e. not passing to the girls and marginalising their involvement (Casey et al., 2014; Oliver and Hamzeh, 2010). </w:t>
      </w:r>
    </w:p>
    <w:p w14:paraId="0614F4EA" w14:textId="77777777" w:rsidR="00C83063" w:rsidRDefault="008D2E39" w:rsidP="008D2E39">
      <w:pPr>
        <w:spacing w:after="240" w:line="276" w:lineRule="auto"/>
        <w:jc w:val="both"/>
        <w:rPr>
          <w:lang w:bidi="en-US"/>
        </w:rPr>
      </w:pPr>
      <w:r>
        <w:rPr>
          <w:lang w:bidi="en-US"/>
        </w:rPr>
        <w:t xml:space="preserve">The notion of competition and other kinds of performance-based outcomes is the other recurring issue contributing to exclusionary environments for girls. As previously identified, the primary motivation for many young girls participating in football is fun and enjoyment, yet traditional competitive sporting environments may suppress this aspect (Spencer-Cavalier et al., 2017).   </w:t>
      </w:r>
    </w:p>
    <w:p w14:paraId="6D046CFA" w14:textId="5A517CB2" w:rsidR="00C83063" w:rsidRDefault="003F7A3B" w:rsidP="00C83063">
      <w:pPr>
        <w:pStyle w:val="Heading2"/>
      </w:pPr>
      <w:bookmarkStart w:id="5" w:name="_Toc18823052"/>
      <w:r>
        <w:t>Coaching</w:t>
      </w:r>
      <w:r w:rsidR="00C83063">
        <w:t xml:space="preserve"> Strategies to Engage Girls in Football</w:t>
      </w:r>
      <w:bookmarkEnd w:id="5"/>
    </w:p>
    <w:p w14:paraId="5A7BB201" w14:textId="1D00B1EF" w:rsidR="00EC234F" w:rsidRDefault="00EC234F" w:rsidP="008D2E39">
      <w:pPr>
        <w:spacing w:after="240" w:line="276" w:lineRule="auto"/>
        <w:jc w:val="both"/>
        <w:rPr>
          <w:lang w:bidi="en-US"/>
        </w:rPr>
      </w:pPr>
      <w:r>
        <w:rPr>
          <w:lang w:bidi="en-US"/>
        </w:rPr>
        <w:t>Finally. o</w:t>
      </w:r>
      <w:r w:rsidR="008D2E39">
        <w:rPr>
          <w:lang w:bidi="en-US"/>
        </w:rPr>
        <w:t xml:space="preserve">ther aspects to consider in creating a positive environment for girls’ participation in football relate to the coaching strategies adopted by the coach. One such strategy involves the use of storytelling and imaginative play. This outlook reflects the need for coaches to adapt their coaching in ways that support co-constructing activities with their participants and opportunities for free-play activities. More recent research has begun to address concerns regarding the lack of consultation </w:t>
      </w:r>
      <w:r w:rsidR="008D2E39">
        <w:rPr>
          <w:lang w:bidi="en-US"/>
        </w:rPr>
        <w:lastRenderedPageBreak/>
        <w:t xml:space="preserve">with participants, asking girls themselves for the reasons behind their non-engagement. Moreover, these researchers have adopted an approach that places the girls at the heart of research, working with them to create more positive physical environments to enable them to take part (Enright and O’Sullivan, 2010). </w:t>
      </w:r>
    </w:p>
    <w:p w14:paraId="5668B2E5" w14:textId="644CDE72" w:rsidR="008D2E39" w:rsidRDefault="008D2E39" w:rsidP="008D2E39">
      <w:pPr>
        <w:spacing w:after="240" w:line="276" w:lineRule="auto"/>
        <w:jc w:val="both"/>
        <w:rPr>
          <w:lang w:bidi="en-US"/>
        </w:rPr>
      </w:pPr>
      <w:r>
        <w:rPr>
          <w:lang w:bidi="en-US"/>
        </w:rPr>
        <w:t>Coaches should</w:t>
      </w:r>
      <w:r w:rsidR="00EC234F">
        <w:rPr>
          <w:lang w:bidi="en-US"/>
        </w:rPr>
        <w:t>, therefore,</w:t>
      </w:r>
      <w:r>
        <w:rPr>
          <w:lang w:bidi="en-US"/>
        </w:rPr>
        <w:t xml:space="preserve"> also be encouraged to move away from creating ego-orientated environments to ones that are more task focused, where individual learning, effort and improvement are celebrated through positive reinforcement. </w:t>
      </w:r>
      <w:r w:rsidR="00EC234F">
        <w:rPr>
          <w:lang w:bidi="en-US"/>
        </w:rPr>
        <w:t>Central to this will be</w:t>
      </w:r>
      <w:r>
        <w:rPr>
          <w:lang w:bidi="en-US"/>
        </w:rPr>
        <w:t xml:space="preserve"> coaches who are willing to listen to their participants, critically reflect on their practice, and move away from more traditional views of the coach-participant relationship. </w:t>
      </w:r>
      <w:r w:rsidR="00EC234F">
        <w:rPr>
          <w:lang w:bidi="en-US"/>
        </w:rPr>
        <w:t xml:space="preserve">However, regardless of </w:t>
      </w:r>
      <w:r>
        <w:rPr>
          <w:lang w:bidi="en-US"/>
        </w:rPr>
        <w:t xml:space="preserve">who is doing the coaching, the ways in which </w:t>
      </w:r>
      <w:r w:rsidR="00EC234F">
        <w:rPr>
          <w:lang w:bidi="en-US"/>
        </w:rPr>
        <w:t xml:space="preserve">coaches </w:t>
      </w:r>
      <w:r>
        <w:rPr>
          <w:lang w:bidi="en-US"/>
        </w:rPr>
        <w:t>are trained is also a crucial aspect to consider. Norman (2016) identifies coach education as a significant factor in coaches’ ability to work with both men and women (and boys and girls) in sport. Importantly</w:t>
      </w:r>
      <w:r w:rsidR="00EC234F">
        <w:rPr>
          <w:lang w:bidi="en-US"/>
        </w:rPr>
        <w:t>,</w:t>
      </w:r>
      <w:r>
        <w:rPr>
          <w:lang w:bidi="en-US"/>
        </w:rPr>
        <w:t xml:space="preserve"> she argues for coaching courses to move beyond a one-size-fits all approach to working with athletes, and begin to consider their background and identity, including their gender (Norman, 2016).</w:t>
      </w:r>
    </w:p>
    <w:p w14:paraId="0329B05E" w14:textId="62EB6CA1" w:rsidR="003F7A3B" w:rsidRDefault="003F7A3B" w:rsidP="003F7A3B">
      <w:pPr>
        <w:pStyle w:val="Heading2"/>
      </w:pPr>
      <w:bookmarkStart w:id="6" w:name="_Toc18823053"/>
      <w:bookmarkStart w:id="7" w:name="_Hlk18730722"/>
      <w:r>
        <w:rPr>
          <w:rFonts w:cstheme="minorHAnsi"/>
        </w:rPr>
        <w:t>S</w:t>
      </w:r>
      <w:r w:rsidRPr="001318A5">
        <w:rPr>
          <w:rFonts w:cstheme="minorHAnsi"/>
        </w:rPr>
        <w:t xml:space="preserve">coping </w:t>
      </w:r>
      <w:r>
        <w:rPr>
          <w:rFonts w:cstheme="minorHAnsi"/>
        </w:rPr>
        <w:t>E</w:t>
      </w:r>
      <w:r w:rsidRPr="001318A5">
        <w:rPr>
          <w:rFonts w:cstheme="minorHAnsi"/>
        </w:rPr>
        <w:t xml:space="preserve">xercise of International </w:t>
      </w:r>
      <w:r>
        <w:rPr>
          <w:rFonts w:cstheme="minorHAnsi"/>
        </w:rPr>
        <w:t>B</w:t>
      </w:r>
      <w:r w:rsidRPr="001318A5">
        <w:rPr>
          <w:rFonts w:cstheme="minorHAnsi"/>
        </w:rPr>
        <w:t xml:space="preserve">est </w:t>
      </w:r>
      <w:r>
        <w:rPr>
          <w:rFonts w:cstheme="minorHAnsi"/>
        </w:rPr>
        <w:t>P</w:t>
      </w:r>
      <w:r w:rsidRPr="001318A5">
        <w:rPr>
          <w:rFonts w:cstheme="minorHAnsi"/>
        </w:rPr>
        <w:t>ractice</w:t>
      </w:r>
      <w:bookmarkEnd w:id="6"/>
    </w:p>
    <w:bookmarkEnd w:id="7"/>
    <w:p w14:paraId="28A3BDA4" w14:textId="77777777" w:rsidR="00B218F2" w:rsidRPr="001318A5" w:rsidRDefault="00B218F2" w:rsidP="00C67DEC">
      <w:pPr>
        <w:spacing w:line="360" w:lineRule="auto"/>
        <w:jc w:val="both"/>
      </w:pPr>
      <w:r w:rsidRPr="008E01E7">
        <w:t xml:space="preserve">The scoping review </w:t>
      </w:r>
      <w:r>
        <w:t xml:space="preserve">of </w:t>
      </w:r>
      <w:r w:rsidRPr="008E01E7">
        <w:t>2</w:t>
      </w:r>
      <w:r>
        <w:t>7</w:t>
      </w:r>
      <w:r w:rsidRPr="008E01E7">
        <w:t xml:space="preserve"> local, national and international examples</w:t>
      </w:r>
      <w:r>
        <w:t xml:space="preserve"> of </w:t>
      </w:r>
      <w:r w:rsidRPr="008E01E7">
        <w:t xml:space="preserve">good practice </w:t>
      </w:r>
      <w:r>
        <w:t xml:space="preserve">highlighted that effective sports programmes for women and girls should consider the following: </w:t>
      </w:r>
    </w:p>
    <w:p w14:paraId="2CAF045C" w14:textId="27FC1C40" w:rsidR="00B218F2" w:rsidRPr="00B218F2" w:rsidRDefault="00B218F2" w:rsidP="00C67DEC">
      <w:pPr>
        <w:pStyle w:val="ListParagraph"/>
        <w:numPr>
          <w:ilvl w:val="0"/>
          <w:numId w:val="9"/>
        </w:numPr>
        <w:spacing w:after="160" w:line="360" w:lineRule="auto"/>
        <w:jc w:val="both"/>
      </w:pPr>
      <w:r w:rsidRPr="00B218F2">
        <w:t>Whole community approaches that recognise the importance of considering the needs of, and collaborating with parents, friends, teachers, coaches</w:t>
      </w:r>
      <w:r>
        <w:t xml:space="preserve"> and </w:t>
      </w:r>
      <w:r w:rsidRPr="00B218F2">
        <w:t>community workers.</w:t>
      </w:r>
    </w:p>
    <w:p w14:paraId="514717B6" w14:textId="269C19E1" w:rsidR="00B218F2" w:rsidRPr="00B218F2" w:rsidRDefault="00B218F2" w:rsidP="00C67DEC">
      <w:pPr>
        <w:pStyle w:val="ListParagraph"/>
        <w:numPr>
          <w:ilvl w:val="0"/>
          <w:numId w:val="9"/>
        </w:numPr>
        <w:spacing w:after="160" w:line="360" w:lineRule="auto"/>
        <w:jc w:val="both"/>
      </w:pPr>
      <w:r w:rsidRPr="00B218F2">
        <w:t>Removing barriers of cost, transport, kit, equipment, prejudice, stereotypes and negative attitudes.</w:t>
      </w:r>
    </w:p>
    <w:p w14:paraId="2F65763D" w14:textId="77777777" w:rsidR="00B218F2" w:rsidRPr="00B218F2" w:rsidRDefault="00B218F2" w:rsidP="00C67DEC">
      <w:pPr>
        <w:pStyle w:val="ListParagraph"/>
        <w:numPr>
          <w:ilvl w:val="0"/>
          <w:numId w:val="9"/>
        </w:numPr>
        <w:spacing w:after="160" w:line="360" w:lineRule="auto"/>
        <w:jc w:val="both"/>
      </w:pPr>
      <w:r w:rsidRPr="00B218F2">
        <w:t xml:space="preserve">Promoting fun through non-competitive games and/or storytelling. </w:t>
      </w:r>
    </w:p>
    <w:p w14:paraId="6275C2D2" w14:textId="77777777" w:rsidR="00B218F2" w:rsidRPr="00B218F2" w:rsidRDefault="00B218F2" w:rsidP="00C67DEC">
      <w:pPr>
        <w:pStyle w:val="ListParagraph"/>
        <w:numPr>
          <w:ilvl w:val="0"/>
          <w:numId w:val="9"/>
        </w:numPr>
        <w:spacing w:after="160" w:line="360" w:lineRule="auto"/>
        <w:jc w:val="both"/>
      </w:pPr>
      <w:r w:rsidRPr="00B218F2">
        <w:t xml:space="preserve">Education of key issues that affect young women and girls’ lives e.g. peer pressure, sexual health, grooming, body issues, pregnancy.  </w:t>
      </w:r>
    </w:p>
    <w:p w14:paraId="5ABFE920" w14:textId="77777777" w:rsidR="00B218F2" w:rsidRPr="00B218F2" w:rsidRDefault="00B218F2" w:rsidP="00C67DEC">
      <w:pPr>
        <w:pStyle w:val="ListParagraph"/>
        <w:numPr>
          <w:ilvl w:val="0"/>
          <w:numId w:val="9"/>
        </w:numPr>
        <w:spacing w:after="160" w:line="360" w:lineRule="auto"/>
        <w:jc w:val="both"/>
      </w:pPr>
      <w:r w:rsidRPr="00B218F2">
        <w:t xml:space="preserve">Offering a broad and varied range of activities. </w:t>
      </w:r>
    </w:p>
    <w:p w14:paraId="0F5F4D9D" w14:textId="77777777" w:rsidR="00B218F2" w:rsidRPr="00B218F2" w:rsidRDefault="00B218F2" w:rsidP="00C67DEC">
      <w:pPr>
        <w:pStyle w:val="ListParagraph"/>
        <w:numPr>
          <w:ilvl w:val="0"/>
          <w:numId w:val="9"/>
        </w:numPr>
        <w:spacing w:after="160" w:line="360" w:lineRule="auto"/>
        <w:jc w:val="both"/>
      </w:pPr>
      <w:r w:rsidRPr="00B218F2">
        <w:t>Recognising girls as experts in their needs and encouraging them to help design, deliver and evaluate programmes.</w:t>
      </w:r>
    </w:p>
    <w:p w14:paraId="56314378" w14:textId="77777777" w:rsidR="00B218F2" w:rsidRPr="00B218F2" w:rsidRDefault="00B218F2" w:rsidP="00C67DEC">
      <w:pPr>
        <w:pStyle w:val="ListParagraph"/>
        <w:numPr>
          <w:ilvl w:val="0"/>
          <w:numId w:val="9"/>
        </w:numPr>
        <w:spacing w:after="160" w:line="360" w:lineRule="auto"/>
        <w:jc w:val="both"/>
      </w:pPr>
      <w:r w:rsidRPr="00B218F2">
        <w:t>Developing girls to become role models, leaders and mentors for future programmes.</w:t>
      </w:r>
    </w:p>
    <w:p w14:paraId="3AF63EB7" w14:textId="77777777" w:rsidR="00B218F2" w:rsidRPr="00B218F2" w:rsidRDefault="00B218F2" w:rsidP="00C67DEC">
      <w:pPr>
        <w:pStyle w:val="ListParagraph"/>
        <w:numPr>
          <w:ilvl w:val="0"/>
          <w:numId w:val="9"/>
        </w:numPr>
        <w:spacing w:after="160" w:line="360" w:lineRule="auto"/>
        <w:jc w:val="both"/>
      </w:pPr>
      <w:r w:rsidRPr="00B218F2">
        <w:t>Offer activities that develop skills that enable young women and girls to take control of their lives - confidence, self-esteem, resilience, leadership, communication and empowerment.</w:t>
      </w:r>
    </w:p>
    <w:p w14:paraId="3931426F" w14:textId="066EB5D5" w:rsidR="00B218F2" w:rsidRPr="00B218F2" w:rsidRDefault="00B218F2" w:rsidP="005410CE">
      <w:pPr>
        <w:pStyle w:val="Heading2"/>
        <w:spacing w:line="276" w:lineRule="auto"/>
        <w:rPr>
          <w:rFonts w:cstheme="minorHAnsi"/>
        </w:rPr>
      </w:pPr>
      <w:bookmarkStart w:id="8" w:name="_Toc18823054"/>
      <w:r w:rsidRPr="00B218F2">
        <w:rPr>
          <w:rFonts w:cstheme="minorHAnsi"/>
        </w:rPr>
        <w:t xml:space="preserve">Overall </w:t>
      </w:r>
      <w:r>
        <w:rPr>
          <w:rFonts w:cstheme="minorHAnsi"/>
        </w:rPr>
        <w:t>K</w:t>
      </w:r>
      <w:r w:rsidRPr="00B218F2">
        <w:rPr>
          <w:rFonts w:cstheme="minorHAnsi"/>
        </w:rPr>
        <w:t xml:space="preserve">ey </w:t>
      </w:r>
      <w:r>
        <w:rPr>
          <w:rFonts w:cstheme="minorHAnsi"/>
        </w:rPr>
        <w:t>I</w:t>
      </w:r>
      <w:r w:rsidRPr="00B218F2">
        <w:rPr>
          <w:rFonts w:cstheme="minorHAnsi"/>
        </w:rPr>
        <w:t xml:space="preserve">ssues for </w:t>
      </w:r>
      <w:r>
        <w:rPr>
          <w:rFonts w:cstheme="minorHAnsi"/>
        </w:rPr>
        <w:t>P</w:t>
      </w:r>
      <w:r w:rsidRPr="00B218F2">
        <w:rPr>
          <w:rFonts w:cstheme="minorHAnsi"/>
        </w:rPr>
        <w:t xml:space="preserve">rogramme </w:t>
      </w:r>
      <w:r>
        <w:rPr>
          <w:rFonts w:cstheme="minorHAnsi"/>
        </w:rPr>
        <w:t>D</w:t>
      </w:r>
      <w:r w:rsidRPr="00B218F2">
        <w:rPr>
          <w:rFonts w:cstheme="minorHAnsi"/>
        </w:rPr>
        <w:t xml:space="preserve">esign, </w:t>
      </w:r>
      <w:r>
        <w:rPr>
          <w:rFonts w:cstheme="minorHAnsi"/>
        </w:rPr>
        <w:t>D</w:t>
      </w:r>
      <w:r w:rsidRPr="00B218F2">
        <w:rPr>
          <w:rFonts w:cstheme="minorHAnsi"/>
        </w:rPr>
        <w:t xml:space="preserve">elivery and </w:t>
      </w:r>
      <w:r>
        <w:rPr>
          <w:rFonts w:cstheme="minorHAnsi"/>
        </w:rPr>
        <w:t>P</w:t>
      </w:r>
      <w:r w:rsidRPr="00B218F2">
        <w:rPr>
          <w:rFonts w:cstheme="minorHAnsi"/>
        </w:rPr>
        <w:t>romotion</w:t>
      </w:r>
      <w:bookmarkEnd w:id="8"/>
      <w:r w:rsidRPr="00B218F2">
        <w:rPr>
          <w:rFonts w:cstheme="minorHAnsi"/>
        </w:rPr>
        <w:t xml:space="preserve"> </w:t>
      </w:r>
    </w:p>
    <w:p w14:paraId="685C74B3" w14:textId="099CF201" w:rsidR="005410CE" w:rsidRDefault="005410CE" w:rsidP="005410CE">
      <w:pPr>
        <w:spacing w:after="240" w:line="360" w:lineRule="auto"/>
        <w:jc w:val="both"/>
      </w:pPr>
      <w:r>
        <w:t>Based on the literature review and scoping exercise of best practice a number of key issues that stakeholders should consider when designing, delivering and promoting football programmes for young girls have been identified.</w:t>
      </w:r>
    </w:p>
    <w:tbl>
      <w:tblPr>
        <w:tblStyle w:val="TableGrid"/>
        <w:tblW w:w="0" w:type="auto"/>
        <w:tblLook w:val="04A0" w:firstRow="1" w:lastRow="0" w:firstColumn="1" w:lastColumn="0" w:noHBand="0" w:noVBand="1"/>
      </w:tblPr>
      <w:tblGrid>
        <w:gridCol w:w="2352"/>
        <w:gridCol w:w="6584"/>
      </w:tblGrid>
      <w:tr w:rsidR="005410CE" w:rsidRPr="00D85BA7" w14:paraId="00B86BD0" w14:textId="77777777" w:rsidTr="005410CE">
        <w:tc>
          <w:tcPr>
            <w:tcW w:w="2352" w:type="dxa"/>
            <w:vMerge w:val="restart"/>
            <w:tcBorders>
              <w:top w:val="single" w:sz="36" w:space="0" w:color="auto"/>
              <w:left w:val="single" w:sz="36" w:space="0" w:color="000000"/>
            </w:tcBorders>
            <w:shd w:val="clear" w:color="auto" w:fill="CBEEFD" w:themeFill="background2" w:themeFillTint="33"/>
          </w:tcPr>
          <w:p w14:paraId="2053E185" w14:textId="77777777" w:rsidR="005410CE" w:rsidRPr="005410CE" w:rsidRDefault="005410CE" w:rsidP="00057F09">
            <w:pPr>
              <w:spacing w:line="360" w:lineRule="auto"/>
              <w:rPr>
                <w:b/>
                <w:bCs/>
              </w:rPr>
            </w:pPr>
            <w:r w:rsidRPr="005410CE">
              <w:rPr>
                <w:b/>
                <w:bCs/>
              </w:rPr>
              <w:lastRenderedPageBreak/>
              <w:t>Designing the Programme</w:t>
            </w:r>
          </w:p>
        </w:tc>
        <w:tc>
          <w:tcPr>
            <w:tcW w:w="6584" w:type="dxa"/>
            <w:tcBorders>
              <w:top w:val="single" w:sz="36" w:space="0" w:color="auto"/>
              <w:right w:val="single" w:sz="36" w:space="0" w:color="auto"/>
            </w:tcBorders>
            <w:shd w:val="clear" w:color="auto" w:fill="auto"/>
          </w:tcPr>
          <w:p w14:paraId="4CFF7F03" w14:textId="705D96F4" w:rsidR="005410CE" w:rsidRPr="00D85BA7" w:rsidRDefault="005410CE" w:rsidP="00057F09">
            <w:pPr>
              <w:spacing w:line="360" w:lineRule="auto"/>
            </w:pPr>
            <w:r w:rsidRPr="005410CE">
              <w:rPr>
                <w:b/>
                <w:bCs/>
              </w:rPr>
              <w:t>Session Plans:</w:t>
            </w:r>
            <w:r>
              <w:t xml:space="preserve"> important to stress the need for flexibility and not force coaches to follow these to the letter, but to adapt based on participants.</w:t>
            </w:r>
          </w:p>
        </w:tc>
      </w:tr>
      <w:tr w:rsidR="005410CE" w:rsidRPr="00D85BA7" w14:paraId="24FE2B90" w14:textId="77777777" w:rsidTr="005410CE">
        <w:tc>
          <w:tcPr>
            <w:tcW w:w="2352" w:type="dxa"/>
            <w:vMerge/>
            <w:tcBorders>
              <w:left w:val="single" w:sz="36" w:space="0" w:color="000000"/>
            </w:tcBorders>
            <w:shd w:val="clear" w:color="auto" w:fill="CBEEFD" w:themeFill="background2" w:themeFillTint="33"/>
          </w:tcPr>
          <w:p w14:paraId="3E0CB63F" w14:textId="77777777" w:rsidR="005410CE" w:rsidRPr="005410CE" w:rsidRDefault="005410CE" w:rsidP="00057F09">
            <w:pPr>
              <w:spacing w:line="360" w:lineRule="auto"/>
              <w:rPr>
                <w:b/>
                <w:bCs/>
              </w:rPr>
            </w:pPr>
          </w:p>
        </w:tc>
        <w:tc>
          <w:tcPr>
            <w:tcW w:w="6584" w:type="dxa"/>
            <w:tcBorders>
              <w:right w:val="single" w:sz="36" w:space="0" w:color="auto"/>
            </w:tcBorders>
            <w:shd w:val="clear" w:color="auto" w:fill="auto"/>
          </w:tcPr>
          <w:p w14:paraId="08B864C2" w14:textId="1A9AC2D6" w:rsidR="005410CE" w:rsidRPr="00D85BA7" w:rsidRDefault="005410CE" w:rsidP="00057F09">
            <w:pPr>
              <w:spacing w:line="360" w:lineRule="auto"/>
            </w:pPr>
            <w:r w:rsidRPr="005410CE">
              <w:rPr>
                <w:b/>
                <w:bCs/>
              </w:rPr>
              <w:t xml:space="preserve">Coach </w:t>
            </w:r>
            <w:r>
              <w:rPr>
                <w:b/>
                <w:bCs/>
              </w:rPr>
              <w:t>E</w:t>
            </w:r>
            <w:r w:rsidRPr="005410CE">
              <w:rPr>
                <w:b/>
                <w:bCs/>
              </w:rPr>
              <w:t>ducation/</w:t>
            </w:r>
            <w:r>
              <w:rPr>
                <w:b/>
                <w:bCs/>
              </w:rPr>
              <w:t>T</w:t>
            </w:r>
            <w:r w:rsidRPr="005410CE">
              <w:rPr>
                <w:b/>
                <w:bCs/>
              </w:rPr>
              <w:t>raining:</w:t>
            </w:r>
            <w:r>
              <w:t xml:space="preserve"> include more than just ‘what’ to coach – what are the challenges girls face? How can coaches create a task-oriented environment? How can they encourage ownership?</w:t>
            </w:r>
          </w:p>
        </w:tc>
      </w:tr>
      <w:tr w:rsidR="005410CE" w:rsidRPr="00D85BA7" w14:paraId="6E93FD03" w14:textId="77777777" w:rsidTr="005410CE">
        <w:tc>
          <w:tcPr>
            <w:tcW w:w="2352" w:type="dxa"/>
            <w:vMerge/>
            <w:tcBorders>
              <w:left w:val="single" w:sz="36" w:space="0" w:color="000000"/>
            </w:tcBorders>
            <w:shd w:val="clear" w:color="auto" w:fill="CBEEFD" w:themeFill="background2" w:themeFillTint="33"/>
          </w:tcPr>
          <w:p w14:paraId="45D9F8EC" w14:textId="77777777" w:rsidR="005410CE" w:rsidRPr="005410CE" w:rsidRDefault="005410CE" w:rsidP="00057F09">
            <w:pPr>
              <w:spacing w:line="360" w:lineRule="auto"/>
              <w:rPr>
                <w:b/>
                <w:bCs/>
              </w:rPr>
            </w:pPr>
          </w:p>
        </w:tc>
        <w:tc>
          <w:tcPr>
            <w:tcW w:w="6584" w:type="dxa"/>
            <w:tcBorders>
              <w:bottom w:val="single" w:sz="4" w:space="0" w:color="000000"/>
              <w:right w:val="single" w:sz="36" w:space="0" w:color="auto"/>
            </w:tcBorders>
            <w:shd w:val="clear" w:color="auto" w:fill="auto"/>
          </w:tcPr>
          <w:p w14:paraId="562F45C2" w14:textId="12694149" w:rsidR="005410CE" w:rsidRPr="00D85BA7" w:rsidRDefault="005410CE" w:rsidP="00057F09">
            <w:pPr>
              <w:spacing w:line="360" w:lineRule="auto"/>
            </w:pPr>
            <w:r>
              <w:rPr>
                <w:b/>
                <w:bCs/>
              </w:rPr>
              <w:t>Child</w:t>
            </w:r>
            <w:r w:rsidRPr="005410CE">
              <w:rPr>
                <w:b/>
                <w:bCs/>
              </w:rPr>
              <w:t>-Centred</w:t>
            </w:r>
            <w:r>
              <w:rPr>
                <w:b/>
                <w:bCs/>
              </w:rPr>
              <w:t xml:space="preserve"> Design</w:t>
            </w:r>
            <w:r w:rsidRPr="005410CE">
              <w:rPr>
                <w:b/>
                <w:bCs/>
              </w:rPr>
              <w:t>:</w:t>
            </w:r>
            <w:r>
              <w:t xml:space="preserve"> Is the programme designed around an adult-centric view of fun? What does fun look like to a 5-8 year old girl? Consider ways to get their input into the session design. </w:t>
            </w:r>
          </w:p>
        </w:tc>
      </w:tr>
      <w:tr w:rsidR="005410CE" w:rsidRPr="00D85BA7" w14:paraId="258FF51D" w14:textId="77777777" w:rsidTr="005410CE">
        <w:tc>
          <w:tcPr>
            <w:tcW w:w="2352" w:type="dxa"/>
            <w:vMerge/>
            <w:tcBorders>
              <w:left w:val="single" w:sz="36" w:space="0" w:color="000000"/>
              <w:bottom w:val="single" w:sz="36" w:space="0" w:color="000000"/>
            </w:tcBorders>
            <w:shd w:val="clear" w:color="auto" w:fill="CBEEFD" w:themeFill="background2" w:themeFillTint="33"/>
          </w:tcPr>
          <w:p w14:paraId="3E5E5E9E" w14:textId="77777777" w:rsidR="005410CE" w:rsidRPr="005410CE" w:rsidRDefault="005410CE" w:rsidP="00057F09">
            <w:pPr>
              <w:spacing w:line="360" w:lineRule="auto"/>
              <w:rPr>
                <w:b/>
                <w:bCs/>
              </w:rPr>
            </w:pPr>
          </w:p>
        </w:tc>
        <w:tc>
          <w:tcPr>
            <w:tcW w:w="6584" w:type="dxa"/>
            <w:tcBorders>
              <w:top w:val="single" w:sz="4" w:space="0" w:color="000000"/>
              <w:bottom w:val="single" w:sz="36" w:space="0" w:color="000000"/>
              <w:right w:val="single" w:sz="36" w:space="0" w:color="auto"/>
            </w:tcBorders>
            <w:shd w:val="clear" w:color="auto" w:fill="auto"/>
          </w:tcPr>
          <w:p w14:paraId="4560970F" w14:textId="62D819FC" w:rsidR="005410CE" w:rsidRDefault="005410CE" w:rsidP="00057F09">
            <w:pPr>
              <w:spacing w:line="360" w:lineRule="auto"/>
            </w:pPr>
            <w:r w:rsidRPr="005410CE">
              <w:rPr>
                <w:b/>
                <w:bCs/>
              </w:rPr>
              <w:t>Consider Exit Routes:</w:t>
            </w:r>
            <w:r>
              <w:t xml:space="preserve"> – how does this 8-week programme translate into club football? Are clubs/coaches involved in delivery? Are the sessions hosted at a club? Do the club coaches know about the importance of fun/ownership? Or will the girls be faced with the ‘same old’ challenges once they join a club?</w:t>
            </w:r>
          </w:p>
        </w:tc>
      </w:tr>
      <w:tr w:rsidR="005410CE" w:rsidRPr="00D85BA7" w14:paraId="7E1C4346" w14:textId="77777777" w:rsidTr="005410CE">
        <w:tc>
          <w:tcPr>
            <w:tcW w:w="2352" w:type="dxa"/>
            <w:vMerge w:val="restart"/>
            <w:tcBorders>
              <w:top w:val="single" w:sz="36" w:space="0" w:color="000000"/>
              <w:left w:val="single" w:sz="36" w:space="0" w:color="000000"/>
            </w:tcBorders>
            <w:shd w:val="clear" w:color="auto" w:fill="FFC000"/>
          </w:tcPr>
          <w:p w14:paraId="1EBB2B22" w14:textId="77777777" w:rsidR="005410CE" w:rsidRPr="005410CE" w:rsidRDefault="005410CE" w:rsidP="00057F09">
            <w:pPr>
              <w:spacing w:line="360" w:lineRule="auto"/>
              <w:rPr>
                <w:b/>
                <w:bCs/>
              </w:rPr>
            </w:pPr>
            <w:r w:rsidRPr="005410CE">
              <w:rPr>
                <w:b/>
                <w:bCs/>
              </w:rPr>
              <w:t>Delivering the Programme</w:t>
            </w:r>
          </w:p>
        </w:tc>
        <w:tc>
          <w:tcPr>
            <w:tcW w:w="6584" w:type="dxa"/>
            <w:tcBorders>
              <w:top w:val="single" w:sz="36" w:space="0" w:color="000000"/>
              <w:right w:val="single" w:sz="36" w:space="0" w:color="auto"/>
            </w:tcBorders>
            <w:shd w:val="clear" w:color="auto" w:fill="auto"/>
          </w:tcPr>
          <w:p w14:paraId="0D7289C7" w14:textId="339242EE" w:rsidR="005410CE" w:rsidRPr="00D85BA7" w:rsidRDefault="005410CE" w:rsidP="00057F09">
            <w:pPr>
              <w:spacing w:line="360" w:lineRule="auto"/>
            </w:pPr>
            <w:r w:rsidRPr="005410CE">
              <w:rPr>
                <w:b/>
                <w:bCs/>
              </w:rPr>
              <w:t>Coach Flexibility:</w:t>
            </w:r>
            <w:r>
              <w:t xml:space="preserve"> Importance of striking a balance between ‘following the guide’ and coaching what is in front of you.</w:t>
            </w:r>
          </w:p>
        </w:tc>
      </w:tr>
      <w:tr w:rsidR="005410CE" w:rsidRPr="00D85BA7" w14:paraId="79BA04E9" w14:textId="77777777" w:rsidTr="005410CE">
        <w:tc>
          <w:tcPr>
            <w:tcW w:w="2352" w:type="dxa"/>
            <w:vMerge/>
            <w:tcBorders>
              <w:left w:val="single" w:sz="36" w:space="0" w:color="000000"/>
            </w:tcBorders>
            <w:shd w:val="clear" w:color="auto" w:fill="FFC000"/>
          </w:tcPr>
          <w:p w14:paraId="1D4DC62C" w14:textId="77777777" w:rsidR="005410CE" w:rsidRPr="005410CE" w:rsidRDefault="005410CE" w:rsidP="00057F09">
            <w:pPr>
              <w:spacing w:line="360" w:lineRule="auto"/>
              <w:rPr>
                <w:b/>
                <w:bCs/>
              </w:rPr>
            </w:pPr>
          </w:p>
        </w:tc>
        <w:tc>
          <w:tcPr>
            <w:tcW w:w="6584" w:type="dxa"/>
            <w:tcBorders>
              <w:right w:val="single" w:sz="36" w:space="0" w:color="auto"/>
            </w:tcBorders>
            <w:shd w:val="clear" w:color="auto" w:fill="auto"/>
          </w:tcPr>
          <w:p w14:paraId="4BB855A2" w14:textId="6D8A4113" w:rsidR="005410CE" w:rsidRPr="00D85BA7" w:rsidRDefault="005410CE" w:rsidP="00057F09">
            <w:pPr>
              <w:spacing w:line="360" w:lineRule="auto"/>
            </w:pPr>
            <w:r w:rsidRPr="005410CE">
              <w:rPr>
                <w:b/>
                <w:bCs/>
              </w:rPr>
              <w:t>Child-Centred</w:t>
            </w:r>
            <w:r>
              <w:rPr>
                <w:b/>
                <w:bCs/>
              </w:rPr>
              <w:t xml:space="preserve"> Pedagogy</w:t>
            </w:r>
            <w:r w:rsidRPr="005410CE">
              <w:rPr>
                <w:b/>
                <w:bCs/>
              </w:rPr>
              <w:t>:</w:t>
            </w:r>
            <w:r>
              <w:t xml:space="preserve"> Understand the need for ownership and empowerment – what does the coach want it to look like, and what do the girls want it to look like? These may be different.</w:t>
            </w:r>
          </w:p>
        </w:tc>
      </w:tr>
      <w:tr w:rsidR="005410CE" w:rsidRPr="00D85BA7" w14:paraId="46D8E4B9" w14:textId="77777777" w:rsidTr="005410CE">
        <w:tc>
          <w:tcPr>
            <w:tcW w:w="2352" w:type="dxa"/>
            <w:vMerge w:val="restart"/>
            <w:tcBorders>
              <w:top w:val="single" w:sz="36" w:space="0" w:color="000000"/>
              <w:left w:val="single" w:sz="36" w:space="0" w:color="000000"/>
            </w:tcBorders>
            <w:shd w:val="clear" w:color="auto" w:fill="E27A7C"/>
          </w:tcPr>
          <w:p w14:paraId="705B4F69" w14:textId="77777777" w:rsidR="005410CE" w:rsidRPr="005410CE" w:rsidRDefault="005410CE" w:rsidP="00057F09">
            <w:pPr>
              <w:spacing w:line="360" w:lineRule="auto"/>
              <w:rPr>
                <w:b/>
                <w:bCs/>
              </w:rPr>
            </w:pPr>
            <w:r w:rsidRPr="005410CE">
              <w:rPr>
                <w:b/>
                <w:bCs/>
              </w:rPr>
              <w:t>Evaluating the Programme</w:t>
            </w:r>
          </w:p>
        </w:tc>
        <w:tc>
          <w:tcPr>
            <w:tcW w:w="6584" w:type="dxa"/>
            <w:tcBorders>
              <w:top w:val="single" w:sz="36" w:space="0" w:color="000000"/>
              <w:right w:val="single" w:sz="36" w:space="0" w:color="auto"/>
            </w:tcBorders>
            <w:shd w:val="clear" w:color="auto" w:fill="auto"/>
          </w:tcPr>
          <w:p w14:paraId="7A025737" w14:textId="4100F0AE" w:rsidR="005410CE" w:rsidRPr="00D85BA7" w:rsidRDefault="005410CE" w:rsidP="00057F09">
            <w:pPr>
              <w:spacing w:line="360" w:lineRule="auto"/>
            </w:pPr>
            <w:r w:rsidRPr="005410CE">
              <w:rPr>
                <w:b/>
                <w:bCs/>
              </w:rPr>
              <w:t>Research Gap:</w:t>
            </w:r>
            <w:r>
              <w:t xml:space="preserve"> Use this programme to conduct research into 5-8-year old girls in football – address research gap(s).</w:t>
            </w:r>
          </w:p>
        </w:tc>
      </w:tr>
      <w:tr w:rsidR="005410CE" w:rsidRPr="00D85BA7" w14:paraId="4201DAA3" w14:textId="77777777" w:rsidTr="005410CE">
        <w:tc>
          <w:tcPr>
            <w:tcW w:w="2352" w:type="dxa"/>
            <w:vMerge/>
            <w:tcBorders>
              <w:left w:val="single" w:sz="36" w:space="0" w:color="000000"/>
              <w:bottom w:val="single" w:sz="36" w:space="0" w:color="000000"/>
            </w:tcBorders>
            <w:shd w:val="clear" w:color="auto" w:fill="E27A7C"/>
          </w:tcPr>
          <w:p w14:paraId="09CB5DE9" w14:textId="77777777" w:rsidR="005410CE" w:rsidRPr="005410CE" w:rsidRDefault="005410CE" w:rsidP="00057F09">
            <w:pPr>
              <w:spacing w:line="360" w:lineRule="auto"/>
              <w:rPr>
                <w:b/>
                <w:bCs/>
              </w:rPr>
            </w:pPr>
          </w:p>
        </w:tc>
        <w:tc>
          <w:tcPr>
            <w:tcW w:w="6584" w:type="dxa"/>
            <w:tcBorders>
              <w:bottom w:val="single" w:sz="36" w:space="0" w:color="auto"/>
              <w:right w:val="single" w:sz="36" w:space="0" w:color="auto"/>
            </w:tcBorders>
            <w:shd w:val="clear" w:color="auto" w:fill="auto"/>
          </w:tcPr>
          <w:p w14:paraId="59DE58CF" w14:textId="754042B6" w:rsidR="005410CE" w:rsidRPr="00D85BA7" w:rsidRDefault="005410CE" w:rsidP="00057F09">
            <w:pPr>
              <w:spacing w:line="360" w:lineRule="auto"/>
            </w:pPr>
            <w:r w:rsidRPr="005410CE">
              <w:rPr>
                <w:b/>
                <w:bCs/>
              </w:rPr>
              <w:t>Evaluation Methods:</w:t>
            </w:r>
            <w:r>
              <w:t xml:space="preserve"> Consider how the programme is evaluated – are the focus and methods adult or child-centric? </w:t>
            </w:r>
          </w:p>
        </w:tc>
      </w:tr>
      <w:tr w:rsidR="005410CE" w:rsidRPr="00D85BA7" w14:paraId="63C34887" w14:textId="77777777" w:rsidTr="005410CE">
        <w:tc>
          <w:tcPr>
            <w:tcW w:w="2352" w:type="dxa"/>
            <w:vMerge w:val="restart"/>
            <w:tcBorders>
              <w:top w:val="single" w:sz="36" w:space="0" w:color="auto"/>
              <w:left w:val="single" w:sz="36" w:space="0" w:color="auto"/>
            </w:tcBorders>
            <w:shd w:val="clear" w:color="auto" w:fill="2DAFFF" w:themeFill="accent5" w:themeFillTint="99"/>
          </w:tcPr>
          <w:p w14:paraId="5C2D6618" w14:textId="77777777" w:rsidR="005410CE" w:rsidRPr="005410CE" w:rsidRDefault="005410CE" w:rsidP="00057F09">
            <w:pPr>
              <w:spacing w:line="360" w:lineRule="auto"/>
              <w:rPr>
                <w:b/>
                <w:bCs/>
              </w:rPr>
            </w:pPr>
            <w:r w:rsidRPr="005410CE">
              <w:rPr>
                <w:b/>
                <w:bCs/>
              </w:rPr>
              <w:t xml:space="preserve">Future research </w:t>
            </w:r>
          </w:p>
        </w:tc>
        <w:tc>
          <w:tcPr>
            <w:tcW w:w="6584" w:type="dxa"/>
            <w:tcBorders>
              <w:top w:val="single" w:sz="36" w:space="0" w:color="auto"/>
              <w:right w:val="single" w:sz="36" w:space="0" w:color="auto"/>
            </w:tcBorders>
            <w:shd w:val="clear" w:color="auto" w:fill="auto"/>
          </w:tcPr>
          <w:p w14:paraId="54B2A07A" w14:textId="77777777" w:rsidR="005410CE" w:rsidRPr="00D85BA7" w:rsidRDefault="005410CE" w:rsidP="00057F09">
            <w:pPr>
              <w:spacing w:line="360" w:lineRule="auto"/>
            </w:pPr>
            <w:r>
              <w:t>Very little research has been conducted with girls aged 5-8 in football, physical activity and sport settings.</w:t>
            </w:r>
          </w:p>
        </w:tc>
      </w:tr>
      <w:tr w:rsidR="005410CE" w14:paraId="60CF2FA2" w14:textId="77777777" w:rsidTr="005410CE">
        <w:tc>
          <w:tcPr>
            <w:tcW w:w="2352" w:type="dxa"/>
            <w:vMerge/>
            <w:tcBorders>
              <w:top w:val="single" w:sz="4" w:space="0" w:color="000000"/>
              <w:left w:val="single" w:sz="36" w:space="0" w:color="auto"/>
            </w:tcBorders>
            <w:shd w:val="clear" w:color="auto" w:fill="2DAFFF" w:themeFill="accent5" w:themeFillTint="99"/>
          </w:tcPr>
          <w:p w14:paraId="55C24593" w14:textId="77777777" w:rsidR="005410CE" w:rsidRPr="005410CE" w:rsidRDefault="005410CE" w:rsidP="00057F09">
            <w:pPr>
              <w:spacing w:line="360" w:lineRule="auto"/>
              <w:rPr>
                <w:b/>
                <w:bCs/>
              </w:rPr>
            </w:pPr>
          </w:p>
        </w:tc>
        <w:tc>
          <w:tcPr>
            <w:tcW w:w="6584" w:type="dxa"/>
            <w:tcBorders>
              <w:top w:val="single" w:sz="4" w:space="0" w:color="000000"/>
              <w:bottom w:val="single" w:sz="4" w:space="0" w:color="000000"/>
              <w:right w:val="single" w:sz="36" w:space="0" w:color="auto"/>
            </w:tcBorders>
            <w:shd w:val="clear" w:color="auto" w:fill="auto"/>
          </w:tcPr>
          <w:p w14:paraId="18F3ECC6" w14:textId="77777777" w:rsidR="005410CE" w:rsidRDefault="005410CE" w:rsidP="00057F09">
            <w:pPr>
              <w:spacing w:line="360" w:lineRule="auto"/>
            </w:pPr>
            <w:r>
              <w:t>Recognise challenges relating to gender that girls have to overcome in order to engage in sport and football contexts.</w:t>
            </w:r>
          </w:p>
        </w:tc>
      </w:tr>
      <w:tr w:rsidR="005410CE" w14:paraId="78D69B60" w14:textId="77777777" w:rsidTr="005410CE">
        <w:tc>
          <w:tcPr>
            <w:tcW w:w="2352" w:type="dxa"/>
            <w:vMerge/>
            <w:tcBorders>
              <w:left w:val="single" w:sz="36" w:space="0" w:color="auto"/>
              <w:bottom w:val="single" w:sz="36" w:space="0" w:color="auto"/>
            </w:tcBorders>
            <w:shd w:val="clear" w:color="auto" w:fill="2DAFFF" w:themeFill="accent5" w:themeFillTint="99"/>
          </w:tcPr>
          <w:p w14:paraId="0763538A" w14:textId="77777777" w:rsidR="005410CE" w:rsidRPr="005410CE" w:rsidRDefault="005410CE" w:rsidP="00057F09">
            <w:pPr>
              <w:spacing w:line="360" w:lineRule="auto"/>
              <w:rPr>
                <w:b/>
                <w:bCs/>
              </w:rPr>
            </w:pPr>
          </w:p>
        </w:tc>
        <w:tc>
          <w:tcPr>
            <w:tcW w:w="6584" w:type="dxa"/>
            <w:tcBorders>
              <w:top w:val="single" w:sz="4" w:space="0" w:color="000000"/>
              <w:bottom w:val="single" w:sz="36" w:space="0" w:color="auto"/>
              <w:right w:val="single" w:sz="36" w:space="0" w:color="auto"/>
            </w:tcBorders>
            <w:shd w:val="clear" w:color="auto" w:fill="auto"/>
          </w:tcPr>
          <w:p w14:paraId="08888803" w14:textId="77777777" w:rsidR="005410CE" w:rsidRDefault="005410CE" w:rsidP="00057F09">
            <w:pPr>
              <w:spacing w:line="360" w:lineRule="auto"/>
            </w:pPr>
            <w:r>
              <w:t>Understand differences between girls and across European contexts. Different challenges and opportunities will arise when working in different places, with different people.</w:t>
            </w:r>
          </w:p>
        </w:tc>
      </w:tr>
    </w:tbl>
    <w:p w14:paraId="609D59C5" w14:textId="1806AF05" w:rsidR="005410CE" w:rsidRDefault="000F4390" w:rsidP="00720210">
      <w:pPr>
        <w:pStyle w:val="Heading1"/>
        <w:numPr>
          <w:ilvl w:val="0"/>
          <w:numId w:val="10"/>
        </w:numPr>
        <w:ind w:left="426" w:hanging="426"/>
      </w:pPr>
      <w:bookmarkStart w:id="9" w:name="_Toc18823055"/>
      <w:r>
        <w:lastRenderedPageBreak/>
        <w:t>Introduction</w:t>
      </w:r>
      <w:bookmarkEnd w:id="9"/>
    </w:p>
    <w:p w14:paraId="5375192C" w14:textId="27162D7F" w:rsidR="000F4390" w:rsidRDefault="000F4390" w:rsidP="00720210">
      <w:pPr>
        <w:pStyle w:val="Heading2"/>
        <w:numPr>
          <w:ilvl w:val="1"/>
          <w:numId w:val="10"/>
        </w:numPr>
        <w:ind w:left="426"/>
      </w:pPr>
      <w:bookmarkStart w:id="10" w:name="_Toc18823056"/>
      <w:r>
        <w:t>Aim of the Review</w:t>
      </w:r>
      <w:bookmarkEnd w:id="10"/>
    </w:p>
    <w:p w14:paraId="2E82398E" w14:textId="77777777" w:rsidR="000F4390" w:rsidRPr="006673BA" w:rsidRDefault="000F4390" w:rsidP="000F4390">
      <w:pPr>
        <w:spacing w:after="240" w:line="276" w:lineRule="auto"/>
        <w:jc w:val="both"/>
        <w:rPr>
          <w:rFonts w:cs="Arial"/>
        </w:rPr>
      </w:pPr>
      <w:r w:rsidRPr="006673BA">
        <w:rPr>
          <w:rFonts w:cs="Arial"/>
        </w:rPr>
        <w:t xml:space="preserve">This literature review was commissioned by UEFA to develop an evidence base for the Girls Grassroots Project, designed and delivered in association with Disney. This is intended to inform programme design, content and delivery and be a starting point for a UEFA girls and women’s football research and evidence partnership. Building on the findings of an existing internally produced literature review, the current literature review will focus on the following priority areas: </w:t>
      </w:r>
    </w:p>
    <w:p w14:paraId="54E6CD95" w14:textId="77777777" w:rsidR="000F4390" w:rsidRPr="006673BA" w:rsidRDefault="000F4390" w:rsidP="00720210">
      <w:pPr>
        <w:pStyle w:val="ListParagraph"/>
        <w:numPr>
          <w:ilvl w:val="0"/>
          <w:numId w:val="11"/>
        </w:numPr>
        <w:spacing w:after="160" w:line="276" w:lineRule="auto"/>
        <w:jc w:val="both"/>
        <w:rPr>
          <w:rFonts w:cs="Arial"/>
        </w:rPr>
      </w:pPr>
      <w:r w:rsidRPr="006673BA">
        <w:rPr>
          <w:rFonts w:cs="Arial"/>
        </w:rPr>
        <w:t xml:space="preserve">Benefits and challenges of girls’ participation in sport/football </w:t>
      </w:r>
    </w:p>
    <w:p w14:paraId="3569B488" w14:textId="77777777" w:rsidR="000F4390" w:rsidRPr="006673BA" w:rsidRDefault="000F4390" w:rsidP="00720210">
      <w:pPr>
        <w:pStyle w:val="ListParagraph"/>
        <w:numPr>
          <w:ilvl w:val="0"/>
          <w:numId w:val="11"/>
        </w:numPr>
        <w:spacing w:after="160" w:line="276" w:lineRule="auto"/>
        <w:jc w:val="both"/>
        <w:rPr>
          <w:rFonts w:cs="Arial"/>
        </w:rPr>
      </w:pPr>
      <w:r w:rsidRPr="006673BA">
        <w:rPr>
          <w:rFonts w:cs="Arial"/>
        </w:rPr>
        <w:t xml:space="preserve">Needs, influences and motivations for girls to take part in sport/football </w:t>
      </w:r>
    </w:p>
    <w:p w14:paraId="333F925C" w14:textId="77777777" w:rsidR="000F4390" w:rsidRPr="006673BA" w:rsidRDefault="000F4390" w:rsidP="00720210">
      <w:pPr>
        <w:pStyle w:val="ListParagraph"/>
        <w:numPr>
          <w:ilvl w:val="0"/>
          <w:numId w:val="11"/>
        </w:numPr>
        <w:spacing w:after="160" w:line="276" w:lineRule="auto"/>
        <w:jc w:val="both"/>
        <w:rPr>
          <w:rFonts w:cs="Arial"/>
        </w:rPr>
      </w:pPr>
      <w:r w:rsidRPr="006673BA">
        <w:rPr>
          <w:rFonts w:cs="Arial"/>
        </w:rPr>
        <w:t xml:space="preserve">Features of positive environments for girls in sport/football </w:t>
      </w:r>
    </w:p>
    <w:p w14:paraId="28DE9BCE" w14:textId="77777777" w:rsidR="000F4390" w:rsidRPr="006673BA" w:rsidRDefault="000F4390" w:rsidP="00720210">
      <w:pPr>
        <w:pStyle w:val="ListParagraph"/>
        <w:numPr>
          <w:ilvl w:val="0"/>
          <w:numId w:val="11"/>
        </w:numPr>
        <w:spacing w:after="160" w:line="276" w:lineRule="auto"/>
        <w:jc w:val="both"/>
        <w:rPr>
          <w:rFonts w:cs="Arial"/>
        </w:rPr>
      </w:pPr>
      <w:r w:rsidRPr="006673BA">
        <w:rPr>
          <w:rFonts w:cs="Arial"/>
        </w:rPr>
        <w:t xml:space="preserve">Benefits and key methodologies linked to imagination-based play/storytelling in sport/football coaching </w:t>
      </w:r>
    </w:p>
    <w:p w14:paraId="7F0BF324" w14:textId="77777777" w:rsidR="000F4390" w:rsidRPr="006673BA" w:rsidRDefault="000F4390" w:rsidP="00720210">
      <w:pPr>
        <w:pStyle w:val="ListParagraph"/>
        <w:numPr>
          <w:ilvl w:val="0"/>
          <w:numId w:val="11"/>
        </w:numPr>
        <w:spacing w:after="160" w:line="276" w:lineRule="auto"/>
        <w:jc w:val="both"/>
        <w:rPr>
          <w:rFonts w:cs="Arial"/>
        </w:rPr>
      </w:pPr>
      <w:r w:rsidRPr="006673BA">
        <w:rPr>
          <w:rFonts w:cs="Arial"/>
        </w:rPr>
        <w:t xml:space="preserve">General optimal approaches and coaching behaviours to engage girls in sport/football </w:t>
      </w:r>
    </w:p>
    <w:p w14:paraId="087BACF5" w14:textId="458ECE36" w:rsidR="000F4390" w:rsidRDefault="000F4390" w:rsidP="00720210">
      <w:pPr>
        <w:pStyle w:val="ListParagraph"/>
        <w:numPr>
          <w:ilvl w:val="0"/>
          <w:numId w:val="11"/>
        </w:numPr>
        <w:spacing w:after="160" w:line="276" w:lineRule="auto"/>
        <w:jc w:val="both"/>
        <w:rPr>
          <w:rFonts w:cs="Arial"/>
        </w:rPr>
      </w:pPr>
      <w:r w:rsidRPr="006673BA">
        <w:rPr>
          <w:rFonts w:cs="Arial"/>
        </w:rPr>
        <w:t>Identification of existing examples of best practice in engaging 5 to 8 year-old girls in sport/football</w:t>
      </w:r>
    </w:p>
    <w:p w14:paraId="1289C656" w14:textId="633CAF89" w:rsidR="000F4390" w:rsidRDefault="000F4390" w:rsidP="00720210">
      <w:pPr>
        <w:pStyle w:val="Heading2"/>
        <w:numPr>
          <w:ilvl w:val="1"/>
          <w:numId w:val="10"/>
        </w:numPr>
        <w:ind w:left="426"/>
      </w:pPr>
      <w:bookmarkStart w:id="11" w:name="_Toc18823057"/>
      <w:r>
        <w:t>Methodology</w:t>
      </w:r>
      <w:bookmarkEnd w:id="11"/>
    </w:p>
    <w:p w14:paraId="6D19F1F6" w14:textId="77777777" w:rsidR="000F4390" w:rsidRDefault="000F4390" w:rsidP="000F4390">
      <w:pPr>
        <w:spacing w:after="240" w:line="276" w:lineRule="auto"/>
        <w:jc w:val="both"/>
        <w:rPr>
          <w:rFonts w:cs="Arial"/>
        </w:rPr>
      </w:pPr>
      <w:r w:rsidRPr="006673BA">
        <w:rPr>
          <w:rFonts w:cs="Arial"/>
        </w:rPr>
        <w:t xml:space="preserve">To complete this literature review, the project team followed a Narrative Review methodology. A Narrative Review aims to identify and summarise what has been previously published around an area or areas of knowledge in order to build a coherent narrative for a particular field. Narrative Reviews evaluate the extent and strength of existing evidence and identify areas where further research is needed. The process of finding and assessing literature for inclusion was as follows: </w:t>
      </w:r>
    </w:p>
    <w:p w14:paraId="64697B36" w14:textId="77777777" w:rsidR="000F4390" w:rsidRDefault="000F4390" w:rsidP="00720210">
      <w:pPr>
        <w:pStyle w:val="ListParagraph"/>
        <w:numPr>
          <w:ilvl w:val="0"/>
          <w:numId w:val="12"/>
        </w:numPr>
        <w:spacing w:after="240" w:line="276" w:lineRule="auto"/>
        <w:ind w:left="709"/>
        <w:jc w:val="both"/>
        <w:rPr>
          <w:rFonts w:cs="Arial"/>
        </w:rPr>
      </w:pPr>
      <w:r>
        <w:rPr>
          <w:rFonts w:cs="Arial"/>
        </w:rPr>
        <w:t>F</w:t>
      </w:r>
      <w:r w:rsidRPr="000F4390">
        <w:rPr>
          <w:rFonts w:cs="Arial"/>
        </w:rPr>
        <w:t>irst, the team identified a number of key search terms linked to the above six focus areas (appendix A) and key academic databases, namely Academic Search Complete, Medline, PsycARTICLES, PsycINFO, SportDiscus and ERIC</w:t>
      </w:r>
      <w:r>
        <w:rPr>
          <w:rFonts w:cs="Arial"/>
        </w:rPr>
        <w:t>.</w:t>
      </w:r>
    </w:p>
    <w:p w14:paraId="2FBC7556" w14:textId="77777777" w:rsidR="000F4390" w:rsidRDefault="000F4390" w:rsidP="00720210">
      <w:pPr>
        <w:pStyle w:val="ListParagraph"/>
        <w:numPr>
          <w:ilvl w:val="0"/>
          <w:numId w:val="12"/>
        </w:numPr>
        <w:spacing w:after="240" w:line="276" w:lineRule="auto"/>
        <w:ind w:left="709"/>
        <w:jc w:val="both"/>
        <w:rPr>
          <w:rFonts w:cs="Arial"/>
        </w:rPr>
      </w:pPr>
      <w:r>
        <w:rPr>
          <w:rFonts w:cs="Arial"/>
        </w:rPr>
        <w:t>Se</w:t>
      </w:r>
      <w:r w:rsidRPr="000F4390">
        <w:rPr>
          <w:rFonts w:cs="Arial"/>
        </w:rPr>
        <w:t xml:space="preserve">cond, we followed a process of initial reviewing, whereby titles and abstracts were read to rule out any papers which were deemed to not be relevant; </w:t>
      </w:r>
    </w:p>
    <w:p w14:paraId="247C3FA6" w14:textId="5E2D37A0" w:rsidR="000F4390" w:rsidRDefault="000F4390" w:rsidP="00720210">
      <w:pPr>
        <w:pStyle w:val="ListParagraph"/>
        <w:numPr>
          <w:ilvl w:val="0"/>
          <w:numId w:val="12"/>
        </w:numPr>
        <w:spacing w:after="240" w:line="276" w:lineRule="auto"/>
        <w:ind w:left="709"/>
        <w:jc w:val="both"/>
        <w:rPr>
          <w:rFonts w:cs="Arial"/>
        </w:rPr>
      </w:pPr>
      <w:r>
        <w:rPr>
          <w:rFonts w:cs="Arial"/>
        </w:rPr>
        <w:t>F</w:t>
      </w:r>
      <w:r w:rsidRPr="000F4390">
        <w:rPr>
          <w:rFonts w:cs="Arial"/>
        </w:rPr>
        <w:t xml:space="preserve">inally, we saved selected papers for further analysis. </w:t>
      </w:r>
    </w:p>
    <w:p w14:paraId="07BBE778" w14:textId="0EBCCF9D" w:rsidR="000F4390" w:rsidRDefault="000F4390" w:rsidP="00720210">
      <w:pPr>
        <w:pStyle w:val="Heading2"/>
        <w:numPr>
          <w:ilvl w:val="1"/>
          <w:numId w:val="10"/>
        </w:numPr>
        <w:ind w:left="426"/>
      </w:pPr>
      <w:bookmarkStart w:id="12" w:name="_Toc18823058"/>
      <w:r>
        <w:t>Parameters of the Review</w:t>
      </w:r>
      <w:bookmarkEnd w:id="12"/>
    </w:p>
    <w:p w14:paraId="6D2DBD1C" w14:textId="06E6787D" w:rsidR="000F4390" w:rsidRPr="000F4390" w:rsidRDefault="000F4390" w:rsidP="000F4390">
      <w:pPr>
        <w:spacing w:after="240" w:line="276" w:lineRule="auto"/>
        <w:jc w:val="both"/>
        <w:rPr>
          <w:lang w:bidi="en-US"/>
        </w:rPr>
      </w:pPr>
      <w:r w:rsidRPr="000F4390">
        <w:rPr>
          <w:rFonts w:eastAsia="Calibri" w:cs="Arial"/>
          <w:lang w:eastAsia="en-US"/>
        </w:rPr>
        <w:t>The initial searches showcased that there is a dearth of specific research on girls aged 5-8 in football, and indeed girls aged 5-8 generally in relation to broader sport and physical activity. In order to ensure sufficient papers were reviewed, our research team attempted to unearth guiding evidence in related fields and populations. As such, additional searches encompassing literature from physical activity, leisure, recreation and physical education were included. Where appropriate, we also included literature which focused on older girls’ participation. In this way, the resultant literature review will be as complete as it can be given the current state of development of the field in question.</w:t>
      </w:r>
    </w:p>
    <w:p w14:paraId="04A8FD52" w14:textId="77777777" w:rsidR="000F4390" w:rsidRPr="000F4390" w:rsidRDefault="000F4390" w:rsidP="000F4390">
      <w:pPr>
        <w:rPr>
          <w:lang w:bidi="en-US"/>
        </w:rPr>
      </w:pPr>
    </w:p>
    <w:p w14:paraId="2D099242" w14:textId="0C6F5CC2" w:rsidR="000F4390" w:rsidRPr="000F4390" w:rsidRDefault="00FB4B4E" w:rsidP="00720210">
      <w:pPr>
        <w:pStyle w:val="Heading1"/>
        <w:numPr>
          <w:ilvl w:val="0"/>
          <w:numId w:val="10"/>
        </w:numPr>
        <w:ind w:left="426" w:hanging="426"/>
      </w:pPr>
      <w:bookmarkStart w:id="13" w:name="_Toc18823059"/>
      <w:r w:rsidRPr="00FB4B4E">
        <w:lastRenderedPageBreak/>
        <w:t xml:space="preserve">Benefits and </w:t>
      </w:r>
      <w:r>
        <w:t>C</w:t>
      </w:r>
      <w:r w:rsidRPr="00FB4B4E">
        <w:t xml:space="preserve">hallenges of </w:t>
      </w:r>
      <w:r>
        <w:t>G</w:t>
      </w:r>
      <w:r w:rsidRPr="00FB4B4E">
        <w:t xml:space="preserve">irls’ </w:t>
      </w:r>
      <w:r>
        <w:t>P</w:t>
      </w:r>
      <w:r w:rsidRPr="00FB4B4E">
        <w:t xml:space="preserve">articipation in </w:t>
      </w:r>
      <w:r>
        <w:t>S</w:t>
      </w:r>
      <w:r w:rsidRPr="00FB4B4E">
        <w:t>port/</w:t>
      </w:r>
      <w:r>
        <w:t>F</w:t>
      </w:r>
      <w:r w:rsidRPr="00FB4B4E">
        <w:t>ootball</w:t>
      </w:r>
      <w:bookmarkEnd w:id="13"/>
    </w:p>
    <w:p w14:paraId="1C169C25" w14:textId="2FE58307" w:rsidR="000F4390" w:rsidRDefault="00FB4B4E" w:rsidP="00720210">
      <w:pPr>
        <w:pStyle w:val="Heading2"/>
        <w:numPr>
          <w:ilvl w:val="1"/>
          <w:numId w:val="10"/>
        </w:numPr>
        <w:ind w:left="426"/>
      </w:pPr>
      <w:bookmarkStart w:id="14" w:name="_Toc18823060"/>
      <w:r>
        <w:t>Section</w:t>
      </w:r>
      <w:r w:rsidR="008D63DC">
        <w:t xml:space="preserve"> Aims</w:t>
      </w:r>
      <w:bookmarkEnd w:id="14"/>
    </w:p>
    <w:p w14:paraId="363DC6BE" w14:textId="77777777" w:rsidR="000C1F83" w:rsidRDefault="00FB4B4E" w:rsidP="00FB4B4E">
      <w:pPr>
        <w:spacing w:after="240" w:line="276" w:lineRule="auto"/>
        <w:jc w:val="both"/>
        <w:rPr>
          <w:rFonts w:cs="Arial"/>
        </w:rPr>
      </w:pPr>
      <w:r w:rsidRPr="006673BA">
        <w:rPr>
          <w:rFonts w:cs="Arial"/>
        </w:rPr>
        <w:t xml:space="preserve">The World Health Organisation (WHO, n.d.) defines physical activity as bodily movement which requires energy expenditure. They further identify different subgroups of physical activity including exercise, physical education in schools, and playing sport. Of the research reviewed, very little specifically considers the benefits of playing football. However, the evidence base regarding the benefits of leading a physically active lifestyle is overwhelming. As such, evidence provided here is drawn more broadly from physical activity research, with specific links to football where possible. Literature reviewed shows positive outcomes relating to health and wellbeing, life and social skills, and education and employment. Despite the well-known benefits, it is also clear from the evidence that women and girls’ participation in physical activity is lower than that of men and boys. </w:t>
      </w:r>
    </w:p>
    <w:p w14:paraId="47B98C31" w14:textId="25F4AA80" w:rsidR="00FB4B4E" w:rsidRPr="006673BA" w:rsidRDefault="00FB4B4E" w:rsidP="00FB4B4E">
      <w:pPr>
        <w:spacing w:after="240" w:line="276" w:lineRule="auto"/>
        <w:jc w:val="both"/>
        <w:rPr>
          <w:rFonts w:cs="Arial"/>
        </w:rPr>
      </w:pPr>
      <w:r w:rsidRPr="006673BA">
        <w:rPr>
          <w:rFonts w:cs="Arial"/>
        </w:rPr>
        <w:t xml:space="preserve">To begin to explain this situation, this section of the literature review will discuss the macro-level challenges that act as barriers for girls’ participation in physical activity with a focus on sport, and where possible, football. Introducing gender as a sociological concept, the review team will show how constructions of masculinity and femininity link to sport and maintain football as a ‘boy’s game’. Second, it will discuss the links between football and school-based PE, an important connection considering the focus on 5-8 year olds. Finally, the concept of ‘intersectionality’ will be introduced as it highlights individual differences between girls. This is useful in signposting how participation in sport/football can be influenced by different sets of challenges for different girls.   </w:t>
      </w:r>
    </w:p>
    <w:p w14:paraId="3867EB19" w14:textId="6FBF6F5D" w:rsidR="00FB4B4E" w:rsidRDefault="00687A59" w:rsidP="00720210">
      <w:pPr>
        <w:pStyle w:val="Heading2"/>
        <w:numPr>
          <w:ilvl w:val="1"/>
          <w:numId w:val="10"/>
        </w:numPr>
        <w:ind w:left="426"/>
      </w:pPr>
      <w:bookmarkStart w:id="15" w:name="_Toc18823061"/>
      <w:r w:rsidRPr="00687A59">
        <w:t>What are the benefits of girls participating in football, sport and physical activity?</w:t>
      </w:r>
      <w:bookmarkEnd w:id="15"/>
    </w:p>
    <w:p w14:paraId="4E05C625" w14:textId="6C33A2B9" w:rsidR="00560195" w:rsidRPr="006673BA" w:rsidRDefault="00560195" w:rsidP="00560195">
      <w:pPr>
        <w:spacing w:after="240" w:line="276" w:lineRule="auto"/>
        <w:jc w:val="both"/>
        <w:rPr>
          <w:rFonts w:cs="Arial"/>
        </w:rPr>
      </w:pPr>
      <w:r w:rsidRPr="006673BA">
        <w:rPr>
          <w:rFonts w:cs="Arial"/>
        </w:rPr>
        <w:t xml:space="preserve">This section will begin by reviewing the wide-ranging benefits of sport participation: health and wellbeing, Positive Youth Development (PYD), and outcomes relating to education and employment. We draw upon policy documents, official guidelines and academic literature in order to illustrate the range of benefits. Consistent throughout all this work is the understanding that participation in physical activity as a child has long standing benefits (WHO, 2010; Sport England, 2016), not least because being physically active throughout childhood increases the likelihood of long-term participation into adulthood (Pfeiffer, et al., 2006). Whilst not all of this work specifically focuses on the age group 5-8, it considers the benefits of physical activity in youth and childhood for those under the age of 18.  </w:t>
      </w:r>
    </w:p>
    <w:p w14:paraId="6DA1B591" w14:textId="25DDDF37" w:rsidR="00687A59" w:rsidRPr="00560195" w:rsidRDefault="00560195" w:rsidP="00560195">
      <w:pPr>
        <w:pStyle w:val="Heading3"/>
        <w:rPr>
          <w:b w:val="0"/>
          <w:bCs w:val="0"/>
          <w:color w:val="002060"/>
        </w:rPr>
      </w:pPr>
      <w:bookmarkStart w:id="16" w:name="_Toc18823062"/>
      <w:r w:rsidRPr="00560195">
        <w:rPr>
          <w:b w:val="0"/>
          <w:bCs w:val="0"/>
          <w:color w:val="002060"/>
        </w:rPr>
        <w:t>2.2.1 Health and Wellbeing</w:t>
      </w:r>
      <w:bookmarkEnd w:id="16"/>
    </w:p>
    <w:p w14:paraId="4CB4B471" w14:textId="77777777" w:rsidR="00560195" w:rsidRPr="006673BA" w:rsidRDefault="00560195" w:rsidP="00560195">
      <w:pPr>
        <w:spacing w:after="240" w:line="276" w:lineRule="auto"/>
        <w:jc w:val="both"/>
        <w:rPr>
          <w:rFonts w:cs="Arial"/>
        </w:rPr>
      </w:pPr>
      <w:r w:rsidRPr="006673BA">
        <w:rPr>
          <w:rFonts w:cs="Arial"/>
        </w:rPr>
        <w:t xml:space="preserve">There is a longstanding awareness of the wide-ranging physical and mental health benefits of leading an active lifestyle. A well-established physical outcome is the contribution to maintaining a healthy weight (WHO, n.d.; Sport England, 2016). Obesity is rising globally and is a key focus for national and international health organisations (WHO, n.d.). Telford et al.  (2016) demonstrated that girls who participate in sport during adolescence have less body fat than their inactive peers, showcasing the positive influence of sport in reducing obesity. Further benefits include the reduction </w:t>
      </w:r>
      <w:r w:rsidRPr="006673BA">
        <w:rPr>
          <w:rFonts w:cs="Arial"/>
        </w:rPr>
        <w:lastRenderedPageBreak/>
        <w:t xml:space="preserve">in the prevalence of a variety of diseases and health issues including hypertension, coronary heart disease, stroke, diabetes and various types of cancer (WHO, n.d.). </w:t>
      </w:r>
    </w:p>
    <w:p w14:paraId="3374B0E3" w14:textId="24B56278" w:rsidR="00560195" w:rsidRDefault="00560195" w:rsidP="00560195">
      <w:pPr>
        <w:pStyle w:val="UEFAIntroduction"/>
        <w:spacing w:after="240" w:line="276" w:lineRule="auto"/>
        <w:jc w:val="both"/>
        <w:rPr>
          <w:rFonts w:cs="Arial"/>
          <w:b w:val="0"/>
          <w:bCs/>
        </w:rPr>
      </w:pPr>
      <w:r w:rsidRPr="00560195">
        <w:rPr>
          <w:rFonts w:cs="Arial"/>
          <w:b w:val="0"/>
          <w:bCs/>
        </w:rPr>
        <w:t>In addition, there is also an increasing awareness of the positive influence of sport and physical activity on a person’s mental health. Sport England (2016) identify that regular activity can reduce anxiety and depression and can help emotional regulation. Girls aged 11-13 in a study by Sackett et al. (2018) identified that physical activity, or a lack of, can have direct implications for both their physical and emotional wellbeing. As a consequence of the connection between physical activity and physical and mental health, minimum recommended guidelines for physical activity levels during childhood (age 5 to 17) have been produced - 60 minutes of moderate to vigorous physical activity every day (WHO, 2010).</w:t>
      </w:r>
    </w:p>
    <w:p w14:paraId="5D8F65EA" w14:textId="6BBD3000" w:rsidR="00560195" w:rsidRPr="00560195" w:rsidRDefault="00560195" w:rsidP="00560195">
      <w:pPr>
        <w:pStyle w:val="Heading3"/>
        <w:rPr>
          <w:b w:val="0"/>
          <w:bCs w:val="0"/>
          <w:color w:val="002060"/>
        </w:rPr>
      </w:pPr>
      <w:bookmarkStart w:id="17" w:name="_Toc18823063"/>
      <w:r w:rsidRPr="00560195">
        <w:rPr>
          <w:b w:val="0"/>
          <w:bCs w:val="0"/>
          <w:color w:val="002060"/>
        </w:rPr>
        <w:t>2.2.2 Positive Youth Development</w:t>
      </w:r>
      <w:bookmarkEnd w:id="17"/>
    </w:p>
    <w:p w14:paraId="22FF4443" w14:textId="77777777" w:rsidR="00560195" w:rsidRDefault="00560195" w:rsidP="00560195">
      <w:pPr>
        <w:spacing w:after="240" w:line="276" w:lineRule="auto"/>
        <w:jc w:val="both"/>
        <w:rPr>
          <w:rFonts w:eastAsia="Calibri" w:cs="Arial"/>
          <w:lang w:eastAsia="en-US"/>
        </w:rPr>
      </w:pPr>
      <w:r w:rsidRPr="00560195">
        <w:rPr>
          <w:rFonts w:eastAsia="Calibri" w:cs="Arial"/>
          <w:lang w:eastAsia="en-US"/>
        </w:rPr>
        <w:t xml:space="preserve">There is a growing body of literature around sport-based PYD programmes. Proponents of this approach use sport and physical activity interventions and programmes to develop life skills among youth (Rauscher and Cooky, 2016). This approach recognises the wider benefits of youth sport, including the development of skills such as communication, teamwork, leadership, self-confidence, empathy, and time management. For example, in order to develop leadership and teamwork skills, participants involved in an urban dance programme were allowed to choose the dance styles they were taught (Schaillee, et al., 2017). By giving young people ownership over the activity, a sense of autonomy and control was fostered amongst the participants. </w:t>
      </w:r>
    </w:p>
    <w:p w14:paraId="79D33C1C" w14:textId="442C1260" w:rsidR="00560195" w:rsidRPr="00560195" w:rsidRDefault="00560195" w:rsidP="00560195">
      <w:pPr>
        <w:spacing w:after="240" w:line="276" w:lineRule="auto"/>
        <w:jc w:val="both"/>
        <w:rPr>
          <w:rFonts w:eastAsia="Calibri" w:cs="Arial"/>
          <w:lang w:eastAsia="en-US"/>
        </w:rPr>
      </w:pPr>
      <w:r w:rsidRPr="00560195">
        <w:rPr>
          <w:rFonts w:eastAsia="Calibri" w:cs="Arial"/>
          <w:lang w:eastAsia="en-US"/>
        </w:rPr>
        <w:t xml:space="preserve">In other examples, young people have developed communication skills by working closely in teams (Armour and Sandford, 2013; Vierimaa et al., 2017) and self-confidence through setting and reaching personal goals (Gruno et al., 2018). Sport England (2016) also acknowledges the wider benefits of sport and activity to individual development and self-efficacy. While these examples are not specifically from football settings, parallels can be drawn. For example, the benefits of team-based activities (Armour and Sandford, 2013) can be applied to football.  In each example given above, sport or activity sessions were set up specifically to develop young people in a range of ways, over and above physical and mental health benefits. </w:t>
      </w:r>
    </w:p>
    <w:p w14:paraId="53E76A22" w14:textId="62B5B8EF" w:rsidR="00560195" w:rsidRPr="00560195" w:rsidRDefault="00560195" w:rsidP="00560195">
      <w:pPr>
        <w:pStyle w:val="Heading3"/>
        <w:rPr>
          <w:b w:val="0"/>
          <w:bCs w:val="0"/>
          <w:color w:val="002060"/>
        </w:rPr>
      </w:pPr>
      <w:bookmarkStart w:id="18" w:name="_Toc18823064"/>
      <w:r w:rsidRPr="00560195">
        <w:rPr>
          <w:b w:val="0"/>
          <w:bCs w:val="0"/>
          <w:color w:val="002060"/>
        </w:rPr>
        <w:t>2.2.3 Education and Employment</w:t>
      </w:r>
      <w:bookmarkEnd w:id="18"/>
    </w:p>
    <w:p w14:paraId="708482CF" w14:textId="2DD9C0F0" w:rsidR="00560195" w:rsidRPr="00560195" w:rsidRDefault="00560195" w:rsidP="00560195">
      <w:pPr>
        <w:spacing w:after="240" w:line="276" w:lineRule="auto"/>
        <w:jc w:val="both"/>
        <w:rPr>
          <w:lang w:bidi="en-US"/>
        </w:rPr>
      </w:pPr>
      <w:r w:rsidRPr="00560195">
        <w:rPr>
          <w:rFonts w:eastAsia="Calibri" w:cs="Arial"/>
          <w:lang w:eastAsia="en-US"/>
        </w:rPr>
        <w:t>A final group of benefits emerging from involvement in physical activity and sport are associated with education, which can also lead to better long-term employment prospects. A key underlying belief of a PYD approach is that it enables young people to successfully transition into adulthood and become engaged and productive members of society (Santos et al., 2017). The skills outlined earlier (e.g. teamwork, leadership, self-confidence, communication, autonomy) are valuable in achieving success within education. This point is raised by Sport England (2016) in relation to grades and attainment, attendance and engagement within the classroom. A study by Stevenson (2008) illustrates the links between sports participation throughout school and long-term employment prospects. Looking at the impact of Title IX</w:t>
      </w:r>
      <w:r w:rsidRPr="00560195">
        <w:rPr>
          <w:rFonts w:eastAsia="Calibri" w:cs="Arial"/>
          <w:vertAlign w:val="superscript"/>
          <w:lang w:eastAsia="en-US"/>
        </w:rPr>
        <w:footnoteReference w:id="1"/>
      </w:r>
      <w:r w:rsidRPr="00560195">
        <w:rPr>
          <w:rFonts w:eastAsia="Calibri" w:cs="Arial"/>
          <w:lang w:eastAsia="en-US"/>
        </w:rPr>
        <w:t xml:space="preserve"> in the USA, Stevenson (2008) equated the rise in girls’ </w:t>
      </w:r>
      <w:r w:rsidRPr="00560195">
        <w:rPr>
          <w:rFonts w:eastAsia="Calibri" w:cs="Arial"/>
          <w:lang w:eastAsia="en-US"/>
        </w:rPr>
        <w:lastRenderedPageBreak/>
        <w:t>sports participation with higher attendance at college and higher labour force participation. Furthermore, she associated the introduction of Title IX to the increase of women in previously male-dominated and/or highly skilled occupations (Stevenson, 2008). Sport England (2016) has since reinforced these findings in a UK context, stating that activity has positive impacts on greater employment opportunities, earnings, job performance and job satisfaction</w:t>
      </w:r>
    </w:p>
    <w:p w14:paraId="73FE97F3" w14:textId="7B3751E2" w:rsidR="00C83063" w:rsidRDefault="00560195" w:rsidP="00720210">
      <w:pPr>
        <w:pStyle w:val="Heading2"/>
        <w:numPr>
          <w:ilvl w:val="1"/>
          <w:numId w:val="10"/>
        </w:numPr>
        <w:ind w:left="426"/>
      </w:pPr>
      <w:bookmarkStart w:id="19" w:name="_Toc18823065"/>
      <w:r w:rsidRPr="00560195">
        <w:t xml:space="preserve">What challenges do girls have </w:t>
      </w:r>
      <w:r w:rsidR="00874668">
        <w:t>to participate</w:t>
      </w:r>
      <w:r w:rsidRPr="00560195">
        <w:t xml:space="preserve"> in football, sport and physical activity?</w:t>
      </w:r>
      <w:bookmarkEnd w:id="19"/>
    </w:p>
    <w:p w14:paraId="1D737A34" w14:textId="53708AF3" w:rsidR="00560195" w:rsidRDefault="00874668" w:rsidP="00874668">
      <w:pPr>
        <w:spacing w:after="240" w:line="276" w:lineRule="auto"/>
        <w:jc w:val="both"/>
        <w:rPr>
          <w:rFonts w:cs="Arial"/>
        </w:rPr>
      </w:pPr>
      <w:r w:rsidRPr="006673BA">
        <w:rPr>
          <w:rFonts w:cs="Arial"/>
        </w:rPr>
        <w:t>Despite the well-known benefits of sport and physical activity, as outlined above, there is also an evidence base that shows that girls (and women) are less active than boys (and men). Global statistics showcase that 84% of girls under the age of 17 are not meeting the WHO minimum activity guidelines (WHO, n.d.). Similar findings have been published in European settings, with boys aged 15-24 twice as likely to regularly participate in sport than girls the same age (European Commission, 2018). In the UK, only 8% of girls aged 5-18 meet the guidelines, compared to 16% of boys (Women in Sport, 2017). The following section will discuss some macro challenges associated with girls’ lack of participation in sport, and football.</w:t>
      </w:r>
    </w:p>
    <w:p w14:paraId="1F8F66F1" w14:textId="705426BB" w:rsidR="00874668" w:rsidRPr="00874668" w:rsidRDefault="00874668" w:rsidP="00720210">
      <w:pPr>
        <w:pStyle w:val="Heading3"/>
        <w:numPr>
          <w:ilvl w:val="2"/>
          <w:numId w:val="10"/>
        </w:numPr>
        <w:ind w:left="709"/>
        <w:rPr>
          <w:color w:val="002060"/>
        </w:rPr>
      </w:pPr>
      <w:bookmarkStart w:id="20" w:name="_Toc18823066"/>
      <w:r w:rsidRPr="00874668">
        <w:rPr>
          <w:color w:val="002060"/>
        </w:rPr>
        <w:t>Gender and Sport</w:t>
      </w:r>
      <w:bookmarkEnd w:id="20"/>
    </w:p>
    <w:p w14:paraId="201CE838" w14:textId="77777777" w:rsidR="00C62DCB" w:rsidRPr="006673BA" w:rsidRDefault="00C62DCB" w:rsidP="00C62DCB">
      <w:pPr>
        <w:spacing w:after="240" w:line="276" w:lineRule="auto"/>
        <w:jc w:val="both"/>
        <w:rPr>
          <w:rFonts w:cs="Arial"/>
        </w:rPr>
      </w:pPr>
      <w:r w:rsidRPr="006673BA">
        <w:rPr>
          <w:rFonts w:cs="Arial"/>
        </w:rPr>
        <w:t xml:space="preserve">The terms gender and sex are often conflated. While sex refers to the biological and physiological differences between men and women, gender can be understood as a set of socially constructed beliefs about masculinity and femininity (Carrington and Williams, 1988; Evans, 1993; Paetcher, 2006). In many respects, masculinity and femininity are constructed as polar opposites: masculinity is often linked with strength, rationality and confidence, whereas femininity is often associated with fragility, emotions and insecurity (Schippers, 2007). This can have very real effects within the sporting landscape (Clark, 2012; Norman, 2016). Many sports, including football, are seen as a masculine domain, where characteristics such as skill, competitiveness, strength and aggression are highly valued. This traditional positioning of football as a masculine space, creates barriers for women who wish to play or coach this sport (Norman, 2016). For example, engaging in masculine pursuits and developing masculine characteristics is viewed as undesirable (Clark, 2012). Despite recent advances within football, it continues to be an activity more closely associated with men and masculinity, both in terms of stereotypes and infrastructure (Caudwell, 2011; Stride et al., 2017). </w:t>
      </w:r>
    </w:p>
    <w:p w14:paraId="5BA1FC2D" w14:textId="33ED9A52" w:rsidR="00874668" w:rsidRPr="00C62DCB" w:rsidRDefault="00C62DCB" w:rsidP="00720210">
      <w:pPr>
        <w:pStyle w:val="Heading3"/>
        <w:numPr>
          <w:ilvl w:val="2"/>
          <w:numId w:val="10"/>
        </w:numPr>
        <w:ind w:left="709"/>
        <w:rPr>
          <w:color w:val="002060"/>
        </w:rPr>
      </w:pPr>
      <w:bookmarkStart w:id="21" w:name="_Toc18823067"/>
      <w:r w:rsidRPr="00C62DCB">
        <w:rPr>
          <w:color w:val="002060"/>
        </w:rPr>
        <w:t>Football and Physical Education</w:t>
      </w:r>
      <w:bookmarkEnd w:id="21"/>
    </w:p>
    <w:p w14:paraId="065B327E" w14:textId="4C602196" w:rsidR="00C62DCB" w:rsidRPr="006673BA" w:rsidRDefault="00C62DCB" w:rsidP="00C62DCB">
      <w:pPr>
        <w:spacing w:after="240" w:line="276" w:lineRule="auto"/>
        <w:jc w:val="both"/>
        <w:rPr>
          <w:rFonts w:cs="Arial"/>
        </w:rPr>
      </w:pPr>
      <w:r w:rsidRPr="006673BA">
        <w:rPr>
          <w:rFonts w:cs="Arial"/>
        </w:rPr>
        <w:t>A major challenge to increasing the number of women and girls involved in football, is that football is not an isolated site or context. Ideas regarding masculinity and the appropriateness of particular activities for girls and boys are pervasive across different spaces in children’s lives. Of particular importance for this review is the context of P</w:t>
      </w:r>
      <w:r>
        <w:rPr>
          <w:rFonts w:cs="Arial"/>
        </w:rPr>
        <w:t>hysical Education (P</w:t>
      </w:r>
      <w:r w:rsidRPr="006673BA">
        <w:rPr>
          <w:rFonts w:cs="Arial"/>
        </w:rPr>
        <w:t>E</w:t>
      </w:r>
      <w:r>
        <w:rPr>
          <w:rFonts w:cs="Arial"/>
        </w:rPr>
        <w:t>)</w:t>
      </w:r>
      <w:r w:rsidRPr="006673BA">
        <w:rPr>
          <w:rFonts w:cs="Arial"/>
        </w:rPr>
        <w:t xml:space="preserve">. For many young people, PE is a significant (and for some, the only) setting for their participation in sport in their formative years (Hay and MacDonald, 2010). This is especially important for the 5-8 age group, as PE will be experienced regularly throughout the school week. However, alongside learning physical skills, PE contexts are crucial sites where young people learn about gender behaviours and appropriate activities (Beltran-Carillo et al., 2012). This is exemplified in the continued practice of offering </w:t>
      </w:r>
      <w:r w:rsidRPr="006673BA">
        <w:rPr>
          <w:rFonts w:cs="Arial"/>
        </w:rPr>
        <w:lastRenderedPageBreak/>
        <w:t>particular activities to boys and other activities to girls. Games like football continue to be offered unquestioningly as part of boys’ PE, yet this is not the norm for girls (Paetcher, 2003).  In other studies, teachers have been shown to assume that boys will be naturally better at PE and so spend more of their time and attention on them (Fagrell et al., 2012; Van Doodewaard and Knoppers, 2016). These powerful messages conveyed to girls within PE, extend beyond the school space. The unintended outcome is often an unwillingness to engage with football (and other activities) away from school (Fagrell et al., 2012)</w:t>
      </w:r>
    </w:p>
    <w:p w14:paraId="0118EAA0" w14:textId="54775731" w:rsidR="00C62DCB" w:rsidRPr="00C62DCB" w:rsidRDefault="00C62DCB" w:rsidP="00720210">
      <w:pPr>
        <w:pStyle w:val="Heading3"/>
        <w:numPr>
          <w:ilvl w:val="2"/>
          <w:numId w:val="10"/>
        </w:numPr>
        <w:ind w:left="709"/>
        <w:rPr>
          <w:color w:val="002060"/>
        </w:rPr>
      </w:pPr>
      <w:bookmarkStart w:id="22" w:name="_Toc18823068"/>
      <w:r w:rsidRPr="00C62DCB">
        <w:rPr>
          <w:color w:val="002060"/>
        </w:rPr>
        <w:t>Intersectionality</w:t>
      </w:r>
      <w:bookmarkEnd w:id="22"/>
    </w:p>
    <w:p w14:paraId="6EF6BBCF" w14:textId="19C8D9E8" w:rsidR="00C62DCB" w:rsidRPr="006673BA" w:rsidRDefault="00C62DCB" w:rsidP="00C62DCB">
      <w:pPr>
        <w:spacing w:after="240" w:line="276" w:lineRule="auto"/>
        <w:jc w:val="both"/>
        <w:rPr>
          <w:rFonts w:cs="Arial"/>
        </w:rPr>
      </w:pPr>
      <w:r w:rsidRPr="006673BA">
        <w:rPr>
          <w:rFonts w:cs="Arial"/>
        </w:rPr>
        <w:t xml:space="preserve">The work of Crenshaw (1989; 1990) has evolved academic and practitioner thinking regarding the uniqueness of individuals, their circumstances, and their experiences. Importantly, Crenshaw drew attention to the way differences within groups of people are often ignored. Of specific relevance to this literature review, is the need to be cognisant of differences within and between groups of girls. For example, the work of Ahmad (2011) and Hamzeh (2015) calls attention to the ways in which structural barriers, namely the hijab ban, have excluded some Muslim women from playing football. Stride et al. (2018) contends that a major failing of policy and practice is the continued viewing of women as a homogenous group. This results in overlooking the variety of barriers that different girls and women experience. This intersectional understanding is crucial for UEFA’s Grassroots Girls Project when considering the pan-European context. For example, the </w:t>
      </w:r>
      <w:r>
        <w:rPr>
          <w:rFonts w:cs="Arial"/>
        </w:rPr>
        <w:t xml:space="preserve">Eurobarometer </w:t>
      </w:r>
      <w:r w:rsidRPr="006673BA">
        <w:rPr>
          <w:rFonts w:cs="Arial"/>
        </w:rPr>
        <w:t xml:space="preserve">report commissioned by the European Commision (2018) highlights differences in participation levels across different European countries, which may indicate different challenges and opportunities for girls. </w:t>
      </w:r>
    </w:p>
    <w:p w14:paraId="17B34C00" w14:textId="05A66DA4" w:rsidR="00C62DCB" w:rsidRDefault="00F93F00" w:rsidP="00720210">
      <w:pPr>
        <w:pStyle w:val="Heading2"/>
        <w:numPr>
          <w:ilvl w:val="1"/>
          <w:numId w:val="10"/>
        </w:numPr>
        <w:ind w:left="426"/>
      </w:pPr>
      <w:bookmarkStart w:id="23" w:name="_Toc18823069"/>
      <w:r>
        <w:rPr>
          <w:lang w:eastAsia="en-US"/>
        </w:rPr>
        <w:t>Summary</w:t>
      </w:r>
      <w:r>
        <w:t xml:space="preserve"> – </w:t>
      </w:r>
      <w:r w:rsidR="004945B5">
        <w:t>Benefits</w:t>
      </w:r>
      <w:r>
        <w:t xml:space="preserve"> </w:t>
      </w:r>
      <w:r w:rsidR="004945B5">
        <w:t>and Challenges of Girl’s Participatio</w:t>
      </w:r>
      <w:r>
        <w:t>n</w:t>
      </w:r>
      <w:bookmarkEnd w:id="23"/>
    </w:p>
    <w:p w14:paraId="442ABA56" w14:textId="15B25DEC" w:rsidR="004945B5" w:rsidRPr="004945B5" w:rsidRDefault="00563B95" w:rsidP="004945B5">
      <w:pPr>
        <w:rPr>
          <w:lang w:bidi="en-US"/>
        </w:rPr>
      </w:pPr>
      <w:r>
        <w:rPr>
          <w:lang w:bidi="en-US"/>
        </w:rPr>
        <w:t>Please see table 1 overleaf.</w:t>
      </w:r>
    </w:p>
    <w:p w14:paraId="09A3CF90" w14:textId="77777777" w:rsidR="008D2E39" w:rsidRPr="008D2E39" w:rsidRDefault="008D2E39" w:rsidP="008D2E39">
      <w:pPr>
        <w:rPr>
          <w:lang w:bidi="en-US"/>
        </w:rPr>
      </w:pPr>
    </w:p>
    <w:tbl>
      <w:tblPr>
        <w:tblStyle w:val="TableGrid10"/>
        <w:tblpPr w:leftFromText="180" w:rightFromText="180" w:vertAnchor="text" w:horzAnchor="margin" w:tblpY="-250"/>
        <w:tblW w:w="9634" w:type="dxa"/>
        <w:shd w:val="clear" w:color="auto" w:fill="47CFFF"/>
        <w:tblLook w:val="04A0" w:firstRow="1" w:lastRow="0" w:firstColumn="1" w:lastColumn="0" w:noHBand="0" w:noVBand="1"/>
      </w:tblPr>
      <w:tblGrid>
        <w:gridCol w:w="3823"/>
        <w:gridCol w:w="5811"/>
      </w:tblGrid>
      <w:tr w:rsidR="004945B5" w:rsidRPr="004945B5" w14:paraId="24488918" w14:textId="77777777" w:rsidTr="00AA3E5A">
        <w:tc>
          <w:tcPr>
            <w:tcW w:w="3823" w:type="dxa"/>
            <w:shd w:val="clear" w:color="auto" w:fill="84DBE4"/>
          </w:tcPr>
          <w:p w14:paraId="09D9B82B" w14:textId="77777777" w:rsidR="004945B5" w:rsidRDefault="004945B5" w:rsidP="00563B95">
            <w:pPr>
              <w:spacing w:line="276" w:lineRule="auto"/>
              <w:jc w:val="both"/>
              <w:rPr>
                <w:rFonts w:cs="Arial"/>
                <w:b/>
                <w:bCs/>
                <w:sz w:val="20"/>
                <w:szCs w:val="20"/>
              </w:rPr>
            </w:pPr>
            <w:r w:rsidRPr="004945B5">
              <w:rPr>
                <w:rFonts w:cs="Arial"/>
                <w:b/>
                <w:bCs/>
                <w:sz w:val="20"/>
                <w:szCs w:val="20"/>
              </w:rPr>
              <w:lastRenderedPageBreak/>
              <w:t>Finding</w:t>
            </w:r>
          </w:p>
          <w:p w14:paraId="633EFFFA" w14:textId="76C1F4D0" w:rsidR="00F93F00" w:rsidRPr="004945B5" w:rsidRDefault="00F93F00" w:rsidP="00563B95">
            <w:pPr>
              <w:spacing w:line="276" w:lineRule="auto"/>
              <w:jc w:val="both"/>
              <w:rPr>
                <w:rFonts w:cs="Arial"/>
                <w:b/>
                <w:bCs/>
                <w:sz w:val="20"/>
                <w:szCs w:val="20"/>
              </w:rPr>
            </w:pPr>
          </w:p>
        </w:tc>
        <w:tc>
          <w:tcPr>
            <w:tcW w:w="5811" w:type="dxa"/>
            <w:shd w:val="clear" w:color="auto" w:fill="84DBE4"/>
          </w:tcPr>
          <w:p w14:paraId="02EEF563" w14:textId="77777777" w:rsidR="004945B5" w:rsidRPr="004945B5" w:rsidRDefault="004945B5" w:rsidP="00563B95">
            <w:pPr>
              <w:spacing w:line="276" w:lineRule="auto"/>
              <w:jc w:val="both"/>
              <w:rPr>
                <w:rFonts w:cs="Arial"/>
                <w:b/>
                <w:bCs/>
                <w:sz w:val="20"/>
                <w:szCs w:val="20"/>
              </w:rPr>
            </w:pPr>
            <w:r w:rsidRPr="004945B5">
              <w:rPr>
                <w:rFonts w:cs="Arial"/>
                <w:b/>
                <w:bCs/>
                <w:sz w:val="20"/>
                <w:szCs w:val="20"/>
              </w:rPr>
              <w:t>Implications for the UEFA Disney Girls’ Grassroots Project</w:t>
            </w:r>
          </w:p>
        </w:tc>
      </w:tr>
      <w:tr w:rsidR="004945B5" w:rsidRPr="004945B5" w14:paraId="6B8620C8" w14:textId="77777777" w:rsidTr="00AA3E5A">
        <w:tc>
          <w:tcPr>
            <w:tcW w:w="3823" w:type="dxa"/>
            <w:shd w:val="clear" w:color="auto" w:fill="auto"/>
          </w:tcPr>
          <w:p w14:paraId="0DC0250E" w14:textId="77777777" w:rsidR="004945B5" w:rsidRPr="004945B5" w:rsidRDefault="004945B5" w:rsidP="00563B95">
            <w:pPr>
              <w:spacing w:line="276" w:lineRule="auto"/>
              <w:jc w:val="both"/>
              <w:rPr>
                <w:rFonts w:cs="Arial"/>
                <w:sz w:val="20"/>
                <w:szCs w:val="20"/>
              </w:rPr>
            </w:pPr>
            <w:r w:rsidRPr="004945B5">
              <w:rPr>
                <w:rFonts w:cs="Arial"/>
                <w:sz w:val="20"/>
                <w:szCs w:val="20"/>
              </w:rPr>
              <w:t>Youth participation in sport has a range of physical and mental health benefits</w:t>
            </w:r>
          </w:p>
        </w:tc>
        <w:tc>
          <w:tcPr>
            <w:tcW w:w="5811" w:type="dxa"/>
            <w:shd w:val="clear" w:color="auto" w:fill="auto"/>
          </w:tcPr>
          <w:p w14:paraId="1F5A5192" w14:textId="77777777" w:rsidR="004945B5" w:rsidRPr="004945B5" w:rsidRDefault="004945B5" w:rsidP="00563B95">
            <w:pPr>
              <w:spacing w:line="276" w:lineRule="auto"/>
              <w:jc w:val="both"/>
              <w:rPr>
                <w:rFonts w:cs="Arial"/>
                <w:sz w:val="20"/>
                <w:szCs w:val="20"/>
              </w:rPr>
            </w:pPr>
            <w:r w:rsidRPr="004945B5">
              <w:rPr>
                <w:rFonts w:cs="Arial"/>
                <w:sz w:val="20"/>
                <w:szCs w:val="20"/>
              </w:rPr>
              <w:t>Targeting the 5-8 age group can lead to long term benefits and lifelong participation</w:t>
            </w:r>
          </w:p>
          <w:p w14:paraId="66F80C74" w14:textId="77777777" w:rsidR="004945B5" w:rsidRPr="004945B5" w:rsidRDefault="004945B5" w:rsidP="00563B95">
            <w:pPr>
              <w:spacing w:line="276" w:lineRule="auto"/>
              <w:jc w:val="both"/>
              <w:rPr>
                <w:rFonts w:cs="Arial"/>
                <w:sz w:val="20"/>
                <w:szCs w:val="20"/>
              </w:rPr>
            </w:pPr>
          </w:p>
          <w:p w14:paraId="5502A3BE" w14:textId="77777777" w:rsidR="004945B5" w:rsidRPr="004945B5" w:rsidRDefault="004945B5" w:rsidP="00563B95">
            <w:pPr>
              <w:spacing w:line="276" w:lineRule="auto"/>
              <w:jc w:val="both"/>
              <w:rPr>
                <w:rFonts w:cs="Arial"/>
                <w:sz w:val="20"/>
                <w:szCs w:val="20"/>
              </w:rPr>
            </w:pPr>
            <w:r w:rsidRPr="004945B5">
              <w:rPr>
                <w:rFonts w:cs="Arial"/>
                <w:sz w:val="20"/>
                <w:szCs w:val="20"/>
              </w:rPr>
              <w:t>Consider evaluating the specific health benefits to girls aged 5-8 engaged in the Disney project</w:t>
            </w:r>
          </w:p>
          <w:p w14:paraId="6150958D" w14:textId="77777777" w:rsidR="004945B5" w:rsidRPr="004945B5" w:rsidRDefault="004945B5" w:rsidP="00563B95">
            <w:pPr>
              <w:spacing w:line="276" w:lineRule="auto"/>
              <w:jc w:val="both"/>
              <w:rPr>
                <w:rFonts w:cs="Arial"/>
                <w:sz w:val="20"/>
                <w:szCs w:val="20"/>
              </w:rPr>
            </w:pPr>
          </w:p>
        </w:tc>
      </w:tr>
      <w:tr w:rsidR="004945B5" w:rsidRPr="004945B5" w14:paraId="47C4E70F" w14:textId="77777777" w:rsidTr="00AA3E5A">
        <w:tc>
          <w:tcPr>
            <w:tcW w:w="3823" w:type="dxa"/>
            <w:shd w:val="clear" w:color="auto" w:fill="auto"/>
          </w:tcPr>
          <w:p w14:paraId="13A47B57" w14:textId="77777777" w:rsidR="004945B5" w:rsidRPr="004945B5" w:rsidRDefault="004945B5" w:rsidP="00563B95">
            <w:pPr>
              <w:spacing w:line="276" w:lineRule="auto"/>
              <w:jc w:val="both"/>
              <w:rPr>
                <w:rFonts w:cs="Arial"/>
                <w:sz w:val="20"/>
                <w:szCs w:val="20"/>
              </w:rPr>
            </w:pPr>
            <w:r w:rsidRPr="004945B5">
              <w:rPr>
                <w:rFonts w:cs="Arial"/>
                <w:sz w:val="20"/>
                <w:szCs w:val="20"/>
              </w:rPr>
              <w:t>Sport has PYD associations</w:t>
            </w:r>
          </w:p>
        </w:tc>
        <w:tc>
          <w:tcPr>
            <w:tcW w:w="5811" w:type="dxa"/>
            <w:shd w:val="clear" w:color="auto" w:fill="auto"/>
          </w:tcPr>
          <w:p w14:paraId="281C74A0" w14:textId="77777777" w:rsidR="004945B5" w:rsidRPr="004945B5" w:rsidRDefault="004945B5" w:rsidP="00563B95">
            <w:pPr>
              <w:spacing w:line="276" w:lineRule="auto"/>
              <w:jc w:val="both"/>
              <w:rPr>
                <w:rFonts w:cs="Arial"/>
                <w:sz w:val="20"/>
                <w:szCs w:val="20"/>
              </w:rPr>
            </w:pPr>
            <w:r w:rsidRPr="004945B5">
              <w:rPr>
                <w:rFonts w:cs="Arial"/>
                <w:sz w:val="20"/>
                <w:szCs w:val="20"/>
              </w:rPr>
              <w:t>Consider how the programme can embed principles of PYD to enhance the benefits for the participants</w:t>
            </w:r>
          </w:p>
          <w:p w14:paraId="66B2E48E" w14:textId="77777777" w:rsidR="004945B5" w:rsidRPr="004945B5" w:rsidRDefault="004945B5" w:rsidP="00563B95">
            <w:pPr>
              <w:spacing w:line="276" w:lineRule="auto"/>
              <w:jc w:val="both"/>
              <w:rPr>
                <w:rFonts w:cs="Arial"/>
                <w:sz w:val="20"/>
                <w:szCs w:val="20"/>
              </w:rPr>
            </w:pPr>
          </w:p>
          <w:p w14:paraId="77F711E5" w14:textId="77777777" w:rsidR="004945B5" w:rsidRPr="004945B5" w:rsidRDefault="004945B5" w:rsidP="00563B95">
            <w:pPr>
              <w:spacing w:line="276" w:lineRule="auto"/>
              <w:jc w:val="both"/>
              <w:rPr>
                <w:rFonts w:cs="Arial"/>
                <w:sz w:val="20"/>
                <w:szCs w:val="20"/>
              </w:rPr>
            </w:pPr>
            <w:r w:rsidRPr="004945B5">
              <w:rPr>
                <w:rFonts w:cs="Arial"/>
                <w:sz w:val="20"/>
                <w:szCs w:val="20"/>
              </w:rPr>
              <w:t>Consider including these characteristics in any form of monitoring and evaluation to assess the broader impact of the project</w:t>
            </w:r>
          </w:p>
          <w:p w14:paraId="5C767720" w14:textId="77777777" w:rsidR="004945B5" w:rsidRPr="004945B5" w:rsidRDefault="004945B5" w:rsidP="00563B95">
            <w:pPr>
              <w:spacing w:line="276" w:lineRule="auto"/>
              <w:jc w:val="both"/>
              <w:rPr>
                <w:rFonts w:cs="Arial"/>
                <w:sz w:val="20"/>
                <w:szCs w:val="20"/>
              </w:rPr>
            </w:pPr>
          </w:p>
        </w:tc>
      </w:tr>
      <w:tr w:rsidR="004945B5" w:rsidRPr="004945B5" w14:paraId="008E557A" w14:textId="77777777" w:rsidTr="00AA3E5A">
        <w:tc>
          <w:tcPr>
            <w:tcW w:w="3823" w:type="dxa"/>
            <w:shd w:val="clear" w:color="auto" w:fill="auto"/>
          </w:tcPr>
          <w:p w14:paraId="67E0FB85" w14:textId="77777777" w:rsidR="004945B5" w:rsidRPr="004945B5" w:rsidRDefault="004945B5" w:rsidP="00563B95">
            <w:pPr>
              <w:spacing w:line="276" w:lineRule="auto"/>
              <w:jc w:val="both"/>
              <w:rPr>
                <w:rFonts w:cs="Arial"/>
                <w:sz w:val="20"/>
                <w:szCs w:val="20"/>
              </w:rPr>
            </w:pPr>
            <w:r w:rsidRPr="004945B5">
              <w:rPr>
                <w:rFonts w:cs="Arial"/>
                <w:sz w:val="20"/>
                <w:szCs w:val="20"/>
              </w:rPr>
              <w:t>Gender is socially constructed – football is closely linked to masculinity</w:t>
            </w:r>
          </w:p>
        </w:tc>
        <w:tc>
          <w:tcPr>
            <w:tcW w:w="5811" w:type="dxa"/>
            <w:shd w:val="clear" w:color="auto" w:fill="auto"/>
          </w:tcPr>
          <w:p w14:paraId="3D1E0BB0" w14:textId="77777777" w:rsidR="004945B5" w:rsidRPr="004945B5" w:rsidRDefault="004945B5" w:rsidP="00563B95">
            <w:pPr>
              <w:spacing w:line="276" w:lineRule="auto"/>
              <w:jc w:val="both"/>
              <w:rPr>
                <w:rFonts w:cs="Arial"/>
                <w:sz w:val="20"/>
                <w:szCs w:val="20"/>
              </w:rPr>
            </w:pPr>
            <w:r w:rsidRPr="004945B5">
              <w:rPr>
                <w:rFonts w:cs="Arial"/>
                <w:sz w:val="20"/>
                <w:szCs w:val="20"/>
              </w:rPr>
              <w:t>Understand the challenges that girls face in entering a masculine sphere</w:t>
            </w:r>
          </w:p>
          <w:p w14:paraId="44B327C5" w14:textId="77777777" w:rsidR="004945B5" w:rsidRPr="004945B5" w:rsidRDefault="004945B5" w:rsidP="00563B95">
            <w:pPr>
              <w:spacing w:line="276" w:lineRule="auto"/>
              <w:jc w:val="both"/>
              <w:rPr>
                <w:rFonts w:cs="Arial"/>
                <w:sz w:val="20"/>
                <w:szCs w:val="20"/>
              </w:rPr>
            </w:pPr>
          </w:p>
          <w:p w14:paraId="28097953" w14:textId="77777777" w:rsidR="004945B5" w:rsidRPr="004945B5" w:rsidRDefault="004945B5" w:rsidP="00563B95">
            <w:pPr>
              <w:spacing w:line="276" w:lineRule="auto"/>
              <w:jc w:val="both"/>
              <w:rPr>
                <w:rFonts w:cs="Arial"/>
                <w:sz w:val="20"/>
                <w:szCs w:val="20"/>
              </w:rPr>
            </w:pPr>
            <w:r w:rsidRPr="004945B5">
              <w:rPr>
                <w:rFonts w:cs="Arial"/>
                <w:sz w:val="20"/>
                <w:szCs w:val="20"/>
              </w:rPr>
              <w:t>Consider including elements of this learning in coach education/training for this project</w:t>
            </w:r>
          </w:p>
          <w:p w14:paraId="0E8026F1" w14:textId="77777777" w:rsidR="004945B5" w:rsidRPr="004945B5" w:rsidRDefault="004945B5" w:rsidP="00563B95">
            <w:pPr>
              <w:spacing w:line="276" w:lineRule="auto"/>
              <w:jc w:val="both"/>
              <w:rPr>
                <w:rFonts w:cs="Arial"/>
                <w:sz w:val="20"/>
                <w:szCs w:val="20"/>
              </w:rPr>
            </w:pPr>
          </w:p>
          <w:p w14:paraId="6562B175" w14:textId="77777777" w:rsidR="004945B5" w:rsidRPr="004945B5" w:rsidRDefault="004945B5" w:rsidP="00563B95">
            <w:pPr>
              <w:spacing w:line="276" w:lineRule="auto"/>
              <w:jc w:val="both"/>
              <w:rPr>
                <w:rFonts w:cs="Arial"/>
                <w:sz w:val="20"/>
                <w:szCs w:val="20"/>
              </w:rPr>
            </w:pPr>
            <w:r w:rsidRPr="004945B5">
              <w:rPr>
                <w:rFonts w:cs="Arial"/>
                <w:sz w:val="20"/>
                <w:szCs w:val="20"/>
              </w:rPr>
              <w:t>Consider ways to challenge gender stereotypes around girls in football. For example, think about the language that is used and some of the imagery associated with Disney</w:t>
            </w:r>
          </w:p>
          <w:p w14:paraId="163EC167" w14:textId="77777777" w:rsidR="004945B5" w:rsidRPr="004945B5" w:rsidRDefault="004945B5" w:rsidP="00563B95">
            <w:pPr>
              <w:spacing w:line="276" w:lineRule="auto"/>
              <w:jc w:val="both"/>
              <w:rPr>
                <w:rFonts w:cs="Arial"/>
                <w:sz w:val="20"/>
                <w:szCs w:val="20"/>
              </w:rPr>
            </w:pPr>
          </w:p>
        </w:tc>
      </w:tr>
      <w:tr w:rsidR="004945B5" w:rsidRPr="004945B5" w14:paraId="2DFB71F5" w14:textId="77777777" w:rsidTr="00AA3E5A">
        <w:tc>
          <w:tcPr>
            <w:tcW w:w="3823" w:type="dxa"/>
            <w:shd w:val="clear" w:color="auto" w:fill="auto"/>
          </w:tcPr>
          <w:p w14:paraId="6F71E09D" w14:textId="77777777" w:rsidR="004945B5" w:rsidRPr="004945B5" w:rsidRDefault="004945B5" w:rsidP="00563B95">
            <w:pPr>
              <w:spacing w:line="276" w:lineRule="auto"/>
              <w:jc w:val="both"/>
              <w:rPr>
                <w:rFonts w:cs="Arial"/>
                <w:sz w:val="20"/>
                <w:szCs w:val="20"/>
              </w:rPr>
            </w:pPr>
            <w:r w:rsidRPr="004945B5">
              <w:rPr>
                <w:rFonts w:cs="Arial"/>
                <w:sz w:val="20"/>
                <w:szCs w:val="20"/>
              </w:rPr>
              <w:t>Sport, football and PE are intrinsically linked</w:t>
            </w:r>
          </w:p>
        </w:tc>
        <w:tc>
          <w:tcPr>
            <w:tcW w:w="5811" w:type="dxa"/>
            <w:shd w:val="clear" w:color="auto" w:fill="auto"/>
          </w:tcPr>
          <w:p w14:paraId="7EC2E92F" w14:textId="77777777" w:rsidR="004945B5" w:rsidRPr="004945B5" w:rsidRDefault="004945B5" w:rsidP="00563B95">
            <w:pPr>
              <w:spacing w:line="276" w:lineRule="auto"/>
              <w:jc w:val="both"/>
              <w:rPr>
                <w:rFonts w:cs="Arial"/>
                <w:sz w:val="20"/>
                <w:szCs w:val="20"/>
              </w:rPr>
            </w:pPr>
            <w:r w:rsidRPr="004945B5">
              <w:rPr>
                <w:rFonts w:cs="Arial"/>
                <w:sz w:val="20"/>
                <w:szCs w:val="20"/>
              </w:rPr>
              <w:t>Consider ways to work with schools and PE practitioners to embed the values of the grassroots project more broadly</w:t>
            </w:r>
          </w:p>
          <w:p w14:paraId="1678A916" w14:textId="77777777" w:rsidR="004945B5" w:rsidRPr="004945B5" w:rsidRDefault="004945B5" w:rsidP="00563B95">
            <w:pPr>
              <w:spacing w:line="276" w:lineRule="auto"/>
              <w:jc w:val="both"/>
              <w:rPr>
                <w:rFonts w:cs="Arial"/>
                <w:sz w:val="20"/>
                <w:szCs w:val="20"/>
              </w:rPr>
            </w:pPr>
          </w:p>
        </w:tc>
      </w:tr>
      <w:tr w:rsidR="004945B5" w:rsidRPr="004945B5" w14:paraId="47F073C4" w14:textId="77777777" w:rsidTr="00AA3E5A">
        <w:tc>
          <w:tcPr>
            <w:tcW w:w="3823" w:type="dxa"/>
            <w:shd w:val="clear" w:color="auto" w:fill="auto"/>
          </w:tcPr>
          <w:p w14:paraId="224F89FD" w14:textId="77777777" w:rsidR="004945B5" w:rsidRPr="004945B5" w:rsidRDefault="004945B5" w:rsidP="00563B95">
            <w:pPr>
              <w:spacing w:line="276" w:lineRule="auto"/>
              <w:jc w:val="both"/>
              <w:rPr>
                <w:rFonts w:cs="Arial"/>
                <w:sz w:val="20"/>
                <w:szCs w:val="20"/>
              </w:rPr>
            </w:pPr>
            <w:r w:rsidRPr="004945B5">
              <w:rPr>
                <w:rFonts w:cs="Arial"/>
                <w:sz w:val="20"/>
                <w:szCs w:val="20"/>
              </w:rPr>
              <w:t>Intersectionality: Understand differences within and between groups of women and girls</w:t>
            </w:r>
          </w:p>
        </w:tc>
        <w:tc>
          <w:tcPr>
            <w:tcW w:w="5811" w:type="dxa"/>
            <w:shd w:val="clear" w:color="auto" w:fill="auto"/>
          </w:tcPr>
          <w:p w14:paraId="606D7B69" w14:textId="77777777" w:rsidR="004945B5" w:rsidRPr="004945B5" w:rsidRDefault="004945B5" w:rsidP="00563B95">
            <w:pPr>
              <w:spacing w:line="276" w:lineRule="auto"/>
              <w:jc w:val="both"/>
              <w:rPr>
                <w:rFonts w:cs="Arial"/>
                <w:sz w:val="20"/>
                <w:szCs w:val="20"/>
              </w:rPr>
            </w:pPr>
            <w:r w:rsidRPr="004945B5">
              <w:rPr>
                <w:rFonts w:cs="Arial"/>
                <w:sz w:val="20"/>
                <w:szCs w:val="20"/>
              </w:rPr>
              <w:t>With a European wide project, there will be multiple different challenges girls face, depending on their context and personal circumstances. The project needs to account for these differences and remain flexible to meet the needs of a range of girls</w:t>
            </w:r>
          </w:p>
          <w:p w14:paraId="63245671" w14:textId="77777777" w:rsidR="004945B5" w:rsidRPr="004945B5" w:rsidRDefault="004945B5" w:rsidP="00563B95">
            <w:pPr>
              <w:spacing w:line="276" w:lineRule="auto"/>
              <w:jc w:val="both"/>
              <w:rPr>
                <w:rFonts w:cs="Arial"/>
                <w:sz w:val="20"/>
                <w:szCs w:val="20"/>
              </w:rPr>
            </w:pPr>
          </w:p>
          <w:p w14:paraId="04150B17" w14:textId="77777777" w:rsidR="004945B5" w:rsidRPr="004945B5" w:rsidRDefault="004945B5" w:rsidP="00563B95">
            <w:pPr>
              <w:spacing w:line="276" w:lineRule="auto"/>
              <w:jc w:val="both"/>
              <w:rPr>
                <w:rFonts w:cs="Arial"/>
                <w:sz w:val="20"/>
                <w:szCs w:val="20"/>
              </w:rPr>
            </w:pPr>
            <w:r w:rsidRPr="004945B5">
              <w:rPr>
                <w:rFonts w:cs="Arial"/>
                <w:sz w:val="20"/>
                <w:szCs w:val="20"/>
              </w:rPr>
              <w:t>Ensure delivery staff are cognisant of the differences within and between different girls they may come across</w:t>
            </w:r>
          </w:p>
          <w:p w14:paraId="36572342" w14:textId="77777777" w:rsidR="004945B5" w:rsidRPr="004945B5" w:rsidRDefault="004945B5" w:rsidP="00563B95">
            <w:pPr>
              <w:spacing w:line="276" w:lineRule="auto"/>
              <w:jc w:val="both"/>
              <w:rPr>
                <w:rFonts w:cs="Arial"/>
                <w:sz w:val="20"/>
                <w:szCs w:val="20"/>
              </w:rPr>
            </w:pPr>
          </w:p>
        </w:tc>
      </w:tr>
    </w:tbl>
    <w:p w14:paraId="1CA585F5" w14:textId="77777777" w:rsidR="008E3B0F" w:rsidRDefault="008E3B0F" w:rsidP="000C482A"/>
    <w:p w14:paraId="1A0A80EA" w14:textId="77777777" w:rsidR="00563B95" w:rsidRPr="00563B95" w:rsidRDefault="00563B95" w:rsidP="00563B95"/>
    <w:p w14:paraId="62BA2247" w14:textId="1496C2F5" w:rsidR="00563B95" w:rsidRDefault="00563B95" w:rsidP="00563B95">
      <w:r>
        <w:t xml:space="preserve">Table 1 </w:t>
      </w:r>
      <w:r w:rsidR="00F93F00">
        <w:t>–</w:t>
      </w:r>
      <w:r>
        <w:t xml:space="preserve"> </w:t>
      </w:r>
      <w:r w:rsidR="00F93F00">
        <w:t xml:space="preserve">Summary of </w:t>
      </w:r>
      <w:r w:rsidRPr="00563B95">
        <w:t>Benefits and Challenges of Girl’s Participation</w:t>
      </w:r>
    </w:p>
    <w:p w14:paraId="71CC1846" w14:textId="3DCC32DC" w:rsidR="008D63DC" w:rsidRDefault="008D63DC" w:rsidP="00563B95"/>
    <w:p w14:paraId="5DC7FE75" w14:textId="5C79B4DB" w:rsidR="008D63DC" w:rsidRDefault="008D63DC" w:rsidP="00563B95"/>
    <w:p w14:paraId="441C140B" w14:textId="0439C5B6" w:rsidR="008D63DC" w:rsidRDefault="008D63DC" w:rsidP="00563B95"/>
    <w:p w14:paraId="3762972F" w14:textId="5C4EA52A" w:rsidR="008D63DC" w:rsidRDefault="008D63DC" w:rsidP="00563B95"/>
    <w:p w14:paraId="502313D9" w14:textId="2D76ECC0" w:rsidR="008D63DC" w:rsidRDefault="008D63DC" w:rsidP="00720210">
      <w:pPr>
        <w:pStyle w:val="Heading1"/>
        <w:numPr>
          <w:ilvl w:val="0"/>
          <w:numId w:val="10"/>
        </w:numPr>
        <w:ind w:left="426" w:hanging="426"/>
      </w:pPr>
      <w:bookmarkStart w:id="24" w:name="_Toc18823070"/>
      <w:r>
        <w:lastRenderedPageBreak/>
        <w:t>M</w:t>
      </w:r>
      <w:r w:rsidRPr="008D63DC">
        <w:t>otivations</w:t>
      </w:r>
      <w:r>
        <w:t>,</w:t>
      </w:r>
      <w:r w:rsidRPr="008D63DC">
        <w:t xml:space="preserve"> Needs</w:t>
      </w:r>
      <w:r>
        <w:t xml:space="preserve"> and I</w:t>
      </w:r>
      <w:r w:rsidRPr="008D63DC">
        <w:t xml:space="preserve">nfluences for </w:t>
      </w:r>
      <w:r>
        <w:t>G</w:t>
      </w:r>
      <w:r w:rsidRPr="008D63DC">
        <w:t xml:space="preserve">irls to </w:t>
      </w:r>
      <w:r>
        <w:t>T</w:t>
      </w:r>
      <w:r w:rsidRPr="008D63DC">
        <w:t xml:space="preserve">ake </w:t>
      </w:r>
      <w:r>
        <w:t>P</w:t>
      </w:r>
      <w:r w:rsidRPr="008D63DC">
        <w:t xml:space="preserve">art in </w:t>
      </w:r>
      <w:r>
        <w:t>S</w:t>
      </w:r>
      <w:r w:rsidRPr="008D63DC">
        <w:t xml:space="preserve">port and </w:t>
      </w:r>
      <w:r>
        <w:t>F</w:t>
      </w:r>
      <w:r w:rsidRPr="008D63DC">
        <w:t>ootball</w:t>
      </w:r>
      <w:bookmarkEnd w:id="24"/>
    </w:p>
    <w:p w14:paraId="3B52FC3B" w14:textId="1A0D0822" w:rsidR="008D63DC" w:rsidRDefault="008D63DC" w:rsidP="00720210">
      <w:pPr>
        <w:pStyle w:val="Heading2"/>
        <w:numPr>
          <w:ilvl w:val="1"/>
          <w:numId w:val="10"/>
        </w:numPr>
        <w:ind w:left="426"/>
      </w:pPr>
      <w:bookmarkStart w:id="25" w:name="_Toc18823071"/>
      <w:r>
        <w:t>Section Aims</w:t>
      </w:r>
      <w:bookmarkEnd w:id="25"/>
    </w:p>
    <w:p w14:paraId="4F910CD8" w14:textId="77777777" w:rsidR="008D63DC" w:rsidRDefault="008D63DC" w:rsidP="008D63DC">
      <w:pPr>
        <w:spacing w:after="240" w:line="276" w:lineRule="auto"/>
        <w:jc w:val="both"/>
        <w:rPr>
          <w:lang w:bidi="en-US"/>
        </w:rPr>
      </w:pPr>
      <w:r w:rsidRPr="008D63DC">
        <w:rPr>
          <w:lang w:bidi="en-US"/>
        </w:rPr>
        <w:t xml:space="preserve">As discussed in the previous section, there are some challenges associated with girls’ engagement in sport and football. Understanding what enables their involvement is crucial for the Girls Grassroots Project. In this section, literature will be presented that addresses what motivates girls to get involved initially, what support they need to begin participating, and other key influences. </w:t>
      </w:r>
    </w:p>
    <w:p w14:paraId="5A0557FA" w14:textId="11D5BBC4" w:rsidR="008D63DC" w:rsidRPr="008D63DC" w:rsidRDefault="008D63DC" w:rsidP="008D63DC">
      <w:pPr>
        <w:spacing w:after="240" w:line="276" w:lineRule="auto"/>
        <w:jc w:val="both"/>
        <w:rPr>
          <w:lang w:bidi="en-US"/>
        </w:rPr>
      </w:pPr>
      <w:r w:rsidRPr="008D63DC">
        <w:rPr>
          <w:lang w:bidi="en-US"/>
        </w:rPr>
        <w:t>To begin, consideration will be given to motivations, with a focus on fun and enjoyment, as extensive literature signposts this as girls’ primary reason for getting involved in sport at a young age. After this, attention will focus on the needs of young girls and how parents are identified in the literature as important on daughters’ involvement in sport more broadly. In the younger, pre-adolescent years girls are still reliant on parents for functional and emotional support and thus they are categorised as a ‘need’ here. However, the importance of peer relationships cannot be discounted. Whilst they become more significant in girls’ lives as they get older, research reveals that peers and friends are a key influence in the younger ages and this is discussed last.</w:t>
      </w:r>
    </w:p>
    <w:p w14:paraId="417F19B7" w14:textId="61DB9FA2" w:rsidR="00563B95" w:rsidRDefault="008D63DC" w:rsidP="00720210">
      <w:pPr>
        <w:pStyle w:val="Heading2"/>
        <w:numPr>
          <w:ilvl w:val="1"/>
          <w:numId w:val="10"/>
        </w:numPr>
        <w:ind w:left="426"/>
      </w:pPr>
      <w:bookmarkStart w:id="26" w:name="_Toc18823072"/>
      <w:r>
        <w:t>Motivation: Fun and Enjoyment</w:t>
      </w:r>
      <w:bookmarkEnd w:id="26"/>
    </w:p>
    <w:p w14:paraId="6ACD617C" w14:textId="13636D2B" w:rsidR="008D63DC" w:rsidRDefault="008D63DC" w:rsidP="008D63DC">
      <w:pPr>
        <w:spacing w:after="240" w:line="276" w:lineRule="auto"/>
        <w:jc w:val="both"/>
        <w:rPr>
          <w:rFonts w:cs="Arial"/>
        </w:rPr>
      </w:pPr>
      <w:r w:rsidRPr="006673BA">
        <w:rPr>
          <w:rFonts w:cs="Arial"/>
        </w:rPr>
        <w:t xml:space="preserve">As explained in the first section of this report, multiple benefits have been linked to participation in sport and physical activity - physical and mental health, life skills, education and employment (WHO, n.d.; Sport England, 2016). Despite these wide-ranging benefits, research has shown that these are not in themselves prime motivators for young girls to get involved in sport and physical activity. For example, Bean et al. (2012) (with girls aged 8-11) and Goncalves et al. (2011) (with women aged 20-21, reflecting on their reasons for participating in sport as a child) identified that health benefits and expectations about the wider benefits of physical activity were not mentioned by girls as reasons for their sports participation. What does appear as a consistent and primary motivator for young children within the literature is fun and enjoyment (Allender et al., 2006; McCalpin et al., 2017; Rehrer et al., 2011; Yungblut et al., 2012). </w:t>
      </w:r>
    </w:p>
    <w:p w14:paraId="2A49C10B" w14:textId="7C50C342" w:rsidR="006F6E53" w:rsidRDefault="000D52FB" w:rsidP="008D63DC">
      <w:pPr>
        <w:spacing w:after="240" w:line="276" w:lineRule="auto"/>
        <w:jc w:val="both"/>
        <w:rPr>
          <w:rFonts w:cs="Arial"/>
        </w:rPr>
      </w:pPr>
      <w:r>
        <w:rPr>
          <w:rFonts w:cs="Arial"/>
        </w:rPr>
        <w:t>It is important to understand, however, that the notion of “fun” is a much more nuanced and layered idea than previous literature has perhaps made it to be. Visek</w:t>
      </w:r>
      <w:r w:rsidR="00C16B70">
        <w:rPr>
          <w:rFonts w:cs="Arial"/>
        </w:rPr>
        <w:t xml:space="preserve"> and colleagues (2015) have develop the Fun Integration Theory and associated FUN MAPS which offer new light into what fun involves. The crux of this research is the </w:t>
      </w:r>
      <w:r w:rsidR="00D47B73">
        <w:rPr>
          <w:rFonts w:cs="Arial"/>
        </w:rPr>
        <w:t xml:space="preserve">understanding and </w:t>
      </w:r>
      <w:r w:rsidR="00C16B70">
        <w:rPr>
          <w:rFonts w:cs="Arial"/>
        </w:rPr>
        <w:t xml:space="preserve">acceptance that fun is a multi-layered and highly individualised notion. Visek et al. identified </w:t>
      </w:r>
      <w:r w:rsidR="00CF474C">
        <w:rPr>
          <w:rFonts w:cs="Arial"/>
        </w:rPr>
        <w:t>four</w:t>
      </w:r>
      <w:r w:rsidR="00D47B73">
        <w:rPr>
          <w:rFonts w:cs="Arial"/>
        </w:rPr>
        <w:t xml:space="preserve"> fundamental tenets of fun in youth sport, 11 fun dimensions and 81 specific fun determinants</w:t>
      </w:r>
      <w:r w:rsidR="006F6E53">
        <w:rPr>
          <w:rFonts w:cs="Arial"/>
        </w:rPr>
        <w:t xml:space="preserve"> as shown in table 2.</w:t>
      </w:r>
      <w:r w:rsidR="00CF474C">
        <w:rPr>
          <w:rFonts w:cs="Arial"/>
        </w:rPr>
        <w:t xml:space="preserve"> The implications for the UEFA Girls Grassroots Project </w:t>
      </w:r>
      <w:proofErr w:type="gramStart"/>
      <w:r w:rsidR="00CF474C">
        <w:rPr>
          <w:rFonts w:cs="Arial"/>
        </w:rPr>
        <w:t>is</w:t>
      </w:r>
      <w:proofErr w:type="gramEnd"/>
      <w:r w:rsidR="00CF474C">
        <w:rPr>
          <w:rFonts w:cs="Arial"/>
        </w:rPr>
        <w:t xml:space="preserve"> to ensure that programme designers and coaches understand that creating ‘fun experiences’ for girls may go beyond the use of Disney characters and stories and to ensure that the perception of each individual girl in the session as to what fun is, is respected and enhanced.</w:t>
      </w:r>
    </w:p>
    <w:p w14:paraId="3849C21C" w14:textId="398B9238" w:rsidR="006F6E53" w:rsidRDefault="006F6E53" w:rsidP="008D63DC">
      <w:pPr>
        <w:spacing w:after="240" w:line="276" w:lineRule="auto"/>
        <w:jc w:val="both"/>
        <w:rPr>
          <w:rFonts w:cs="Arial"/>
        </w:rPr>
      </w:pPr>
    </w:p>
    <w:tbl>
      <w:tblPr>
        <w:tblStyle w:val="TableGrid"/>
        <w:tblW w:w="0" w:type="auto"/>
        <w:tblLook w:val="04A0" w:firstRow="1" w:lastRow="0" w:firstColumn="1" w:lastColumn="0" w:noHBand="0" w:noVBand="1"/>
      </w:tblPr>
      <w:tblGrid>
        <w:gridCol w:w="3209"/>
        <w:gridCol w:w="4583"/>
      </w:tblGrid>
      <w:tr w:rsidR="006F6E53" w:rsidRPr="006F6E53" w14:paraId="2411AA12" w14:textId="77777777" w:rsidTr="006F6E53">
        <w:tc>
          <w:tcPr>
            <w:tcW w:w="3209" w:type="dxa"/>
            <w:shd w:val="clear" w:color="auto" w:fill="84DBE4"/>
          </w:tcPr>
          <w:p w14:paraId="2B94CFAB" w14:textId="379140EF" w:rsidR="006F6E53" w:rsidRPr="006F6E53" w:rsidRDefault="006F6E53" w:rsidP="006F6E53">
            <w:pPr>
              <w:spacing w:line="276" w:lineRule="auto"/>
              <w:jc w:val="both"/>
              <w:rPr>
                <w:rFonts w:cs="Arial"/>
                <w:b/>
                <w:bCs/>
                <w:sz w:val="20"/>
                <w:szCs w:val="20"/>
              </w:rPr>
            </w:pPr>
            <w:r w:rsidRPr="006F6E53">
              <w:rPr>
                <w:rFonts w:cs="Arial"/>
                <w:b/>
                <w:bCs/>
                <w:sz w:val="20"/>
                <w:szCs w:val="20"/>
              </w:rPr>
              <w:lastRenderedPageBreak/>
              <w:t>Tenet</w:t>
            </w:r>
          </w:p>
        </w:tc>
        <w:tc>
          <w:tcPr>
            <w:tcW w:w="4583" w:type="dxa"/>
            <w:shd w:val="clear" w:color="auto" w:fill="84DBE4"/>
          </w:tcPr>
          <w:p w14:paraId="06EFAA31" w14:textId="17137E7C" w:rsidR="006F6E53" w:rsidRPr="006F6E53" w:rsidRDefault="006F6E53" w:rsidP="006F6E53">
            <w:pPr>
              <w:spacing w:line="276" w:lineRule="auto"/>
              <w:jc w:val="both"/>
              <w:rPr>
                <w:rFonts w:cs="Arial"/>
                <w:b/>
                <w:bCs/>
                <w:sz w:val="20"/>
                <w:szCs w:val="20"/>
              </w:rPr>
            </w:pPr>
            <w:r w:rsidRPr="006F6E53">
              <w:rPr>
                <w:rFonts w:cs="Arial"/>
                <w:b/>
                <w:bCs/>
                <w:sz w:val="20"/>
                <w:szCs w:val="20"/>
              </w:rPr>
              <w:t>Dimensions</w:t>
            </w:r>
          </w:p>
        </w:tc>
      </w:tr>
      <w:tr w:rsidR="006F6E53" w:rsidRPr="006F6E53" w14:paraId="2F9106A1" w14:textId="77777777" w:rsidTr="006F6E53">
        <w:tc>
          <w:tcPr>
            <w:tcW w:w="3209" w:type="dxa"/>
            <w:shd w:val="clear" w:color="auto" w:fill="auto"/>
          </w:tcPr>
          <w:p w14:paraId="54B634E7" w14:textId="5389F7A5" w:rsidR="006F6E53" w:rsidRPr="006F6E53" w:rsidRDefault="006F6E53" w:rsidP="006F6E53">
            <w:pPr>
              <w:spacing w:line="276" w:lineRule="auto"/>
              <w:jc w:val="both"/>
              <w:rPr>
                <w:rFonts w:cs="Arial"/>
                <w:sz w:val="20"/>
                <w:szCs w:val="20"/>
              </w:rPr>
            </w:pPr>
            <w:r w:rsidRPr="006F6E53">
              <w:rPr>
                <w:rFonts w:cs="Arial"/>
                <w:sz w:val="20"/>
                <w:szCs w:val="20"/>
              </w:rPr>
              <w:t>Contextual</w:t>
            </w:r>
          </w:p>
        </w:tc>
        <w:tc>
          <w:tcPr>
            <w:tcW w:w="4583" w:type="dxa"/>
            <w:shd w:val="clear" w:color="auto" w:fill="auto"/>
          </w:tcPr>
          <w:p w14:paraId="3FDD902B" w14:textId="77777777" w:rsidR="008A1084" w:rsidRDefault="006F6E53" w:rsidP="006F6E53">
            <w:pPr>
              <w:spacing w:line="276" w:lineRule="auto"/>
              <w:jc w:val="both"/>
              <w:rPr>
                <w:rFonts w:cs="Arial"/>
                <w:sz w:val="20"/>
                <w:szCs w:val="20"/>
              </w:rPr>
            </w:pPr>
            <w:r w:rsidRPr="006F6E53">
              <w:rPr>
                <w:rFonts w:cs="Arial"/>
                <w:sz w:val="20"/>
                <w:szCs w:val="20"/>
              </w:rPr>
              <w:t>Games</w:t>
            </w:r>
          </w:p>
          <w:p w14:paraId="00BA4ADD" w14:textId="5839E39B" w:rsidR="006F6E53" w:rsidRDefault="006F6E53" w:rsidP="006F6E53">
            <w:pPr>
              <w:spacing w:line="276" w:lineRule="auto"/>
              <w:jc w:val="both"/>
              <w:rPr>
                <w:rFonts w:cs="Arial"/>
                <w:sz w:val="20"/>
                <w:szCs w:val="20"/>
              </w:rPr>
            </w:pPr>
            <w:r w:rsidRPr="006F6E53">
              <w:rPr>
                <w:rFonts w:cs="Arial"/>
                <w:sz w:val="20"/>
                <w:szCs w:val="20"/>
              </w:rPr>
              <w:t>Practices</w:t>
            </w:r>
          </w:p>
          <w:p w14:paraId="6D185CE1" w14:textId="06442E8B" w:rsidR="00CF474C" w:rsidRPr="006F6E53" w:rsidRDefault="00CF474C" w:rsidP="006F6E53">
            <w:pPr>
              <w:spacing w:line="276" w:lineRule="auto"/>
              <w:jc w:val="both"/>
              <w:rPr>
                <w:rFonts w:cs="Arial"/>
                <w:sz w:val="20"/>
                <w:szCs w:val="20"/>
              </w:rPr>
            </w:pPr>
          </w:p>
        </w:tc>
      </w:tr>
      <w:tr w:rsidR="006F6E53" w:rsidRPr="006F6E53" w14:paraId="1E63B7E1" w14:textId="77777777" w:rsidTr="006F6E53">
        <w:tc>
          <w:tcPr>
            <w:tcW w:w="3209" w:type="dxa"/>
          </w:tcPr>
          <w:p w14:paraId="69B8294D" w14:textId="6B108904" w:rsidR="006F6E53" w:rsidRPr="006F6E53" w:rsidRDefault="006F6E53" w:rsidP="006F6E53">
            <w:pPr>
              <w:spacing w:line="276" w:lineRule="auto"/>
              <w:jc w:val="both"/>
              <w:rPr>
                <w:rFonts w:cs="Arial"/>
                <w:sz w:val="20"/>
                <w:szCs w:val="20"/>
              </w:rPr>
            </w:pPr>
            <w:r w:rsidRPr="006F6E53">
              <w:rPr>
                <w:rFonts w:cs="Arial"/>
                <w:sz w:val="20"/>
                <w:szCs w:val="20"/>
              </w:rPr>
              <w:t>Internal</w:t>
            </w:r>
          </w:p>
        </w:tc>
        <w:tc>
          <w:tcPr>
            <w:tcW w:w="4583" w:type="dxa"/>
          </w:tcPr>
          <w:p w14:paraId="633AD610" w14:textId="77777777" w:rsidR="006F6E53" w:rsidRPr="006F6E53" w:rsidRDefault="006F6E53" w:rsidP="006F6E53">
            <w:pPr>
              <w:spacing w:line="276" w:lineRule="auto"/>
              <w:jc w:val="both"/>
              <w:rPr>
                <w:rFonts w:cs="Arial"/>
                <w:sz w:val="20"/>
                <w:szCs w:val="20"/>
              </w:rPr>
            </w:pPr>
            <w:r w:rsidRPr="006F6E53">
              <w:rPr>
                <w:rFonts w:cs="Arial"/>
                <w:sz w:val="20"/>
                <w:szCs w:val="20"/>
              </w:rPr>
              <w:t>Learning and Improving</w:t>
            </w:r>
          </w:p>
          <w:p w14:paraId="33EC3585" w14:textId="0A57FACE" w:rsidR="006F6E53" w:rsidRPr="006F6E53" w:rsidRDefault="006F6E53" w:rsidP="006F6E53">
            <w:pPr>
              <w:spacing w:line="276" w:lineRule="auto"/>
              <w:jc w:val="both"/>
              <w:rPr>
                <w:rFonts w:cs="Arial"/>
                <w:sz w:val="20"/>
                <w:szCs w:val="20"/>
              </w:rPr>
            </w:pPr>
            <w:r w:rsidRPr="006F6E53">
              <w:rPr>
                <w:rFonts w:cs="Arial"/>
                <w:sz w:val="20"/>
                <w:szCs w:val="20"/>
              </w:rPr>
              <w:t>Trying Hard</w:t>
            </w:r>
          </w:p>
          <w:p w14:paraId="60516AAF" w14:textId="77777777" w:rsidR="006F6E53" w:rsidRDefault="006F6E53" w:rsidP="006F6E53">
            <w:pPr>
              <w:spacing w:line="276" w:lineRule="auto"/>
              <w:jc w:val="both"/>
              <w:rPr>
                <w:rFonts w:cs="Arial"/>
                <w:sz w:val="20"/>
                <w:szCs w:val="20"/>
              </w:rPr>
            </w:pPr>
            <w:r w:rsidRPr="006F6E53">
              <w:rPr>
                <w:rFonts w:cs="Arial"/>
                <w:sz w:val="20"/>
                <w:szCs w:val="20"/>
              </w:rPr>
              <w:t>Mental Bonuses</w:t>
            </w:r>
          </w:p>
          <w:p w14:paraId="59154E81" w14:textId="2DE25E89" w:rsidR="00CF474C" w:rsidRPr="006F6E53" w:rsidRDefault="00CF474C" w:rsidP="006F6E53">
            <w:pPr>
              <w:spacing w:line="276" w:lineRule="auto"/>
              <w:jc w:val="both"/>
              <w:rPr>
                <w:rFonts w:cs="Arial"/>
                <w:sz w:val="20"/>
                <w:szCs w:val="20"/>
              </w:rPr>
            </w:pPr>
          </w:p>
        </w:tc>
      </w:tr>
      <w:tr w:rsidR="006F6E53" w:rsidRPr="006F6E53" w14:paraId="484C102B" w14:textId="77777777" w:rsidTr="006F6E53">
        <w:tc>
          <w:tcPr>
            <w:tcW w:w="3209" w:type="dxa"/>
          </w:tcPr>
          <w:p w14:paraId="7291F712" w14:textId="25F8DACD" w:rsidR="006F6E53" w:rsidRPr="006F6E53" w:rsidRDefault="006F6E53" w:rsidP="006F6E53">
            <w:pPr>
              <w:spacing w:line="276" w:lineRule="auto"/>
              <w:jc w:val="both"/>
              <w:rPr>
                <w:rFonts w:cs="Arial"/>
                <w:sz w:val="20"/>
                <w:szCs w:val="20"/>
              </w:rPr>
            </w:pPr>
            <w:r w:rsidRPr="006F6E53">
              <w:rPr>
                <w:rFonts w:cs="Arial"/>
                <w:sz w:val="20"/>
                <w:szCs w:val="20"/>
              </w:rPr>
              <w:t>Social</w:t>
            </w:r>
          </w:p>
        </w:tc>
        <w:tc>
          <w:tcPr>
            <w:tcW w:w="4583" w:type="dxa"/>
          </w:tcPr>
          <w:p w14:paraId="38196CEB" w14:textId="77777777" w:rsidR="006F6E53" w:rsidRPr="006F6E53" w:rsidRDefault="006F6E53" w:rsidP="006F6E53">
            <w:pPr>
              <w:spacing w:line="276" w:lineRule="auto"/>
              <w:jc w:val="both"/>
              <w:rPr>
                <w:rFonts w:cs="Arial"/>
                <w:sz w:val="20"/>
                <w:szCs w:val="20"/>
              </w:rPr>
            </w:pPr>
            <w:r w:rsidRPr="006F6E53">
              <w:rPr>
                <w:rFonts w:cs="Arial"/>
                <w:sz w:val="20"/>
                <w:szCs w:val="20"/>
              </w:rPr>
              <w:t>Positive Team Dynamics</w:t>
            </w:r>
          </w:p>
          <w:p w14:paraId="5690F0E6" w14:textId="77777777" w:rsidR="006F6E53" w:rsidRPr="006F6E53" w:rsidRDefault="006F6E53" w:rsidP="006F6E53">
            <w:pPr>
              <w:spacing w:line="276" w:lineRule="auto"/>
              <w:jc w:val="both"/>
              <w:rPr>
                <w:rFonts w:cs="Arial"/>
                <w:sz w:val="20"/>
                <w:szCs w:val="20"/>
              </w:rPr>
            </w:pPr>
            <w:r w:rsidRPr="006F6E53">
              <w:rPr>
                <w:rFonts w:cs="Arial"/>
                <w:sz w:val="20"/>
                <w:szCs w:val="20"/>
              </w:rPr>
              <w:t>Team Friendships</w:t>
            </w:r>
          </w:p>
          <w:p w14:paraId="1A2E8891" w14:textId="77777777" w:rsidR="006F6E53" w:rsidRDefault="006F6E53" w:rsidP="006F6E53">
            <w:pPr>
              <w:spacing w:line="276" w:lineRule="auto"/>
              <w:jc w:val="both"/>
              <w:rPr>
                <w:rFonts w:cs="Arial"/>
                <w:sz w:val="20"/>
                <w:szCs w:val="20"/>
              </w:rPr>
            </w:pPr>
            <w:r w:rsidRPr="006F6E53">
              <w:rPr>
                <w:rFonts w:cs="Arial"/>
                <w:sz w:val="20"/>
                <w:szCs w:val="20"/>
              </w:rPr>
              <w:t>Team Rituals</w:t>
            </w:r>
          </w:p>
          <w:p w14:paraId="64C0608D" w14:textId="2E76AF44" w:rsidR="00CF474C" w:rsidRPr="006F6E53" w:rsidRDefault="00CF474C" w:rsidP="006F6E53">
            <w:pPr>
              <w:spacing w:line="276" w:lineRule="auto"/>
              <w:jc w:val="both"/>
              <w:rPr>
                <w:rFonts w:cs="Arial"/>
                <w:sz w:val="20"/>
                <w:szCs w:val="20"/>
              </w:rPr>
            </w:pPr>
          </w:p>
        </w:tc>
      </w:tr>
      <w:tr w:rsidR="006F6E53" w:rsidRPr="006F6E53" w14:paraId="3B5BED50" w14:textId="77777777" w:rsidTr="006F6E53">
        <w:tc>
          <w:tcPr>
            <w:tcW w:w="3209" w:type="dxa"/>
          </w:tcPr>
          <w:p w14:paraId="06279FFE" w14:textId="1F71162B" w:rsidR="006F6E53" w:rsidRPr="006F6E53" w:rsidRDefault="006F6E53" w:rsidP="006F6E53">
            <w:pPr>
              <w:spacing w:line="276" w:lineRule="auto"/>
              <w:jc w:val="both"/>
              <w:rPr>
                <w:rFonts w:cs="Arial"/>
                <w:sz w:val="20"/>
                <w:szCs w:val="20"/>
              </w:rPr>
            </w:pPr>
            <w:r w:rsidRPr="006F6E53">
              <w:rPr>
                <w:rFonts w:cs="Arial"/>
                <w:sz w:val="20"/>
                <w:szCs w:val="20"/>
              </w:rPr>
              <w:t>External</w:t>
            </w:r>
          </w:p>
        </w:tc>
        <w:tc>
          <w:tcPr>
            <w:tcW w:w="4583" w:type="dxa"/>
          </w:tcPr>
          <w:p w14:paraId="11F3633B" w14:textId="77777777" w:rsidR="006F6E53" w:rsidRPr="006F6E53" w:rsidRDefault="006F6E53" w:rsidP="006F6E53">
            <w:pPr>
              <w:spacing w:line="276" w:lineRule="auto"/>
              <w:jc w:val="both"/>
              <w:rPr>
                <w:rFonts w:cs="Arial"/>
                <w:sz w:val="20"/>
                <w:szCs w:val="20"/>
              </w:rPr>
            </w:pPr>
            <w:r w:rsidRPr="006F6E53">
              <w:rPr>
                <w:rFonts w:cs="Arial"/>
                <w:sz w:val="20"/>
                <w:szCs w:val="20"/>
              </w:rPr>
              <w:t>Swag</w:t>
            </w:r>
          </w:p>
          <w:p w14:paraId="196C244A" w14:textId="77777777" w:rsidR="006F6E53" w:rsidRPr="006F6E53" w:rsidRDefault="006F6E53" w:rsidP="006F6E53">
            <w:pPr>
              <w:spacing w:line="276" w:lineRule="auto"/>
              <w:jc w:val="both"/>
              <w:rPr>
                <w:rFonts w:cs="Arial"/>
                <w:sz w:val="20"/>
                <w:szCs w:val="20"/>
              </w:rPr>
            </w:pPr>
            <w:r w:rsidRPr="006F6E53">
              <w:rPr>
                <w:rFonts w:cs="Arial"/>
                <w:sz w:val="20"/>
                <w:szCs w:val="20"/>
              </w:rPr>
              <w:t>Game Time Support</w:t>
            </w:r>
          </w:p>
          <w:p w14:paraId="736F0C9F" w14:textId="77777777" w:rsidR="006F6E53" w:rsidRDefault="006F6E53" w:rsidP="006F6E53">
            <w:pPr>
              <w:spacing w:line="276" w:lineRule="auto"/>
              <w:jc w:val="both"/>
              <w:rPr>
                <w:rFonts w:cs="Arial"/>
                <w:sz w:val="20"/>
                <w:szCs w:val="20"/>
              </w:rPr>
            </w:pPr>
            <w:r w:rsidRPr="006F6E53">
              <w:rPr>
                <w:rFonts w:cs="Arial"/>
                <w:sz w:val="20"/>
                <w:szCs w:val="20"/>
              </w:rPr>
              <w:t>Positive Coaching</w:t>
            </w:r>
          </w:p>
          <w:p w14:paraId="3931822E" w14:textId="0639D362" w:rsidR="00CF474C" w:rsidRPr="006F6E53" w:rsidRDefault="00CF474C" w:rsidP="006F6E53">
            <w:pPr>
              <w:spacing w:line="276" w:lineRule="auto"/>
              <w:jc w:val="both"/>
              <w:rPr>
                <w:rFonts w:cs="Arial"/>
                <w:sz w:val="20"/>
                <w:szCs w:val="20"/>
              </w:rPr>
            </w:pPr>
          </w:p>
        </w:tc>
      </w:tr>
    </w:tbl>
    <w:p w14:paraId="23F5F5C5" w14:textId="77777777" w:rsidR="00CF474C" w:rsidRDefault="00CF474C" w:rsidP="008D63DC">
      <w:pPr>
        <w:spacing w:after="240" w:line="276" w:lineRule="auto"/>
        <w:jc w:val="both"/>
        <w:rPr>
          <w:rFonts w:cs="Arial"/>
        </w:rPr>
      </w:pPr>
    </w:p>
    <w:p w14:paraId="3F8AE743" w14:textId="04253F31" w:rsidR="006F6E53" w:rsidRDefault="006F6E53" w:rsidP="008D63DC">
      <w:pPr>
        <w:spacing w:after="240" w:line="276" w:lineRule="auto"/>
        <w:jc w:val="both"/>
        <w:rPr>
          <w:rFonts w:cs="Arial"/>
        </w:rPr>
      </w:pPr>
      <w:r>
        <w:rPr>
          <w:rFonts w:cs="Arial"/>
        </w:rPr>
        <w:t>Table 2 – Four Tenets and 11 Dimensions of Fun Integration Theory (Visek et al., 2015)</w:t>
      </w:r>
    </w:p>
    <w:p w14:paraId="685FBB53" w14:textId="0725E97C" w:rsidR="000D52FB" w:rsidRDefault="00D47B73" w:rsidP="008D63DC">
      <w:pPr>
        <w:spacing w:after="240" w:line="276" w:lineRule="auto"/>
        <w:jc w:val="both"/>
        <w:rPr>
          <w:rFonts w:cs="Arial"/>
        </w:rPr>
      </w:pPr>
      <w:r>
        <w:rPr>
          <w:rFonts w:cs="Arial"/>
        </w:rPr>
        <w:t>Figure 1 below shows these concepts in pictorial format.</w:t>
      </w:r>
    </w:p>
    <w:p w14:paraId="70E1F280" w14:textId="0BDB21A4" w:rsidR="00D47B73" w:rsidRDefault="00D47B73" w:rsidP="008D63DC">
      <w:pPr>
        <w:spacing w:after="240" w:line="276" w:lineRule="auto"/>
        <w:jc w:val="both"/>
        <w:rPr>
          <w:rFonts w:cs="Arial"/>
        </w:rPr>
      </w:pPr>
      <w:r w:rsidRPr="00D47B73">
        <w:rPr>
          <w:noProof/>
        </w:rPr>
        <w:drawing>
          <wp:inline distT="0" distB="0" distL="0" distR="0" wp14:anchorId="1D51CEC0" wp14:editId="4C2524C1">
            <wp:extent cx="5284002" cy="297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val="0"/>
                        </a:ext>
                      </a:extLst>
                    </a:blip>
                    <a:srcRect l="13671"/>
                    <a:stretch/>
                  </pic:blipFill>
                  <pic:spPr bwMode="auto">
                    <a:xfrm>
                      <a:off x="0" y="0"/>
                      <a:ext cx="5284002" cy="2978150"/>
                    </a:xfrm>
                    <a:prstGeom prst="rect">
                      <a:avLst/>
                    </a:prstGeom>
                    <a:noFill/>
                    <a:ln>
                      <a:noFill/>
                    </a:ln>
                    <a:extLst>
                      <a:ext uri="{53640926-AAD7-44D8-BBD7-CCE9431645EC}">
                        <a14:shadowObscured xmlns:a14="http://schemas.microsoft.com/office/drawing/2010/main"/>
                      </a:ext>
                    </a:extLst>
                  </pic:spPr>
                </pic:pic>
              </a:graphicData>
            </a:graphic>
          </wp:inline>
        </w:drawing>
      </w:r>
    </w:p>
    <w:p w14:paraId="7202D8FC" w14:textId="40D00393" w:rsidR="00D47B73" w:rsidRDefault="00D47B73" w:rsidP="008D63DC">
      <w:pPr>
        <w:spacing w:after="240" w:line="276" w:lineRule="auto"/>
        <w:jc w:val="both"/>
        <w:rPr>
          <w:rFonts w:cs="Arial"/>
        </w:rPr>
      </w:pPr>
      <w:r>
        <w:rPr>
          <w:rFonts w:cs="Arial"/>
        </w:rPr>
        <w:t>Figure 1 – Fundamental Tenets, Fun Dimensions and Fun Determinants (reproduced from Visek et al., 2015)</w:t>
      </w:r>
    </w:p>
    <w:p w14:paraId="48D99DC4" w14:textId="6421BCAB" w:rsidR="008D63DC" w:rsidRDefault="008D63DC" w:rsidP="008D63DC">
      <w:pPr>
        <w:spacing w:after="240" w:line="276" w:lineRule="auto"/>
        <w:jc w:val="both"/>
        <w:rPr>
          <w:rFonts w:cs="Arial"/>
        </w:rPr>
      </w:pPr>
      <w:r w:rsidRPr="006673BA">
        <w:rPr>
          <w:rFonts w:cs="Arial"/>
        </w:rPr>
        <w:t xml:space="preserve">Conversely, competition and highly structured activities have been identified as demotivating for young children and girls (Allender et al., 2006; Brieger et al., 2015; Casey et al., 2014; Farmer et al; 2018; Sanchez-Hernandez et al., 2017). This is an important difference between children and adults. </w:t>
      </w:r>
      <w:r w:rsidRPr="006673BA">
        <w:rPr>
          <w:rFonts w:cs="Arial"/>
          <w:color w:val="000000" w:themeColor="text1"/>
        </w:rPr>
        <w:t xml:space="preserve">Whereas young girls are most likely to be motivated by fun and enjoyment, adults often have other </w:t>
      </w:r>
      <w:r w:rsidRPr="006673BA">
        <w:rPr>
          <w:rFonts w:cs="Arial"/>
          <w:color w:val="000000" w:themeColor="text1"/>
        </w:rPr>
        <w:lastRenderedPageBreak/>
        <w:t xml:space="preserve">reasons for playing sport, including competition and winning (Eliasson, 2011). This phenomenon Eliasson (2011) terms as </w:t>
      </w:r>
      <w:r w:rsidRPr="006673BA">
        <w:rPr>
          <w:rFonts w:cs="Arial"/>
        </w:rPr>
        <w:t xml:space="preserve">‘belonging to different sports worlds’, whereby children and adults place emphasis on different aspects of the game of football. This is an important distinction to take note of for the Girls Grassroots Project as it is often the motivations of the adult stakeholders (coaches, policy makers, initiative drivers, parents) that can be prioritised over those of the young participants. It is crucial for all adult stakeholders of the Girls Grassroots Project to be cognisant of the fun and enjoyment motivator for young girls when planning its promotion and in the delivery of sessions. </w:t>
      </w:r>
    </w:p>
    <w:p w14:paraId="3A44867F" w14:textId="4DA44B17" w:rsidR="008D63DC" w:rsidRDefault="00E03CBA" w:rsidP="00720210">
      <w:pPr>
        <w:pStyle w:val="Heading2"/>
        <w:numPr>
          <w:ilvl w:val="1"/>
          <w:numId w:val="10"/>
        </w:numPr>
        <w:ind w:left="426"/>
      </w:pPr>
      <w:bookmarkStart w:id="27" w:name="_Toc18823073"/>
      <w:r>
        <w:t>Needs: Parental Support</w:t>
      </w:r>
      <w:bookmarkEnd w:id="27"/>
    </w:p>
    <w:p w14:paraId="0FBCEC23" w14:textId="77777777" w:rsidR="00E03CBA" w:rsidRDefault="00E03CBA" w:rsidP="00E03CBA">
      <w:pPr>
        <w:spacing w:after="240" w:line="276" w:lineRule="auto"/>
        <w:jc w:val="both"/>
        <w:rPr>
          <w:rFonts w:cs="Arial"/>
        </w:rPr>
      </w:pPr>
      <w:r w:rsidRPr="006673BA">
        <w:rPr>
          <w:rFonts w:cs="Arial"/>
        </w:rPr>
        <w:t xml:space="preserve">For girls aged 5-8 to engage in football sessions (or indeed any sport or organised physical activity), they need the support of their parent(s) or guardians. A variety of research has showcased the ways in which young girls require parents/guardians to facilitate their participation in football and sport, including functional and emotional support (Allender et al., 2006; Clark, 2012; Harwood and Knight, 2008; Knight et al., 2011). </w:t>
      </w:r>
    </w:p>
    <w:p w14:paraId="308A72A2" w14:textId="28B70163" w:rsidR="00E03CBA" w:rsidRPr="006673BA" w:rsidRDefault="00E03CBA" w:rsidP="00E03CBA">
      <w:pPr>
        <w:spacing w:after="240" w:line="276" w:lineRule="auto"/>
        <w:jc w:val="both"/>
        <w:rPr>
          <w:rFonts w:cs="Arial"/>
        </w:rPr>
      </w:pPr>
      <w:r w:rsidRPr="006673BA">
        <w:rPr>
          <w:rFonts w:cs="Arial"/>
        </w:rPr>
        <w:t xml:space="preserve">For example, in terms of functional support Clark (2012) notes how parents are crucial in financially supporting their child(ren) and transporting them to and from different locations to play. However, it should be recognised that not all parents can support their child in these ways. Harwood and Knight’s (2008) study identified that 79% of parents mentioned finances as a stressor in relation to their child’s participation. Similarly, Allender et al. (2006) identified cost and lack of access to facilities as a key barrier for parents who wish to support their children. Other functional support from parents that has been identified in the research includes helping them pack their kit and providing them with adequate refreshments for the session (Knight et al., 2011).These are important considerations for organisers of sporting initiatives such as the Girls Grassroots Project to take into account when deciding upon venues, resources, sessions and costs. </w:t>
      </w:r>
    </w:p>
    <w:p w14:paraId="32C5AC9E" w14:textId="77777777" w:rsidR="00E03CBA" w:rsidRDefault="00E03CBA" w:rsidP="00E03CBA">
      <w:pPr>
        <w:spacing w:after="240" w:line="276" w:lineRule="auto"/>
        <w:jc w:val="both"/>
        <w:rPr>
          <w:rFonts w:cs="Arial"/>
          <w:color w:val="000000" w:themeColor="text1"/>
        </w:rPr>
      </w:pPr>
      <w:r w:rsidRPr="006673BA">
        <w:rPr>
          <w:rFonts w:cs="Arial"/>
        </w:rPr>
        <w:t xml:space="preserve">Another aspect of parental </w:t>
      </w:r>
      <w:r>
        <w:rPr>
          <w:rFonts w:cs="Arial"/>
        </w:rPr>
        <w:t>aid</w:t>
      </w:r>
      <w:r w:rsidRPr="006673BA">
        <w:rPr>
          <w:rFonts w:cs="Arial"/>
        </w:rPr>
        <w:t xml:space="preserve"> is the emotional support they provide their child. Whilst this type of support is recognised as important for all children, Phillips and Awotidebe (2015) found it more important for girls than boys (with a sample aged 15-18). Examples of positive emotional support include encouragement and praising effort (Knight et al., 2011), providing unconditional support and fostering self-belief (Ross et al., 2015), and being involved and interested in the child’s chosen activity or sport (Atkins et al., 2011). Another important aspect of parental support is the notion of role models. Research demonstrates that parents who themselves are active can be an inspiration for their children. For example, Flintoff and Scraton’s (</w:t>
      </w:r>
      <w:r w:rsidRPr="006673BA">
        <w:rPr>
          <w:rFonts w:cs="Arial"/>
          <w:color w:val="000000" w:themeColor="text1"/>
        </w:rPr>
        <w:t xml:space="preserve">2001) study identified that children with active parents were more likely to be active throughout their childhood and adolescence. In a more recent study, girls (aged 12-16) also described how their active parents inspired them to be active (Satija et al., 2018). Collumbien et al. (2019) view parents as critical agents of change in facilitating their child’s involvement in physical activity both in and outside the home. </w:t>
      </w:r>
    </w:p>
    <w:p w14:paraId="4A5C7111" w14:textId="48BDC1EE" w:rsidR="00E03CBA" w:rsidRPr="006673BA" w:rsidRDefault="00E03CBA" w:rsidP="00E03CBA">
      <w:pPr>
        <w:spacing w:after="240" w:line="276" w:lineRule="auto"/>
        <w:jc w:val="both"/>
        <w:rPr>
          <w:rFonts w:cs="Arial"/>
          <w:color w:val="000000" w:themeColor="text1"/>
        </w:rPr>
      </w:pPr>
      <w:r w:rsidRPr="006673BA">
        <w:rPr>
          <w:rFonts w:cs="Arial"/>
          <w:color w:val="000000" w:themeColor="text1"/>
        </w:rPr>
        <w:t xml:space="preserve">A point to note, however, is that </w:t>
      </w:r>
      <w:r w:rsidRPr="006673BA">
        <w:rPr>
          <w:rFonts w:cs="Arial"/>
        </w:rPr>
        <w:t>parents are more likely to support their child’s sport participation in both functional and emotional ways, if they recognise and understand the benefits of physical activity (Phillips and Awotidebe, 2015). As such, whilst the broader benefits of sport and physical activity are not key motivators for girls themselves, they are significant selling points for getting parents to encourage their daughters into a physically active lifestyle.</w:t>
      </w:r>
    </w:p>
    <w:p w14:paraId="55058FDD" w14:textId="77777777" w:rsidR="00964647" w:rsidRDefault="00E03CBA" w:rsidP="00E03CBA">
      <w:pPr>
        <w:spacing w:after="240" w:line="276" w:lineRule="auto"/>
        <w:jc w:val="both"/>
        <w:rPr>
          <w:rFonts w:cs="Arial"/>
        </w:rPr>
      </w:pPr>
      <w:r w:rsidRPr="006673BA">
        <w:rPr>
          <w:rFonts w:cs="Arial"/>
          <w:color w:val="000000" w:themeColor="text1"/>
        </w:rPr>
        <w:lastRenderedPageBreak/>
        <w:t xml:space="preserve">Although the importance of parental support is the main focus here, it would be remiss to not mention that extensive research also addresses how some parental actions and behaviour can negatively impact a young girl’s enjoyment of sport and football. For example, Knight et al. (2011) found that during team games such as football, girls disliked parents drawing attention to themselves or their child. This can occur through parents attempting to coach from the side lines and/or arguing with officials. Similarly, Ross et al. (2015) identify other negative behaviours including putting too much pressure on the child, becoming over-involved, and/or focusing on winning or performative outcomes as being off putting for children. Significantly, research by Goodman and James (2017) in youth football highlights how parents underestimate the amount of times they engage in behaviours which are perceived as negative by their children. </w:t>
      </w:r>
      <w:r w:rsidRPr="006673BA">
        <w:rPr>
          <w:rFonts w:cs="Arial"/>
        </w:rPr>
        <w:t>These problematic behaviours are beginning to be recognised more within football, and programmes/interventions are being developed to counteract them - for example, The FA’s ‘We Only Do Positive’ during the 2018/19 season highlighting the importance of positivity from parents and coaches (The FA, 2018a).</w:t>
      </w:r>
    </w:p>
    <w:p w14:paraId="32469E11" w14:textId="5A2AD1B5" w:rsidR="00964647" w:rsidRDefault="00964647" w:rsidP="00720210">
      <w:pPr>
        <w:pStyle w:val="Heading2"/>
        <w:numPr>
          <w:ilvl w:val="1"/>
          <w:numId w:val="10"/>
        </w:numPr>
        <w:spacing w:after="0" w:line="276" w:lineRule="auto"/>
        <w:ind w:left="426"/>
      </w:pPr>
      <w:bookmarkStart w:id="28" w:name="_Toc18823074"/>
      <w:r>
        <w:t>Influence: Peer Support</w:t>
      </w:r>
      <w:bookmarkEnd w:id="28"/>
    </w:p>
    <w:p w14:paraId="576A6633" w14:textId="03847E6B" w:rsidR="00E03CBA" w:rsidRDefault="00E03CBA" w:rsidP="00964647">
      <w:r w:rsidRPr="006673BA">
        <w:t xml:space="preserve"> </w:t>
      </w:r>
    </w:p>
    <w:p w14:paraId="70D05CAE" w14:textId="2EBFE5D9" w:rsidR="00964647" w:rsidRPr="00964647" w:rsidRDefault="00964647" w:rsidP="00964647">
      <w:pPr>
        <w:tabs>
          <w:tab w:val="left" w:pos="2268"/>
        </w:tabs>
        <w:spacing w:after="240" w:line="276" w:lineRule="auto"/>
        <w:jc w:val="both"/>
        <w:rPr>
          <w:rFonts w:eastAsia="Calibri" w:cs="Arial"/>
          <w:lang w:eastAsia="en-US"/>
        </w:rPr>
      </w:pPr>
      <w:r w:rsidRPr="00964647">
        <w:rPr>
          <w:rFonts w:eastAsia="Calibri" w:cs="Arial"/>
          <w:lang w:eastAsia="en-US"/>
        </w:rPr>
        <w:t>Goncalves et al. (2012) identify parental support as the key influencer during a girls’ pre-adolescence years, whilst friends and peers become more important during adolescence (Light and Yasaki, 2017). However, despite being less influential than parents during the ages of 5 and 8, friendship is still a recurring theme within research. For example, Bean et al. (2012) showcase the importance of social support in sustaining an active lifestyle, and Light and Yasaki (2017) highlight friendship as a specific influence in girls’ (age 13-16) continued participation in team sports. Relatedly, Keathley et al. (2013) found that girls aged 15-17 (more so than boys) perceive</w:t>
      </w:r>
      <w:r w:rsidR="0070104B">
        <w:rPr>
          <w:rFonts w:eastAsia="Calibri" w:cs="Arial"/>
          <w:lang w:eastAsia="en-US"/>
        </w:rPr>
        <w:t>d</w:t>
      </w:r>
      <w:r w:rsidRPr="00964647">
        <w:rPr>
          <w:rFonts w:eastAsia="Calibri" w:cs="Arial"/>
          <w:lang w:eastAsia="en-US"/>
        </w:rPr>
        <w:t xml:space="preserve"> football to be a social experience, with McCalpin et al. (2017) highlighting friendships as a fundamental reason for girls (age 8-11) to play football. </w:t>
      </w:r>
    </w:p>
    <w:p w14:paraId="0480638B" w14:textId="5B60A114" w:rsidR="00964647" w:rsidRPr="00964647" w:rsidRDefault="00964647" w:rsidP="00964647">
      <w:pPr>
        <w:tabs>
          <w:tab w:val="left" w:pos="2268"/>
        </w:tabs>
        <w:spacing w:after="160" w:line="276" w:lineRule="auto"/>
        <w:jc w:val="both"/>
        <w:rPr>
          <w:rFonts w:eastAsia="Calibri" w:cs="Arial"/>
          <w:lang w:eastAsia="en-US"/>
        </w:rPr>
      </w:pPr>
      <w:r w:rsidRPr="00964647">
        <w:rPr>
          <w:rFonts w:eastAsia="Calibri" w:cs="Arial"/>
          <w:lang w:eastAsia="en-US"/>
        </w:rPr>
        <w:t>Yungblut et al. (2012) have elaborated on why friendships are important during activities, identifying the positive peer support girls can offer each other</w:t>
      </w:r>
      <w:r w:rsidR="00CC0BC1">
        <w:rPr>
          <w:rFonts w:eastAsia="Calibri" w:cs="Arial"/>
          <w:lang w:eastAsia="en-US"/>
        </w:rPr>
        <w:t>, namely,</w:t>
      </w:r>
      <w:r w:rsidRPr="00964647">
        <w:rPr>
          <w:rFonts w:eastAsia="Calibri" w:cs="Arial"/>
          <w:lang w:eastAsia="en-US"/>
        </w:rPr>
        <w:t xml:space="preserve"> assistance, positive feedback, and encouragement. Whilst the girls in this study were aged 12-18, they were reflecting back on earlier sporting experiences, the enablers to continued participation, and factors that made them drop out. Having existing friends present was also helpful in making the girls more comfortable and hence confident whilst enabling the fun element to be a priority because of the existing social dynamics (Yungblut et al., 2012). Research by Stride et al. (2018) which similarly asked adult women to reflect back on their early experiences of football, highlights the value of friendships in facilitating participation in football at a young age. </w:t>
      </w:r>
    </w:p>
    <w:p w14:paraId="4C77875D" w14:textId="77777777" w:rsidR="00964647" w:rsidRPr="00964647" w:rsidRDefault="00964647" w:rsidP="00964647">
      <w:pPr>
        <w:spacing w:after="160" w:line="276" w:lineRule="auto"/>
        <w:jc w:val="both"/>
        <w:rPr>
          <w:rFonts w:eastAsia="Calibri" w:cs="Arial"/>
          <w:lang w:eastAsia="en-US"/>
        </w:rPr>
      </w:pPr>
      <w:r w:rsidRPr="00964647">
        <w:rPr>
          <w:rFonts w:eastAsia="Calibri" w:cs="Arial"/>
          <w:lang w:eastAsia="en-US"/>
        </w:rPr>
        <w:t>In addition to drawing upon existing friendships, creating new friendships is also a key factor in girls’ initial and continued participation. For example, a study by Farmer et al. (2018) focused on girls taking part in ‘Gaelic4Girls’ - an intervention aimed at 8-12-year-old girls. 90% of the girls identified ‘making new friends’ as one of their primary reasons for engaging in the programme in the first place. The notion of friendship as an effective promotional tool to encourage new girls to attend was also reported by Schaillee et al. (2017). For their dance sessions, one of their most effective recruitment strategies was word-of-mouth through the girls themselves who would then bring their friends and hence new participants to the sessions.</w:t>
      </w:r>
    </w:p>
    <w:p w14:paraId="71167D65" w14:textId="77777777" w:rsidR="00CC0BC1" w:rsidRDefault="00964647" w:rsidP="00964647">
      <w:pPr>
        <w:spacing w:after="160" w:line="276" w:lineRule="auto"/>
        <w:jc w:val="both"/>
        <w:rPr>
          <w:rFonts w:eastAsia="Calibri" w:cs="Arial"/>
          <w:lang w:eastAsia="en-US"/>
        </w:rPr>
      </w:pPr>
      <w:r w:rsidRPr="00964647">
        <w:rPr>
          <w:rFonts w:eastAsia="Calibri" w:cs="Arial"/>
          <w:lang w:eastAsia="en-US"/>
        </w:rPr>
        <w:lastRenderedPageBreak/>
        <w:t>However, as with parents, research has also shown that peers and friends can also be problematic. Jeanes (2011) found that within football settings some girls would regulate the performances of others. For example, one girl who constantly shouted at her teammates during the games was treated differently because she was ‘playing like a boy’. This resulted in her becoming more subdued in subsequent sessions. Similarly, Clark and Paetcher (2007) note that girls who demonstrate a physicality more closely associated with masculinity are regarded negatively by their classmates. These self-policing behaviours link back to notions of acceptable femininities. Eliasson (2011) explains that young football players will set up social parameters for the kinds of behaviour that they deem acceptable. In the case of the research by Jeanes (2011) and Clark and Paetcher (2007), these parameters are clearly gendered. Whilst it is generally deemed acceptable, and even desirable, for boys to be competitive, demonstrative, aggressive and physical, this is less so for girls. Thus, it is important for coaches and facilitators of sessions to be cognisant of these potential challenges amongst girls and their peers so they can be pro-active in challenging these stereotypes.</w:t>
      </w:r>
    </w:p>
    <w:p w14:paraId="2090D9A6" w14:textId="023973A7" w:rsidR="00964647" w:rsidRPr="00964647" w:rsidRDefault="00964647" w:rsidP="00964647">
      <w:pPr>
        <w:spacing w:after="160" w:line="276" w:lineRule="auto"/>
        <w:jc w:val="both"/>
        <w:rPr>
          <w:rFonts w:eastAsia="Calibri" w:cs="Arial"/>
          <w:lang w:eastAsia="en-US"/>
        </w:rPr>
      </w:pPr>
      <w:r w:rsidRPr="00964647">
        <w:rPr>
          <w:rFonts w:eastAsia="Calibri" w:cs="Arial"/>
          <w:lang w:eastAsia="en-US"/>
        </w:rPr>
        <w:t xml:space="preserve">In summary, whilst parents are critical in some regards to daughters’ involvement in sport and physical activity, the influence of peer relationships during sessions cannot be underestimated. Consequently, the importance of peer support cannot be overlooked for the target group of the Girls Grassroots Project.  </w:t>
      </w:r>
    </w:p>
    <w:p w14:paraId="0CF2886B" w14:textId="50B9C5E9" w:rsidR="00964647" w:rsidRDefault="00081B60" w:rsidP="00720210">
      <w:pPr>
        <w:pStyle w:val="Heading2"/>
        <w:numPr>
          <w:ilvl w:val="1"/>
          <w:numId w:val="10"/>
        </w:numPr>
        <w:ind w:left="426"/>
      </w:pPr>
      <w:bookmarkStart w:id="29" w:name="_Toc18823075"/>
      <w:r>
        <w:rPr>
          <w:lang w:eastAsia="en-US"/>
        </w:rPr>
        <w:t>Summary</w:t>
      </w:r>
      <w:r>
        <w:t xml:space="preserve"> – </w:t>
      </w:r>
      <w:r w:rsidR="00CC0BC1">
        <w:t>Girls’ Motivations, Needs and Influence</w:t>
      </w:r>
      <w:bookmarkEnd w:id="29"/>
    </w:p>
    <w:p w14:paraId="0D1BFA64" w14:textId="33379334" w:rsidR="00CC0BC1" w:rsidRDefault="00CC0BC1" w:rsidP="00CC0BC1">
      <w:pPr>
        <w:spacing w:after="240" w:line="276" w:lineRule="auto"/>
        <w:jc w:val="both"/>
        <w:rPr>
          <w:lang w:bidi="en-US"/>
        </w:rPr>
      </w:pPr>
      <w:r>
        <w:rPr>
          <w:lang w:bidi="en-US"/>
        </w:rPr>
        <w:t xml:space="preserve">Please see table </w:t>
      </w:r>
      <w:r w:rsidR="00FB4572">
        <w:rPr>
          <w:lang w:bidi="en-US"/>
        </w:rPr>
        <w:t>3</w:t>
      </w:r>
      <w:r>
        <w:rPr>
          <w:lang w:bidi="en-US"/>
        </w:rPr>
        <w:t xml:space="preserve"> overleaf.</w:t>
      </w:r>
    </w:p>
    <w:p w14:paraId="25D9A7C4" w14:textId="2A05CFF7" w:rsidR="00CC0BC1" w:rsidRDefault="00CC0BC1" w:rsidP="00CC0BC1">
      <w:pPr>
        <w:spacing w:after="240" w:line="276" w:lineRule="auto"/>
        <w:jc w:val="both"/>
        <w:rPr>
          <w:lang w:bidi="en-US"/>
        </w:rPr>
      </w:pPr>
    </w:p>
    <w:p w14:paraId="3C07EE54" w14:textId="174EDDD1" w:rsidR="00CC0BC1" w:rsidRDefault="00CC0BC1" w:rsidP="00CC0BC1">
      <w:pPr>
        <w:spacing w:after="240" w:line="276" w:lineRule="auto"/>
        <w:jc w:val="both"/>
        <w:rPr>
          <w:lang w:bidi="en-US"/>
        </w:rPr>
      </w:pPr>
    </w:p>
    <w:p w14:paraId="47A05179" w14:textId="6C6271C9" w:rsidR="00CC0BC1" w:rsidRDefault="00CC0BC1" w:rsidP="00CC0BC1">
      <w:pPr>
        <w:spacing w:after="240" w:line="276" w:lineRule="auto"/>
        <w:jc w:val="both"/>
        <w:rPr>
          <w:lang w:bidi="en-US"/>
        </w:rPr>
      </w:pPr>
    </w:p>
    <w:p w14:paraId="17B41C44" w14:textId="73AD1413" w:rsidR="00CC0BC1" w:rsidRDefault="00CC0BC1" w:rsidP="00CC0BC1">
      <w:pPr>
        <w:spacing w:after="240" w:line="276" w:lineRule="auto"/>
        <w:jc w:val="both"/>
        <w:rPr>
          <w:lang w:bidi="en-US"/>
        </w:rPr>
      </w:pPr>
    </w:p>
    <w:p w14:paraId="51E7FFA8" w14:textId="4C47B974" w:rsidR="00CC0BC1" w:rsidRDefault="00CC0BC1" w:rsidP="00CC0BC1">
      <w:pPr>
        <w:spacing w:after="240" w:line="276" w:lineRule="auto"/>
        <w:jc w:val="both"/>
        <w:rPr>
          <w:lang w:bidi="en-US"/>
        </w:rPr>
      </w:pPr>
    </w:p>
    <w:p w14:paraId="76A286C8" w14:textId="54199939" w:rsidR="00CC0BC1" w:rsidRDefault="00CC0BC1" w:rsidP="00CC0BC1">
      <w:pPr>
        <w:spacing w:after="240" w:line="276" w:lineRule="auto"/>
        <w:jc w:val="both"/>
        <w:rPr>
          <w:lang w:bidi="en-US"/>
        </w:rPr>
      </w:pPr>
    </w:p>
    <w:p w14:paraId="7517EF34" w14:textId="32409361" w:rsidR="00CC0BC1" w:rsidRDefault="00CC0BC1" w:rsidP="00CC0BC1">
      <w:pPr>
        <w:spacing w:after="240" w:line="276" w:lineRule="auto"/>
        <w:jc w:val="both"/>
        <w:rPr>
          <w:lang w:bidi="en-US"/>
        </w:rPr>
      </w:pPr>
    </w:p>
    <w:p w14:paraId="7262C2E2" w14:textId="51DB3F5A" w:rsidR="00CC0BC1" w:rsidRDefault="00CC0BC1" w:rsidP="00CC0BC1">
      <w:pPr>
        <w:spacing w:after="240" w:line="276" w:lineRule="auto"/>
        <w:jc w:val="both"/>
        <w:rPr>
          <w:lang w:bidi="en-US"/>
        </w:rPr>
      </w:pPr>
    </w:p>
    <w:p w14:paraId="631A4539" w14:textId="01DE7A45" w:rsidR="00CC0BC1" w:rsidRDefault="00CC0BC1" w:rsidP="00CC0BC1">
      <w:pPr>
        <w:spacing w:after="240" w:line="276" w:lineRule="auto"/>
        <w:jc w:val="both"/>
        <w:rPr>
          <w:lang w:bidi="en-US"/>
        </w:rPr>
      </w:pPr>
    </w:p>
    <w:p w14:paraId="4F056562" w14:textId="1D0F42EA" w:rsidR="00CC0BC1" w:rsidRDefault="00CC0BC1" w:rsidP="00CC0BC1">
      <w:pPr>
        <w:spacing w:after="240" w:line="276" w:lineRule="auto"/>
        <w:jc w:val="both"/>
        <w:rPr>
          <w:lang w:bidi="en-US"/>
        </w:rPr>
      </w:pPr>
    </w:p>
    <w:p w14:paraId="6D86BB1C" w14:textId="64C51289" w:rsidR="00CC0BC1" w:rsidRDefault="00CC0BC1" w:rsidP="00CC0BC1">
      <w:pPr>
        <w:spacing w:after="240" w:line="276" w:lineRule="auto"/>
        <w:jc w:val="both"/>
        <w:rPr>
          <w:lang w:bidi="en-US"/>
        </w:rPr>
      </w:pPr>
    </w:p>
    <w:p w14:paraId="741E5FF6" w14:textId="4C545A5A" w:rsidR="00CC0BC1" w:rsidRDefault="00CC0BC1" w:rsidP="00CC0BC1">
      <w:pPr>
        <w:spacing w:after="240" w:line="276" w:lineRule="auto"/>
        <w:jc w:val="both"/>
        <w:rPr>
          <w:lang w:bidi="en-US"/>
        </w:rPr>
      </w:pPr>
    </w:p>
    <w:tbl>
      <w:tblPr>
        <w:tblStyle w:val="TableGrid2"/>
        <w:tblpPr w:leftFromText="180" w:rightFromText="180" w:vertAnchor="text" w:horzAnchor="margin" w:tblpY="256"/>
        <w:tblW w:w="9634" w:type="dxa"/>
        <w:shd w:val="clear" w:color="auto" w:fill="47CFFF"/>
        <w:tblLook w:val="04A0" w:firstRow="1" w:lastRow="0" w:firstColumn="1" w:lastColumn="0" w:noHBand="0" w:noVBand="1"/>
      </w:tblPr>
      <w:tblGrid>
        <w:gridCol w:w="3823"/>
        <w:gridCol w:w="5811"/>
      </w:tblGrid>
      <w:tr w:rsidR="00CC0BC1" w:rsidRPr="00CC0BC1" w14:paraId="73CF9AE6" w14:textId="77777777" w:rsidTr="00AA3E5A">
        <w:tc>
          <w:tcPr>
            <w:tcW w:w="3823" w:type="dxa"/>
            <w:shd w:val="clear" w:color="auto" w:fill="84DBE4"/>
          </w:tcPr>
          <w:p w14:paraId="06D41636" w14:textId="77777777" w:rsidR="00CC0BC1" w:rsidRDefault="00CC0BC1" w:rsidP="00CC0BC1">
            <w:pPr>
              <w:spacing w:line="276" w:lineRule="auto"/>
              <w:rPr>
                <w:rFonts w:cs="Arial"/>
                <w:b/>
                <w:bCs/>
                <w:sz w:val="20"/>
                <w:szCs w:val="20"/>
              </w:rPr>
            </w:pPr>
            <w:r w:rsidRPr="004945B5">
              <w:rPr>
                <w:rFonts w:cs="Arial"/>
                <w:b/>
                <w:bCs/>
                <w:sz w:val="20"/>
                <w:szCs w:val="20"/>
              </w:rPr>
              <w:lastRenderedPageBreak/>
              <w:t>Finding</w:t>
            </w:r>
          </w:p>
          <w:p w14:paraId="6095B240" w14:textId="007AEC9E" w:rsidR="00F93F00" w:rsidRPr="00CC0BC1" w:rsidRDefault="00F93F00" w:rsidP="00CC0BC1">
            <w:pPr>
              <w:spacing w:line="276" w:lineRule="auto"/>
              <w:rPr>
                <w:rFonts w:cs="Arial"/>
                <w:b/>
                <w:bCs/>
                <w:sz w:val="20"/>
                <w:szCs w:val="20"/>
              </w:rPr>
            </w:pPr>
          </w:p>
        </w:tc>
        <w:tc>
          <w:tcPr>
            <w:tcW w:w="5811" w:type="dxa"/>
            <w:shd w:val="clear" w:color="auto" w:fill="84DBE4"/>
          </w:tcPr>
          <w:p w14:paraId="69E43B9B" w14:textId="578B55A4" w:rsidR="00CC0BC1" w:rsidRPr="00CC0BC1" w:rsidRDefault="00CC0BC1" w:rsidP="00CC0BC1">
            <w:pPr>
              <w:spacing w:line="276" w:lineRule="auto"/>
              <w:rPr>
                <w:rFonts w:cs="Arial"/>
                <w:b/>
                <w:bCs/>
                <w:sz w:val="20"/>
                <w:szCs w:val="20"/>
              </w:rPr>
            </w:pPr>
            <w:r w:rsidRPr="004945B5">
              <w:rPr>
                <w:rFonts w:cs="Arial"/>
                <w:b/>
                <w:bCs/>
                <w:sz w:val="20"/>
                <w:szCs w:val="20"/>
              </w:rPr>
              <w:t>Implications for the UEFA Girls’ Grassroots Project</w:t>
            </w:r>
          </w:p>
        </w:tc>
      </w:tr>
      <w:tr w:rsidR="00CC0BC1" w:rsidRPr="00CC0BC1" w14:paraId="7302CF7D" w14:textId="77777777" w:rsidTr="00AA3E5A">
        <w:tc>
          <w:tcPr>
            <w:tcW w:w="3823" w:type="dxa"/>
            <w:shd w:val="clear" w:color="auto" w:fill="auto"/>
          </w:tcPr>
          <w:p w14:paraId="7E76517A" w14:textId="77777777" w:rsidR="00CC0BC1" w:rsidRPr="00CC0BC1" w:rsidRDefault="00CC0BC1" w:rsidP="00CC0BC1">
            <w:pPr>
              <w:spacing w:line="276" w:lineRule="auto"/>
              <w:jc w:val="both"/>
              <w:rPr>
                <w:rFonts w:cs="Arial"/>
                <w:sz w:val="20"/>
                <w:szCs w:val="20"/>
              </w:rPr>
            </w:pPr>
            <w:r w:rsidRPr="00CC0BC1">
              <w:rPr>
                <w:rFonts w:cs="Arial"/>
                <w:sz w:val="20"/>
                <w:szCs w:val="20"/>
              </w:rPr>
              <w:t>Girls key motivation is fun and enjoyment</w:t>
            </w:r>
          </w:p>
        </w:tc>
        <w:tc>
          <w:tcPr>
            <w:tcW w:w="5811" w:type="dxa"/>
            <w:shd w:val="clear" w:color="auto" w:fill="auto"/>
          </w:tcPr>
          <w:p w14:paraId="1C20B321" w14:textId="77777777" w:rsidR="00CC0BC1" w:rsidRPr="00CC0BC1" w:rsidRDefault="00CC0BC1" w:rsidP="00CC0BC1">
            <w:pPr>
              <w:spacing w:line="276" w:lineRule="auto"/>
              <w:jc w:val="both"/>
              <w:rPr>
                <w:rFonts w:cs="Arial"/>
                <w:sz w:val="20"/>
                <w:szCs w:val="20"/>
              </w:rPr>
            </w:pPr>
            <w:r w:rsidRPr="00CC0BC1">
              <w:rPr>
                <w:rFonts w:cs="Arial"/>
                <w:sz w:val="20"/>
                <w:szCs w:val="20"/>
              </w:rPr>
              <w:t>Consider this when designing sessions. What does ‘fun’ look like for girls aged 5-8? We would recommend actively getting their opinions, rather than assuming (as adults) we know what fun looks like.</w:t>
            </w:r>
          </w:p>
          <w:p w14:paraId="2D84AB91" w14:textId="77777777" w:rsidR="00CC0BC1" w:rsidRPr="00CC0BC1" w:rsidRDefault="00CC0BC1" w:rsidP="00CC0BC1">
            <w:pPr>
              <w:spacing w:line="276" w:lineRule="auto"/>
              <w:jc w:val="both"/>
              <w:rPr>
                <w:rFonts w:cs="Arial"/>
                <w:sz w:val="20"/>
                <w:szCs w:val="20"/>
              </w:rPr>
            </w:pPr>
          </w:p>
          <w:p w14:paraId="55B6A474" w14:textId="77777777" w:rsidR="00CC0BC1" w:rsidRPr="00CC0BC1" w:rsidRDefault="00CC0BC1" w:rsidP="00CC0BC1">
            <w:pPr>
              <w:spacing w:line="276" w:lineRule="auto"/>
              <w:jc w:val="both"/>
              <w:rPr>
                <w:rFonts w:cs="Arial"/>
                <w:sz w:val="20"/>
                <w:szCs w:val="20"/>
              </w:rPr>
            </w:pPr>
            <w:r w:rsidRPr="00CC0BC1">
              <w:rPr>
                <w:rFonts w:cs="Arial"/>
                <w:sz w:val="20"/>
                <w:szCs w:val="20"/>
              </w:rPr>
              <w:t>Use this in advertising and promotion – link to Disney will be useful here</w:t>
            </w:r>
          </w:p>
          <w:p w14:paraId="5ACFDA9E" w14:textId="77777777" w:rsidR="00CC0BC1" w:rsidRPr="00CC0BC1" w:rsidRDefault="00CC0BC1" w:rsidP="00CC0BC1">
            <w:pPr>
              <w:spacing w:line="276" w:lineRule="auto"/>
              <w:jc w:val="both"/>
              <w:rPr>
                <w:rFonts w:cs="Arial"/>
                <w:sz w:val="20"/>
                <w:szCs w:val="20"/>
              </w:rPr>
            </w:pPr>
          </w:p>
        </w:tc>
      </w:tr>
      <w:tr w:rsidR="00CC0BC1" w:rsidRPr="00CC0BC1" w14:paraId="3B155B22" w14:textId="77777777" w:rsidTr="00AA3E5A">
        <w:tc>
          <w:tcPr>
            <w:tcW w:w="3823" w:type="dxa"/>
            <w:shd w:val="clear" w:color="auto" w:fill="auto"/>
          </w:tcPr>
          <w:p w14:paraId="4DDEE46C" w14:textId="77777777" w:rsidR="00CC0BC1" w:rsidRPr="00CC0BC1" w:rsidRDefault="00CC0BC1" w:rsidP="00CC0BC1">
            <w:pPr>
              <w:spacing w:line="276" w:lineRule="auto"/>
              <w:jc w:val="both"/>
              <w:rPr>
                <w:rFonts w:cs="Arial"/>
                <w:sz w:val="20"/>
                <w:szCs w:val="20"/>
              </w:rPr>
            </w:pPr>
            <w:r w:rsidRPr="00CC0BC1">
              <w:rPr>
                <w:rFonts w:cs="Arial"/>
                <w:sz w:val="20"/>
                <w:szCs w:val="20"/>
              </w:rPr>
              <w:t>Parents act as role models</w:t>
            </w:r>
          </w:p>
        </w:tc>
        <w:tc>
          <w:tcPr>
            <w:tcW w:w="5811" w:type="dxa"/>
            <w:shd w:val="clear" w:color="auto" w:fill="auto"/>
          </w:tcPr>
          <w:p w14:paraId="7AEDE05E" w14:textId="17615444" w:rsidR="00CC0BC1" w:rsidRPr="003D3E55" w:rsidRDefault="00CC0BC1" w:rsidP="00CC0BC1">
            <w:pPr>
              <w:spacing w:line="276" w:lineRule="auto"/>
              <w:jc w:val="both"/>
              <w:rPr>
                <w:rFonts w:cs="Arial"/>
                <w:sz w:val="20"/>
                <w:szCs w:val="20"/>
              </w:rPr>
            </w:pPr>
            <w:r w:rsidRPr="00CC0BC1">
              <w:rPr>
                <w:rFonts w:cs="Arial"/>
                <w:sz w:val="20"/>
                <w:szCs w:val="20"/>
              </w:rPr>
              <w:t>Potential to actively engage parents in parts of the session to act as role models for their children</w:t>
            </w:r>
          </w:p>
          <w:p w14:paraId="0BEA6676" w14:textId="3A69615C" w:rsidR="00CC0BC1" w:rsidRPr="003D3E55" w:rsidRDefault="00CC0BC1" w:rsidP="00CC0BC1">
            <w:pPr>
              <w:spacing w:line="276" w:lineRule="auto"/>
              <w:jc w:val="both"/>
              <w:rPr>
                <w:rFonts w:cs="Arial"/>
                <w:sz w:val="20"/>
                <w:szCs w:val="20"/>
              </w:rPr>
            </w:pPr>
          </w:p>
          <w:p w14:paraId="77C8CB81" w14:textId="256D2D86" w:rsidR="00CC0BC1" w:rsidRPr="00CC0BC1" w:rsidRDefault="00CC0BC1" w:rsidP="00CC0BC1">
            <w:pPr>
              <w:spacing w:line="276" w:lineRule="auto"/>
              <w:jc w:val="both"/>
              <w:rPr>
                <w:rFonts w:cs="Arial"/>
                <w:sz w:val="20"/>
                <w:szCs w:val="20"/>
              </w:rPr>
            </w:pPr>
            <w:r w:rsidRPr="003D3E55">
              <w:rPr>
                <w:rFonts w:cs="Arial"/>
                <w:sz w:val="20"/>
                <w:szCs w:val="20"/>
              </w:rPr>
              <w:t>Potential to run parallel sessions for parents to also be active</w:t>
            </w:r>
          </w:p>
          <w:p w14:paraId="12C56DE3" w14:textId="77777777" w:rsidR="00CC0BC1" w:rsidRPr="00CC0BC1" w:rsidRDefault="00CC0BC1" w:rsidP="00CC0BC1">
            <w:pPr>
              <w:spacing w:line="276" w:lineRule="auto"/>
              <w:jc w:val="both"/>
              <w:rPr>
                <w:rFonts w:cs="Arial"/>
                <w:sz w:val="20"/>
                <w:szCs w:val="20"/>
              </w:rPr>
            </w:pPr>
          </w:p>
        </w:tc>
      </w:tr>
      <w:tr w:rsidR="00CC0BC1" w:rsidRPr="00CC0BC1" w14:paraId="245EC4A3" w14:textId="77777777" w:rsidTr="00AA3E5A">
        <w:tc>
          <w:tcPr>
            <w:tcW w:w="3823" w:type="dxa"/>
            <w:shd w:val="clear" w:color="auto" w:fill="auto"/>
          </w:tcPr>
          <w:p w14:paraId="3D55EDA3" w14:textId="77777777" w:rsidR="00CC0BC1" w:rsidRPr="00CC0BC1" w:rsidRDefault="00CC0BC1" w:rsidP="00CC0BC1">
            <w:pPr>
              <w:spacing w:line="276" w:lineRule="auto"/>
              <w:jc w:val="both"/>
              <w:rPr>
                <w:rFonts w:cs="Arial"/>
                <w:sz w:val="20"/>
                <w:szCs w:val="20"/>
              </w:rPr>
            </w:pPr>
            <w:r w:rsidRPr="00CC0BC1">
              <w:rPr>
                <w:rFonts w:cs="Arial"/>
                <w:sz w:val="20"/>
                <w:szCs w:val="20"/>
              </w:rPr>
              <w:t>Parents need to understand the benefits of sport</w:t>
            </w:r>
          </w:p>
        </w:tc>
        <w:tc>
          <w:tcPr>
            <w:tcW w:w="5811" w:type="dxa"/>
            <w:shd w:val="clear" w:color="auto" w:fill="auto"/>
          </w:tcPr>
          <w:p w14:paraId="248A483B" w14:textId="77777777" w:rsidR="00CC0BC1" w:rsidRPr="00CC0BC1" w:rsidRDefault="00CC0BC1" w:rsidP="00CC0BC1">
            <w:pPr>
              <w:spacing w:line="276" w:lineRule="auto"/>
              <w:jc w:val="both"/>
              <w:rPr>
                <w:rFonts w:cs="Arial"/>
                <w:sz w:val="20"/>
                <w:szCs w:val="20"/>
              </w:rPr>
            </w:pPr>
            <w:r w:rsidRPr="00CC0BC1">
              <w:rPr>
                <w:rFonts w:cs="Arial"/>
                <w:sz w:val="20"/>
                <w:szCs w:val="20"/>
              </w:rPr>
              <w:t>Different marketing strategies/selling points for children and adults. Parents need to know about health, social and educational benefits to encourage them to support children financially and with transport</w:t>
            </w:r>
          </w:p>
          <w:p w14:paraId="6801B3E2" w14:textId="77777777" w:rsidR="00CC0BC1" w:rsidRPr="00CC0BC1" w:rsidRDefault="00CC0BC1" w:rsidP="00CC0BC1">
            <w:pPr>
              <w:spacing w:line="276" w:lineRule="auto"/>
              <w:jc w:val="both"/>
              <w:rPr>
                <w:rFonts w:cs="Arial"/>
                <w:sz w:val="20"/>
                <w:szCs w:val="20"/>
              </w:rPr>
            </w:pPr>
          </w:p>
        </w:tc>
      </w:tr>
      <w:tr w:rsidR="00CC0BC1" w:rsidRPr="00CC0BC1" w14:paraId="0B196AA1" w14:textId="77777777" w:rsidTr="00AA3E5A">
        <w:tc>
          <w:tcPr>
            <w:tcW w:w="3823" w:type="dxa"/>
            <w:shd w:val="clear" w:color="auto" w:fill="auto"/>
          </w:tcPr>
          <w:p w14:paraId="62AA6B64" w14:textId="77777777" w:rsidR="00CC0BC1" w:rsidRPr="00CC0BC1" w:rsidRDefault="00CC0BC1" w:rsidP="00CC0BC1">
            <w:pPr>
              <w:spacing w:line="276" w:lineRule="auto"/>
              <w:jc w:val="both"/>
              <w:rPr>
                <w:rFonts w:cs="Arial"/>
                <w:sz w:val="20"/>
                <w:szCs w:val="20"/>
              </w:rPr>
            </w:pPr>
            <w:r w:rsidRPr="00CC0BC1">
              <w:rPr>
                <w:rFonts w:cs="Arial"/>
                <w:sz w:val="20"/>
                <w:szCs w:val="20"/>
              </w:rPr>
              <w:t>Parental influence can be positive or negative</w:t>
            </w:r>
          </w:p>
        </w:tc>
        <w:tc>
          <w:tcPr>
            <w:tcW w:w="5811" w:type="dxa"/>
            <w:shd w:val="clear" w:color="auto" w:fill="auto"/>
          </w:tcPr>
          <w:p w14:paraId="3EE6D4CA" w14:textId="77777777" w:rsidR="00CC0BC1" w:rsidRPr="00CC0BC1" w:rsidRDefault="00CC0BC1" w:rsidP="00CC0BC1">
            <w:pPr>
              <w:spacing w:line="276" w:lineRule="auto"/>
              <w:jc w:val="both"/>
              <w:rPr>
                <w:rFonts w:cs="Arial"/>
                <w:sz w:val="20"/>
                <w:szCs w:val="20"/>
              </w:rPr>
            </w:pPr>
            <w:r w:rsidRPr="00CC0BC1">
              <w:rPr>
                <w:rFonts w:cs="Arial"/>
                <w:sz w:val="20"/>
                <w:szCs w:val="20"/>
              </w:rPr>
              <w:t>Potential to educate parents as part of the programme</w:t>
            </w:r>
          </w:p>
          <w:p w14:paraId="387E0DB8" w14:textId="77777777" w:rsidR="00CC0BC1" w:rsidRPr="00CC0BC1" w:rsidRDefault="00CC0BC1" w:rsidP="00CC0BC1">
            <w:pPr>
              <w:spacing w:line="276" w:lineRule="auto"/>
              <w:jc w:val="both"/>
              <w:rPr>
                <w:rFonts w:cs="Arial"/>
                <w:sz w:val="20"/>
                <w:szCs w:val="20"/>
              </w:rPr>
            </w:pPr>
          </w:p>
          <w:p w14:paraId="56E1187F" w14:textId="77777777" w:rsidR="00CC0BC1" w:rsidRPr="00CC0BC1" w:rsidRDefault="00CC0BC1" w:rsidP="00CC0BC1">
            <w:pPr>
              <w:spacing w:line="276" w:lineRule="auto"/>
              <w:jc w:val="both"/>
              <w:rPr>
                <w:rFonts w:cs="Arial"/>
                <w:sz w:val="20"/>
                <w:szCs w:val="20"/>
              </w:rPr>
            </w:pPr>
            <w:r w:rsidRPr="00CC0BC1">
              <w:rPr>
                <w:rFonts w:cs="Arial"/>
                <w:sz w:val="20"/>
                <w:szCs w:val="20"/>
              </w:rPr>
              <w:t xml:space="preserve">Be aware of negative ramifications and consider working with parents </w:t>
            </w:r>
          </w:p>
          <w:p w14:paraId="14759303" w14:textId="77777777" w:rsidR="00CC0BC1" w:rsidRPr="00CC0BC1" w:rsidRDefault="00CC0BC1" w:rsidP="00CC0BC1">
            <w:pPr>
              <w:spacing w:line="276" w:lineRule="auto"/>
              <w:jc w:val="both"/>
              <w:rPr>
                <w:rFonts w:cs="Arial"/>
                <w:sz w:val="20"/>
                <w:szCs w:val="20"/>
              </w:rPr>
            </w:pPr>
          </w:p>
          <w:p w14:paraId="7D958984" w14:textId="77777777" w:rsidR="00CC0BC1" w:rsidRPr="00CC0BC1" w:rsidRDefault="00CC0BC1" w:rsidP="00CC0BC1">
            <w:pPr>
              <w:spacing w:line="276" w:lineRule="auto"/>
              <w:jc w:val="both"/>
              <w:rPr>
                <w:rFonts w:cs="Arial"/>
                <w:sz w:val="20"/>
                <w:szCs w:val="20"/>
              </w:rPr>
            </w:pPr>
            <w:r w:rsidRPr="00CC0BC1">
              <w:rPr>
                <w:rFonts w:cs="Arial"/>
                <w:sz w:val="20"/>
                <w:szCs w:val="20"/>
              </w:rPr>
              <w:t xml:space="preserve">Consider differences between family groups and the impact this may have on participation. Link to the design of the sessions – Cost? Location? Equipment needs? </w:t>
            </w:r>
          </w:p>
          <w:p w14:paraId="6CC98C54" w14:textId="77777777" w:rsidR="00CC0BC1" w:rsidRPr="00CC0BC1" w:rsidRDefault="00CC0BC1" w:rsidP="00CC0BC1">
            <w:pPr>
              <w:spacing w:line="276" w:lineRule="auto"/>
              <w:jc w:val="both"/>
              <w:rPr>
                <w:rFonts w:cs="Arial"/>
                <w:sz w:val="20"/>
                <w:szCs w:val="20"/>
              </w:rPr>
            </w:pPr>
          </w:p>
        </w:tc>
      </w:tr>
      <w:tr w:rsidR="00CC0BC1" w:rsidRPr="00CC0BC1" w14:paraId="67EEF54D" w14:textId="77777777" w:rsidTr="00AA3E5A">
        <w:tc>
          <w:tcPr>
            <w:tcW w:w="3823" w:type="dxa"/>
            <w:shd w:val="clear" w:color="auto" w:fill="auto"/>
          </w:tcPr>
          <w:p w14:paraId="691C5C8E" w14:textId="77777777" w:rsidR="00CC0BC1" w:rsidRPr="00CC0BC1" w:rsidRDefault="00CC0BC1" w:rsidP="00CC0BC1">
            <w:pPr>
              <w:spacing w:line="276" w:lineRule="auto"/>
              <w:jc w:val="both"/>
              <w:rPr>
                <w:rFonts w:cs="Arial"/>
                <w:sz w:val="20"/>
                <w:szCs w:val="20"/>
              </w:rPr>
            </w:pPr>
            <w:r w:rsidRPr="00CC0BC1">
              <w:rPr>
                <w:rFonts w:cs="Arial"/>
                <w:sz w:val="20"/>
                <w:szCs w:val="20"/>
              </w:rPr>
              <w:t xml:space="preserve">Peer influence is one of the key reason’s girls continue to participate in sport </w:t>
            </w:r>
          </w:p>
        </w:tc>
        <w:tc>
          <w:tcPr>
            <w:tcW w:w="5811" w:type="dxa"/>
            <w:shd w:val="clear" w:color="auto" w:fill="auto"/>
          </w:tcPr>
          <w:p w14:paraId="0017AB07" w14:textId="77777777" w:rsidR="00CC0BC1" w:rsidRPr="00CC0BC1" w:rsidRDefault="00CC0BC1" w:rsidP="00CC0BC1">
            <w:pPr>
              <w:spacing w:line="276" w:lineRule="auto"/>
              <w:jc w:val="both"/>
              <w:rPr>
                <w:rFonts w:cs="Arial"/>
                <w:sz w:val="20"/>
                <w:szCs w:val="20"/>
              </w:rPr>
            </w:pPr>
            <w:r w:rsidRPr="00CC0BC1">
              <w:rPr>
                <w:rFonts w:cs="Arial"/>
                <w:sz w:val="20"/>
                <w:szCs w:val="20"/>
              </w:rPr>
              <w:t xml:space="preserve">Allow time for girls to socialise and be with their friends </w:t>
            </w:r>
          </w:p>
          <w:p w14:paraId="2708CD30" w14:textId="77777777" w:rsidR="00CC0BC1" w:rsidRPr="00CC0BC1" w:rsidRDefault="00CC0BC1" w:rsidP="00CC0BC1">
            <w:pPr>
              <w:spacing w:line="276" w:lineRule="auto"/>
              <w:jc w:val="both"/>
              <w:rPr>
                <w:rFonts w:cs="Arial"/>
                <w:sz w:val="20"/>
                <w:szCs w:val="20"/>
              </w:rPr>
            </w:pPr>
          </w:p>
          <w:p w14:paraId="17B47346" w14:textId="77777777" w:rsidR="00CC0BC1" w:rsidRPr="00CC0BC1" w:rsidRDefault="00CC0BC1" w:rsidP="00CC0BC1">
            <w:pPr>
              <w:spacing w:line="276" w:lineRule="auto"/>
              <w:jc w:val="both"/>
              <w:rPr>
                <w:rFonts w:cs="Arial"/>
                <w:sz w:val="20"/>
                <w:szCs w:val="20"/>
              </w:rPr>
            </w:pPr>
            <w:r w:rsidRPr="00CC0BC1">
              <w:rPr>
                <w:rFonts w:cs="Arial"/>
                <w:sz w:val="20"/>
                <w:szCs w:val="20"/>
              </w:rPr>
              <w:t>Actively include elements of teamwork into the session e.g. small team talks or positive peer assessment</w:t>
            </w:r>
          </w:p>
          <w:p w14:paraId="00B6F477" w14:textId="77777777" w:rsidR="00CC0BC1" w:rsidRPr="00CC0BC1" w:rsidRDefault="00CC0BC1" w:rsidP="00CC0BC1">
            <w:pPr>
              <w:spacing w:line="276" w:lineRule="auto"/>
              <w:jc w:val="both"/>
              <w:rPr>
                <w:rFonts w:cs="Arial"/>
                <w:sz w:val="20"/>
                <w:szCs w:val="20"/>
              </w:rPr>
            </w:pPr>
          </w:p>
          <w:p w14:paraId="05CD16E8" w14:textId="77777777" w:rsidR="00CC0BC1" w:rsidRPr="00CC0BC1" w:rsidRDefault="00CC0BC1" w:rsidP="00CC0BC1">
            <w:pPr>
              <w:spacing w:line="276" w:lineRule="auto"/>
              <w:jc w:val="both"/>
              <w:rPr>
                <w:rFonts w:cs="Arial"/>
                <w:sz w:val="20"/>
                <w:szCs w:val="20"/>
              </w:rPr>
            </w:pPr>
            <w:r w:rsidRPr="00CC0BC1">
              <w:rPr>
                <w:rFonts w:cs="Arial"/>
                <w:sz w:val="20"/>
                <w:szCs w:val="20"/>
              </w:rPr>
              <w:t>Consider peer-based marketing e.g. bring a friend day, or money off if a friend comes with you</w:t>
            </w:r>
          </w:p>
          <w:p w14:paraId="27F47310" w14:textId="77777777" w:rsidR="00CC0BC1" w:rsidRPr="00CC0BC1" w:rsidRDefault="00CC0BC1" w:rsidP="00CC0BC1">
            <w:pPr>
              <w:spacing w:line="276" w:lineRule="auto"/>
              <w:jc w:val="both"/>
              <w:rPr>
                <w:rFonts w:cs="Arial"/>
                <w:sz w:val="20"/>
                <w:szCs w:val="20"/>
              </w:rPr>
            </w:pPr>
          </w:p>
        </w:tc>
      </w:tr>
    </w:tbl>
    <w:p w14:paraId="50F59CA3" w14:textId="77777777" w:rsidR="00CC0BC1" w:rsidRDefault="00CC0BC1" w:rsidP="00CC0BC1">
      <w:pPr>
        <w:spacing w:after="240" w:line="276" w:lineRule="auto"/>
        <w:jc w:val="both"/>
      </w:pPr>
    </w:p>
    <w:p w14:paraId="4CA52989" w14:textId="77777777" w:rsidR="00CC0BC1" w:rsidRDefault="00CC0BC1" w:rsidP="00CC0BC1">
      <w:pPr>
        <w:spacing w:after="240" w:line="276" w:lineRule="auto"/>
        <w:jc w:val="both"/>
      </w:pPr>
    </w:p>
    <w:p w14:paraId="6188518A" w14:textId="6AF0B036" w:rsidR="003D3E55" w:rsidRDefault="003D3E55" w:rsidP="003D3E55">
      <w:pPr>
        <w:spacing w:after="240" w:line="276" w:lineRule="auto"/>
        <w:jc w:val="both"/>
      </w:pPr>
      <w:r>
        <w:t xml:space="preserve">Table </w:t>
      </w:r>
      <w:r w:rsidR="00FB4572">
        <w:t>3</w:t>
      </w:r>
      <w:r>
        <w:t xml:space="preserve"> – </w:t>
      </w:r>
      <w:r w:rsidR="00F93F00" w:rsidRPr="00563B95">
        <w:t>Summary</w:t>
      </w:r>
      <w:r w:rsidR="00F93F00">
        <w:t xml:space="preserve"> of </w:t>
      </w:r>
      <w:r>
        <w:t>Girls Motivations, Needs and Influences</w:t>
      </w:r>
      <w:r w:rsidRPr="00563B95">
        <w:t xml:space="preserve"> </w:t>
      </w:r>
    </w:p>
    <w:p w14:paraId="149730FF" w14:textId="77777777" w:rsidR="003D3E55" w:rsidRDefault="003D3E55" w:rsidP="00563B95">
      <w:pPr>
        <w:tabs>
          <w:tab w:val="left" w:pos="2325"/>
        </w:tabs>
      </w:pPr>
    </w:p>
    <w:p w14:paraId="79BC8423" w14:textId="77777777" w:rsidR="00AA3E5A" w:rsidRDefault="00AA3E5A" w:rsidP="00563B95">
      <w:pPr>
        <w:tabs>
          <w:tab w:val="left" w:pos="2325"/>
        </w:tabs>
      </w:pPr>
    </w:p>
    <w:p w14:paraId="61E710DC" w14:textId="77777777" w:rsidR="00AA3E5A" w:rsidRDefault="00AA3E5A" w:rsidP="00563B95">
      <w:pPr>
        <w:tabs>
          <w:tab w:val="left" w:pos="2325"/>
        </w:tabs>
      </w:pPr>
    </w:p>
    <w:p w14:paraId="321B2D72" w14:textId="77777777" w:rsidR="00AA3E5A" w:rsidRDefault="00AA3E5A" w:rsidP="00563B95">
      <w:pPr>
        <w:tabs>
          <w:tab w:val="left" w:pos="2325"/>
        </w:tabs>
      </w:pPr>
    </w:p>
    <w:p w14:paraId="5F9B4752" w14:textId="77777777" w:rsidR="00AA3E5A" w:rsidRDefault="00AA3E5A" w:rsidP="00563B95">
      <w:pPr>
        <w:tabs>
          <w:tab w:val="left" w:pos="2325"/>
        </w:tabs>
      </w:pPr>
    </w:p>
    <w:p w14:paraId="5D9493BA" w14:textId="77777777" w:rsidR="00AA3E5A" w:rsidRDefault="00AA3E5A" w:rsidP="00563B95">
      <w:pPr>
        <w:tabs>
          <w:tab w:val="left" w:pos="2325"/>
        </w:tabs>
      </w:pPr>
    </w:p>
    <w:p w14:paraId="5BA32CC8" w14:textId="77777777" w:rsidR="00AA3E5A" w:rsidRDefault="00AA3E5A" w:rsidP="00563B95">
      <w:pPr>
        <w:tabs>
          <w:tab w:val="left" w:pos="2325"/>
        </w:tabs>
      </w:pPr>
    </w:p>
    <w:p w14:paraId="309319F2" w14:textId="77777777" w:rsidR="00AA3E5A" w:rsidRDefault="00AA3E5A" w:rsidP="00720210">
      <w:pPr>
        <w:pStyle w:val="Heading1"/>
        <w:numPr>
          <w:ilvl w:val="0"/>
          <w:numId w:val="10"/>
        </w:numPr>
        <w:ind w:left="426" w:hanging="426"/>
      </w:pPr>
      <w:bookmarkStart w:id="30" w:name="_Toc18823076"/>
      <w:r>
        <w:lastRenderedPageBreak/>
        <w:t>Features of Positive Environments for Girls in Sport/Football</w:t>
      </w:r>
      <w:bookmarkEnd w:id="30"/>
    </w:p>
    <w:p w14:paraId="70EA12E4" w14:textId="77777777" w:rsidR="00AA3E5A" w:rsidRDefault="00AA3E5A" w:rsidP="00AA3E5A">
      <w:pPr>
        <w:pStyle w:val="Heading2"/>
      </w:pPr>
      <w:bookmarkStart w:id="31" w:name="_Toc18823077"/>
      <w:r>
        <w:t>4.1 Section Aims</w:t>
      </w:r>
      <w:bookmarkEnd w:id="31"/>
    </w:p>
    <w:p w14:paraId="1CEC8112" w14:textId="77777777" w:rsidR="00AA3E5A" w:rsidRDefault="00AA3E5A" w:rsidP="00AA3E5A">
      <w:pPr>
        <w:spacing w:after="240" w:line="276" w:lineRule="auto"/>
        <w:jc w:val="both"/>
        <w:rPr>
          <w:rFonts w:eastAsia="Calibri" w:cs="Arial"/>
          <w:lang w:eastAsia="en-US"/>
        </w:rPr>
      </w:pPr>
      <w:r w:rsidRPr="00AA3E5A">
        <w:rPr>
          <w:rFonts w:eastAsia="Calibri" w:cs="Arial"/>
          <w:lang w:eastAsia="en-US"/>
        </w:rPr>
        <w:t xml:space="preserve">This section addresses the concept of positive (and, by association, negative) environments drawing on literature from the fields of PE, sport more broadly and football (where possible). </w:t>
      </w:r>
    </w:p>
    <w:p w14:paraId="4A55AF80" w14:textId="77777777" w:rsidR="00AA3E5A" w:rsidRDefault="00AA3E5A" w:rsidP="00AA3E5A">
      <w:pPr>
        <w:spacing w:after="240" w:line="276" w:lineRule="auto"/>
        <w:jc w:val="both"/>
        <w:rPr>
          <w:rFonts w:eastAsia="Calibri" w:cs="Arial"/>
          <w:lang w:eastAsia="en-US"/>
        </w:rPr>
      </w:pPr>
      <w:r w:rsidRPr="00AA3E5A">
        <w:rPr>
          <w:rFonts w:eastAsia="Calibri" w:cs="Arial"/>
          <w:lang w:eastAsia="en-US"/>
        </w:rPr>
        <w:t xml:space="preserve">The first point highlighted in this section focuses upon the messages that are commonly conveyed when discussing girls’ participation (and more notably, their lack of participation) in sport. Whilst these messages often suggest that it is girls that are ‘a problem’, more recent research challenges this belief. Rather, it suggests that it is the contexts and environments in which girls are expected to be physically active that are the issue. Therefore, it is important that practitioners are aware of the potential effects of the environment they create. </w:t>
      </w:r>
    </w:p>
    <w:p w14:paraId="532182BE" w14:textId="77777777" w:rsidR="00AA3E5A" w:rsidRDefault="00AA3E5A" w:rsidP="00AA3E5A">
      <w:pPr>
        <w:spacing w:after="240" w:line="276" w:lineRule="auto"/>
        <w:jc w:val="both"/>
        <w:rPr>
          <w:rFonts w:eastAsia="Calibri" w:cs="Arial"/>
          <w:lang w:eastAsia="en-US"/>
        </w:rPr>
      </w:pPr>
      <w:r w:rsidRPr="00AA3E5A">
        <w:rPr>
          <w:rFonts w:eastAsia="Calibri" w:cs="Arial"/>
          <w:lang w:eastAsia="en-US"/>
        </w:rPr>
        <w:t>The research reviewed consistently highlights two linked environmental factors which are influential in girls’ decision to participate or not</w:t>
      </w:r>
      <w:r>
        <w:rPr>
          <w:rFonts w:eastAsia="Calibri" w:cs="Arial"/>
          <w:lang w:eastAsia="en-US"/>
        </w:rPr>
        <w:t>:</w:t>
      </w:r>
    </w:p>
    <w:p w14:paraId="75891AAB" w14:textId="77777777" w:rsidR="00AA3E5A" w:rsidRDefault="00AA3E5A" w:rsidP="00720210">
      <w:pPr>
        <w:pStyle w:val="ListParagraph"/>
        <w:numPr>
          <w:ilvl w:val="0"/>
          <w:numId w:val="13"/>
        </w:numPr>
        <w:spacing w:after="240" w:line="276" w:lineRule="auto"/>
        <w:ind w:left="851"/>
        <w:jc w:val="both"/>
        <w:rPr>
          <w:rFonts w:eastAsia="Calibri" w:cs="Arial"/>
          <w:lang w:eastAsia="en-US"/>
        </w:rPr>
      </w:pPr>
      <w:r w:rsidRPr="00AA3E5A">
        <w:rPr>
          <w:rFonts w:eastAsia="Calibri" w:cs="Arial"/>
          <w:lang w:eastAsia="en-US"/>
        </w:rPr>
        <w:t xml:space="preserve">First, discussions are concerned with girls-only or mixed sex settings. Whilst there is buoyant debate over the merits of either approach, for girls who see themselves as beginners, or not sporty, a girls-only space is encouraged. </w:t>
      </w:r>
    </w:p>
    <w:p w14:paraId="1B2EB210" w14:textId="77777777" w:rsidR="00AA3E5A" w:rsidRDefault="00AA3E5A" w:rsidP="00720210">
      <w:pPr>
        <w:pStyle w:val="ListParagraph"/>
        <w:numPr>
          <w:ilvl w:val="0"/>
          <w:numId w:val="13"/>
        </w:numPr>
        <w:spacing w:after="240" w:line="276" w:lineRule="auto"/>
        <w:ind w:left="851"/>
        <w:jc w:val="both"/>
        <w:rPr>
          <w:rFonts w:eastAsia="Calibri" w:cs="Arial"/>
          <w:lang w:eastAsia="en-US"/>
        </w:rPr>
      </w:pPr>
      <w:r w:rsidRPr="00AA3E5A">
        <w:rPr>
          <w:rFonts w:eastAsia="Calibri" w:cs="Arial"/>
          <w:lang w:eastAsia="en-US"/>
        </w:rPr>
        <w:t xml:space="preserve">Another recurring feature for positive environments concerns the notion of competition and competitive environments. As competitive environments are consistently proven to put off young girls (Bean et al., 2012; Clark, 2012; Yungblut et al., 2012), alternative approaches and modified environments are introduced. </w:t>
      </w:r>
    </w:p>
    <w:p w14:paraId="3B7DEA7D" w14:textId="6D6769E0" w:rsidR="00AA3E5A" w:rsidRDefault="00AA3E5A" w:rsidP="00AA3E5A">
      <w:pPr>
        <w:spacing w:after="240" w:line="276" w:lineRule="auto"/>
        <w:jc w:val="both"/>
        <w:rPr>
          <w:rFonts w:eastAsia="Calibri" w:cs="Arial"/>
          <w:lang w:eastAsia="en-US"/>
        </w:rPr>
      </w:pPr>
      <w:r w:rsidRPr="00AA3E5A">
        <w:rPr>
          <w:rFonts w:eastAsia="Calibri" w:cs="Arial"/>
          <w:lang w:eastAsia="en-US"/>
        </w:rPr>
        <w:t>Importantly, it is crucial for practitioners to understand that ‘the problem’ does not lie with individual girls, but often in environments and contexts which do not suit their needs. Moreover, the emphasis must be on the coach critically reflecting on the environment and their role in adapting it to better suit the needs of different girls.</w:t>
      </w:r>
    </w:p>
    <w:p w14:paraId="3355B3BB" w14:textId="7141B4B1" w:rsidR="00AA3E5A" w:rsidRDefault="00AA3E5A" w:rsidP="00AA3E5A">
      <w:pPr>
        <w:pStyle w:val="Heading2"/>
        <w:rPr>
          <w:rFonts w:eastAsia="Calibri"/>
          <w:lang w:eastAsia="en-US"/>
        </w:rPr>
      </w:pPr>
      <w:bookmarkStart w:id="32" w:name="_Toc18823078"/>
      <w:r>
        <w:rPr>
          <w:rFonts w:eastAsia="Calibri"/>
          <w:lang w:eastAsia="en-US"/>
        </w:rPr>
        <w:t>4.2 The ‘Same Old Story’</w:t>
      </w:r>
      <w:bookmarkEnd w:id="32"/>
    </w:p>
    <w:p w14:paraId="39BAC975" w14:textId="2A6ECEE8" w:rsidR="00AA3E5A" w:rsidRPr="00AA3E5A" w:rsidRDefault="00AA3E5A" w:rsidP="00AA3E5A">
      <w:pPr>
        <w:spacing w:after="240" w:line="276" w:lineRule="auto"/>
        <w:jc w:val="both"/>
        <w:rPr>
          <w:rFonts w:eastAsia="Calibri" w:cs="Arial"/>
          <w:lang w:eastAsia="en-US"/>
        </w:rPr>
      </w:pPr>
      <w:r w:rsidRPr="00AA3E5A">
        <w:rPr>
          <w:rFonts w:eastAsia="Calibri" w:cs="Arial"/>
          <w:lang w:eastAsia="en-US"/>
        </w:rPr>
        <w:t>There has been a wealth of research, reports, interventions and strategies in sport and physical activity settings aimed at solving the problem of the lower participation of women and girls in comparison to men and boys. However, all too often it is claimed the dominant narrative emanating from these commentaries places the blame with the girls themselves (Enright and O’Sullivan, 2010; Kirk and Oliver, 2014; Oliver and Hamzeh, 2010; Stride et al., 2018). For example, many reports lead with the headlines that girls participate less</w:t>
      </w:r>
      <w:r w:rsidR="00081B60">
        <w:rPr>
          <w:rFonts w:eastAsia="Calibri" w:cs="Arial"/>
          <w:lang w:eastAsia="en-US"/>
        </w:rPr>
        <w:t xml:space="preserve"> </w:t>
      </w:r>
      <w:r w:rsidRPr="00AA3E5A">
        <w:rPr>
          <w:rFonts w:eastAsia="Calibri" w:cs="Arial"/>
          <w:lang w:eastAsia="en-US"/>
        </w:rPr>
        <w:t>and drop out at faster rates in comparison to their male peers. Whilst these statistics may be factually accurate, they are problematic for a number</w:t>
      </w:r>
      <w:r w:rsidR="00081B60">
        <w:rPr>
          <w:rFonts w:eastAsia="Calibri" w:cs="Arial"/>
          <w:lang w:eastAsia="en-US"/>
        </w:rPr>
        <w:t xml:space="preserve"> of</w:t>
      </w:r>
      <w:r w:rsidRPr="00AA3E5A">
        <w:rPr>
          <w:rFonts w:eastAsia="Calibri" w:cs="Arial"/>
          <w:lang w:eastAsia="en-US"/>
        </w:rPr>
        <w:t xml:space="preserve"> reasons. Firstly, these statistics only provide a partial picture of the issues. They do little to explain the reasons why these statistics are the way they are – Why do girls drop out at a quicker rate than boys? Why do girls engage in less sport than their male peers? (Flintoff et al., 2008). Relatedly, in not fully addressing the reasons behind these statistics, the second point to be made here, is that these statistics implicitly lay the blame with the girls themselves, rather than questioning whether the context, environment and/or coaching practices are the key issue (Kirk and Oliver, 2014). Indeed, </w:t>
      </w:r>
      <w:r w:rsidRPr="00AA3E5A">
        <w:rPr>
          <w:rFonts w:eastAsia="Calibri" w:cs="Arial"/>
          <w:lang w:eastAsia="en-US"/>
        </w:rPr>
        <w:lastRenderedPageBreak/>
        <w:t xml:space="preserve">more recent research in PE has begun to address these concerns asking girls themselves for the reasons behind their non-engagement. Moreover, these researchers have adopted an approach that places the girls at the heart of the research, working with them to create more positive physical environments to enable them to take part. For example, Enright and O’Sullivan (2010) adopted a ‘Participatory Action Research’ approach in working with a group of girls in PE. By increasing their involvement in the decision-making process behind their curriculum, they reported increased ownership, engagement and enjoyment of PE. Crucially, this approach allowed the girls to unpack and critique the dominant PE structures and practices which they found troublesome (Enright and O’Sullivan, 2010). </w:t>
      </w:r>
    </w:p>
    <w:p w14:paraId="4DCF6219" w14:textId="77777777" w:rsidR="00AA3E5A" w:rsidRPr="00AA3E5A" w:rsidRDefault="00AA3E5A" w:rsidP="00AA3E5A">
      <w:pPr>
        <w:spacing w:after="160" w:line="276" w:lineRule="auto"/>
        <w:jc w:val="both"/>
        <w:rPr>
          <w:rFonts w:eastAsia="Calibri" w:cs="Arial"/>
          <w:lang w:eastAsia="en-US"/>
        </w:rPr>
      </w:pPr>
      <w:r w:rsidRPr="00AA3E5A">
        <w:rPr>
          <w:rFonts w:eastAsia="Calibri" w:cs="Arial"/>
          <w:lang w:eastAsia="en-US"/>
        </w:rPr>
        <w:t>These kinds of initiatives are committed to solving ‘the problem’ of girls’ participation through a critical reflection of the contexts and environments in which they participate. Kirk and Oliver (2014) call for researchers and practitioners alike to engage in more of this change-focused work to reject and challenge the ‘same old story’ - that is, that girls are the problem. For the Girls Grassroots Project this message is particularly pertinent for football providers and coaches who should ensure they are aware of the various environmental factors that create the problems for girls’ engagement. Two of the most common problematic environmental factors are elaborated upon in the following two sections - mixed-sex spaces and competitive settings.</w:t>
      </w:r>
    </w:p>
    <w:p w14:paraId="00BDE902" w14:textId="08D093A5" w:rsidR="00AA3E5A" w:rsidRDefault="00081B60" w:rsidP="00081B60">
      <w:pPr>
        <w:pStyle w:val="Heading2"/>
        <w:rPr>
          <w:lang w:eastAsia="en-US"/>
        </w:rPr>
      </w:pPr>
      <w:bookmarkStart w:id="33" w:name="_Toc18823079"/>
      <w:r>
        <w:rPr>
          <w:lang w:eastAsia="en-US"/>
        </w:rPr>
        <w:t>4.3 Girls Only Spaces</w:t>
      </w:r>
      <w:bookmarkEnd w:id="33"/>
    </w:p>
    <w:p w14:paraId="02D6BB26" w14:textId="77777777" w:rsidR="00081B60" w:rsidRDefault="00081B60" w:rsidP="00081B60">
      <w:pPr>
        <w:spacing w:after="240" w:line="276" w:lineRule="auto"/>
        <w:jc w:val="both"/>
        <w:rPr>
          <w:rFonts w:eastAsia="Calibri" w:cs="Arial"/>
          <w:lang w:eastAsia="en-US"/>
        </w:rPr>
      </w:pPr>
      <w:r w:rsidRPr="00081B60">
        <w:rPr>
          <w:rFonts w:eastAsia="Calibri" w:cs="Arial"/>
          <w:lang w:eastAsia="en-US"/>
        </w:rPr>
        <w:t xml:space="preserve">A key debate regarding girls’ participation in sport concerns the merits (and challenges) of co-educational, or mixed sex groupings, compared to boys and girls playing separately from each other. A large proportion of this research comes from within PE settings and thus this material is used to reflect the key arguments here. </w:t>
      </w:r>
    </w:p>
    <w:p w14:paraId="078B0138" w14:textId="77777777" w:rsidR="00081B60" w:rsidRDefault="00081B60" w:rsidP="00081B60">
      <w:pPr>
        <w:spacing w:after="240" w:line="276" w:lineRule="auto"/>
        <w:jc w:val="both"/>
        <w:rPr>
          <w:rFonts w:eastAsia="Calibri" w:cs="Arial"/>
          <w:lang w:eastAsia="en-US"/>
        </w:rPr>
      </w:pPr>
      <w:r w:rsidRPr="00081B60">
        <w:rPr>
          <w:rFonts w:eastAsia="Calibri" w:cs="Arial"/>
          <w:lang w:eastAsia="en-US"/>
        </w:rPr>
        <w:t xml:space="preserve">For example, Casey et al. (2014) maintain that both approaches have strengths and weaknesses. For those girls who define themselves as sporty, mixed classes are often preferred as they provide opportunities for these girls to improve at a faster rate by playing against boys (Casey et al., 2014). However, for the majority of girls this is not the case, with single-sex spaces favoured. This is linked to girls’ concerns regarding teasing from boys, and boys’ domination of the activity – i.e. not passing to the girls and marginalising their involvement (Casey et al., 2014; Ennis, 1999; Oliver and Hamzeh, 2010). A host of other studies also advocate a single-sex approach for comparable reasons. </w:t>
      </w:r>
    </w:p>
    <w:p w14:paraId="71F95083" w14:textId="2BC353EB" w:rsidR="00081B60" w:rsidRDefault="00081B60" w:rsidP="00081B60">
      <w:pPr>
        <w:spacing w:after="240" w:line="276" w:lineRule="auto"/>
        <w:jc w:val="both"/>
        <w:rPr>
          <w:rFonts w:eastAsia="Calibri" w:cs="Arial"/>
          <w:lang w:eastAsia="en-US"/>
        </w:rPr>
      </w:pPr>
      <w:r w:rsidRPr="00081B60">
        <w:rPr>
          <w:rFonts w:eastAsia="Calibri" w:cs="Arial"/>
          <w:lang w:eastAsia="en-US"/>
        </w:rPr>
        <w:t xml:space="preserve">For </w:t>
      </w:r>
      <w:r>
        <w:rPr>
          <w:rFonts w:eastAsia="Calibri" w:cs="Arial"/>
          <w:lang w:eastAsia="en-US"/>
        </w:rPr>
        <w:t>instance</w:t>
      </w:r>
      <w:r w:rsidRPr="00081B60">
        <w:rPr>
          <w:rFonts w:eastAsia="Calibri" w:cs="Arial"/>
          <w:lang w:eastAsia="en-US"/>
        </w:rPr>
        <w:t xml:space="preserve">, girls in research by Lopez (2019) reported feelings of intense pressure to play well when boys were present in PE spaces. Similarly, Sanchez-Hernandez et al. (2017) explored football specifically in PE, discovering that boys would dominate and limit the girls’ participation. This strategy was often attributed to beliefs about girls’ lack of skill and feminine stereotypes of frailty and weakness (Sanchez-Hernandez et al., 2017). As such, by not including the girls in play, the boys are complicit in reinforcing the assumption that girls are ‘naturally’ unsuited to playing football. Moreover, in not challenging these practices, PE teachers and coaches are missing the opportunities that mixed sex settings present to contest these beliefs. </w:t>
      </w:r>
    </w:p>
    <w:p w14:paraId="225F426F" w14:textId="02D64A9E" w:rsidR="00081B60" w:rsidRPr="00081B60" w:rsidRDefault="00081B60" w:rsidP="00081B60">
      <w:pPr>
        <w:spacing w:after="240" w:line="276" w:lineRule="auto"/>
        <w:jc w:val="both"/>
        <w:rPr>
          <w:rFonts w:eastAsia="Calibri" w:cs="Arial"/>
          <w:lang w:eastAsia="en-US"/>
        </w:rPr>
      </w:pPr>
      <w:r w:rsidRPr="00081B60">
        <w:rPr>
          <w:rFonts w:eastAsia="Calibri" w:cs="Arial"/>
          <w:lang w:eastAsia="en-US"/>
        </w:rPr>
        <w:t xml:space="preserve">Another issue that commonly arises for girls in mixed sex sporting spaces is the focus on their bodies. For example, Lopez (2019) has also identified that many girls feel pressure to conform to gender </w:t>
      </w:r>
      <w:r w:rsidRPr="00081B60">
        <w:rPr>
          <w:rFonts w:eastAsia="Calibri" w:cs="Arial"/>
          <w:lang w:eastAsia="en-US"/>
        </w:rPr>
        <w:lastRenderedPageBreak/>
        <w:t xml:space="preserve">ideals relating to appearance, particularly when around boys in PE. This pressure was exacerbated by girls holding each other accountable for the way they looked in front of the boys (Lopez, 2019). Other research has identified that many teachers with co-educational groups show preference towards the sporty boys, often leaving the girls feeling ignored (Beltran-Carillo et al., 2012). </w:t>
      </w:r>
    </w:p>
    <w:p w14:paraId="4598C5EB" w14:textId="4D931EB1" w:rsidR="00081B60" w:rsidRDefault="00081B60" w:rsidP="00081B60">
      <w:pPr>
        <w:spacing w:after="240" w:line="276" w:lineRule="auto"/>
        <w:jc w:val="both"/>
        <w:rPr>
          <w:rFonts w:eastAsia="Calibri" w:cs="Arial"/>
          <w:lang w:eastAsia="en-US"/>
        </w:rPr>
      </w:pPr>
      <w:r w:rsidRPr="00081B60">
        <w:rPr>
          <w:rFonts w:eastAsia="Calibri" w:cs="Arial"/>
          <w:lang w:eastAsia="en-US"/>
        </w:rPr>
        <w:t>Whilst it is crucial to develop sporting environments that are sensitive to girls’ needs (Farmer et al., 2018), it is important to remember the earlier point made - that girls are not one homogenous group, with girls differ</w:t>
      </w:r>
      <w:r>
        <w:rPr>
          <w:rFonts w:eastAsia="Calibri" w:cs="Arial"/>
          <w:lang w:eastAsia="en-US"/>
        </w:rPr>
        <w:t>ing</w:t>
      </w:r>
      <w:r w:rsidRPr="00081B60">
        <w:rPr>
          <w:rFonts w:eastAsia="Calibri" w:cs="Arial"/>
          <w:lang w:eastAsia="en-US"/>
        </w:rPr>
        <w:t xml:space="preserve"> on many levels (age, ethnicity, religion, culture, (dis)ability, class, sexuality etc.). Returning to the work of Casey et al. (2014), the difference between the girls who enjoyed playing with boys and those who did not, was their identity as a sporty or un-sporty girl. Whilst there is a dearth of research regarding the merits of girls-only football spaces, policy and practice is beginning to consider the effects of mixed and single-sex groupings</w:t>
      </w:r>
      <w:r>
        <w:rPr>
          <w:rFonts w:eastAsia="Calibri" w:cs="Arial"/>
          <w:lang w:eastAsia="en-US"/>
        </w:rPr>
        <w:t xml:space="preserve"> </w:t>
      </w:r>
      <w:r w:rsidRPr="00081B60">
        <w:rPr>
          <w:rFonts w:eastAsia="Calibri" w:cs="Arial"/>
          <w:lang w:eastAsia="en-US"/>
        </w:rPr>
        <w:t xml:space="preserve">and offering both avenues for different girls. For example, in the UK ‘Wildcats’ centres </w:t>
      </w:r>
      <w:r>
        <w:rPr>
          <w:rFonts w:eastAsia="Calibri" w:cs="Arial"/>
          <w:lang w:eastAsia="en-US"/>
        </w:rPr>
        <w:t xml:space="preserve">there </w:t>
      </w:r>
      <w:r w:rsidRPr="00081B60">
        <w:rPr>
          <w:rFonts w:eastAsia="Calibri" w:cs="Arial"/>
          <w:lang w:eastAsia="en-US"/>
        </w:rPr>
        <w:t>are girls-only sessions aimed at those aged 5-11 who have little or no experience in football (The FA, n.d.). In contrast, many girls registered to play in Regional Talent Clubs (RTCs) will play with and against boys’ teams throughout the season (The FA, 2017). These types of distinctions are important to understand. As the Grassroots Girls Project is aiming to attract young girls who may not have experience of football into the programme, it is recommended that girls-only spaces are prioritised.</w:t>
      </w:r>
    </w:p>
    <w:p w14:paraId="200D4EAF" w14:textId="0B4FFF32" w:rsidR="00081B60" w:rsidRDefault="00081B60" w:rsidP="00081B60">
      <w:pPr>
        <w:pStyle w:val="Heading2"/>
        <w:rPr>
          <w:lang w:eastAsia="en-US"/>
        </w:rPr>
      </w:pPr>
      <w:bookmarkStart w:id="34" w:name="_Toc18823080"/>
      <w:r>
        <w:rPr>
          <w:lang w:eastAsia="en-US"/>
        </w:rPr>
        <w:t>4.4 Competition</w:t>
      </w:r>
      <w:bookmarkEnd w:id="34"/>
    </w:p>
    <w:p w14:paraId="2D972A07" w14:textId="77777777" w:rsidR="00081B60" w:rsidRDefault="00081B60" w:rsidP="00081B60">
      <w:pPr>
        <w:spacing w:after="240" w:line="276" w:lineRule="auto"/>
        <w:jc w:val="both"/>
        <w:rPr>
          <w:rFonts w:eastAsia="Calibri" w:cs="Arial"/>
          <w:lang w:eastAsia="en-US"/>
        </w:rPr>
      </w:pPr>
      <w:r w:rsidRPr="00081B60">
        <w:rPr>
          <w:rFonts w:eastAsia="Calibri" w:cs="Arial"/>
          <w:lang w:eastAsia="en-US"/>
        </w:rPr>
        <w:t xml:space="preserve">The notion of competition and other kinds of performance-based outcomes is the other recurring issue contributing to exclusionary environments for girls’ involvement in PE, sport and football. As previously identified, the primary motivation for many young girls participating in football is fun and enjoyment (Allender et al., 2006; McCalpin et al., 2017). However, traditional competitive sporting environments may suppress the enjoyment and fun aspect for some (Spencer-Cavalier et al., 2017). A report by the Women’s Sport and Fitness Foundation (2012) highlighted that 45% of girls believed that sport was too competitive which acted as a barrier for their engagement. This statistic provides further evidence for the differences that exist between girls – whilst some enjoy competitive environments, others do not. </w:t>
      </w:r>
    </w:p>
    <w:p w14:paraId="23114ED8" w14:textId="434E4AC4" w:rsidR="00081B60" w:rsidRPr="00081B60" w:rsidRDefault="00081B60" w:rsidP="00081B60">
      <w:pPr>
        <w:spacing w:after="240" w:line="276" w:lineRule="auto"/>
        <w:jc w:val="both"/>
        <w:rPr>
          <w:rFonts w:eastAsia="Calibri" w:cs="Arial"/>
          <w:lang w:eastAsia="en-US"/>
        </w:rPr>
      </w:pPr>
      <w:r w:rsidRPr="00081B60">
        <w:rPr>
          <w:rFonts w:eastAsia="Calibri" w:cs="Arial"/>
          <w:lang w:eastAsia="en-US"/>
        </w:rPr>
        <w:t xml:space="preserve">In school PE, Clark (2012) identifies that competitive spaces lead to a focus on ‘talent’ and ‘ability’. This focus can be inherently problematic for many girls who are taught from a young age that a physicality that encompasses competitiveness, aggression and a desire to win is considered masculine. Other challenges for girls that are created by competitive environments include feeling pressure to perform well, feelings of being judged by others, and a lack of confidence in their skill level (Yungblut et al., 2012). The focus on performative outcomes in PE has also been found to increase as children progress to secondary school (Clark, 2012). Whilst this may not be an issue for girls who feel confident about their physical skills and abilities, for others it is likely to act as a deterrent from being physically active (Bean et al., 2012). Therefore, a key message for practitioners working with girls in the 5-8 age range is to develop environments where girls can build their skills and confidence in a non-threatening environment, before exposing them to competition and other practices where they feel on display and judged.  </w:t>
      </w:r>
    </w:p>
    <w:p w14:paraId="6A0A6B9D" w14:textId="77777777" w:rsidR="00081B60" w:rsidRPr="00081B60" w:rsidRDefault="00081B60" w:rsidP="00081B60">
      <w:pPr>
        <w:spacing w:after="160" w:line="276" w:lineRule="auto"/>
        <w:jc w:val="both"/>
        <w:rPr>
          <w:rFonts w:eastAsia="Calibri" w:cs="Arial"/>
          <w:lang w:eastAsia="en-US"/>
        </w:rPr>
      </w:pPr>
      <w:r w:rsidRPr="00081B60">
        <w:rPr>
          <w:rFonts w:eastAsia="Calibri" w:cs="Arial"/>
          <w:lang w:eastAsia="en-US"/>
        </w:rPr>
        <w:lastRenderedPageBreak/>
        <w:t xml:space="preserve">This point is further reinforced by Cote (1999) who argues that the best learning and motivational climate for children in sport often changes as they grow older. Cote’s Developmental Model of Sports Participation identifies the ages of 7-12 as the ‘sampling’ years, with children progressing into the ‘specialising’ phase as they reach adolescence. Importantly, Cote et al. (2003) demarcate between ‘deliberate play’ and ‘structured practice’. Deliberate play is understood as an activity which can be led by a child or coach alike, but the goal is fun and enjoyment, with little focus on immediate correction or improvement of specific skills. While deliberate play has obvious links with enjoyment and fun, it also builds a range of fundamental movement skills by allowing and encouraging children to experiment with different movements (Cote et al., 2003). These types of practices can be crucial in building athletic ability and confidence as children move through the sampling phase, into the specialising phase. Alternatively, structured practice is focused on improving performance and is closely monitored by coaches to correct mistakes. The overarching goal of this type of practice is skill development with a focus on competition and winning. With it being widely recognised that children in the sampling phase are primarily motivated by fun and enjoyment (Allender et al., 2006; Cote, 1999; McCalpin et al., 2017), it is recommended that the environment for the Girls Grassroots Project should utilise ‘deliberate play’ approaches. Structured practice will be more useful and relevant as and when girls enter the specialising phase, where they may begin to be more motivated by competitive success (Cote, 1999). </w:t>
      </w:r>
    </w:p>
    <w:p w14:paraId="16FDE3DA" w14:textId="1B342CCE" w:rsidR="00081B60" w:rsidRDefault="00081B60" w:rsidP="00081B60">
      <w:pPr>
        <w:spacing w:after="240" w:line="276" w:lineRule="auto"/>
        <w:jc w:val="both"/>
        <w:rPr>
          <w:rFonts w:eastAsia="Calibri" w:cs="Arial"/>
          <w:lang w:eastAsia="en-US"/>
        </w:rPr>
      </w:pPr>
      <w:r w:rsidRPr="00081B60">
        <w:rPr>
          <w:rFonts w:eastAsia="Calibri" w:cs="Arial"/>
          <w:lang w:eastAsia="en-US"/>
        </w:rPr>
        <w:t>These understandings are beginning to take hold in football spaces. For example, the FA have introduced the England DNA Foundation Phase priorities, which guide coaches working with boys and girls aged 5-11. They further split resources and teaching for children aged 5-8 and 9-11, showcasing an awareness of differences in maturation and development. Key messages of this approach include prioritising fun and enjoyment over competition and winning, the power of play, and providing a supportive environment (The FA, 2018b). These ideas are embedded within coach education courses to ensure they are transmitted to grassroots coaches across the country. This shift in emphasis is also being seen in the way youth football is structured. A study by McCalpin et al., (2017) explored modified youth soccer in Canada for girls. Changes such as smaller pitches, less players and not keeping score, meant that even when girls were playing matches against other teams, the emphasis was on their enjoyment. Many of the girls in the study stressed that the non-competitive environment and fun experienced contributed to their overall enjoyment of playing.</w:t>
      </w:r>
    </w:p>
    <w:p w14:paraId="3BA7A1A5" w14:textId="656D341D" w:rsidR="00081B60" w:rsidRPr="00081B60" w:rsidRDefault="00081B60" w:rsidP="00081B60">
      <w:pPr>
        <w:pStyle w:val="Heading2"/>
        <w:rPr>
          <w:lang w:eastAsia="en-US"/>
        </w:rPr>
      </w:pPr>
      <w:bookmarkStart w:id="35" w:name="_Toc18823081"/>
      <w:r>
        <w:rPr>
          <w:lang w:eastAsia="en-US"/>
        </w:rPr>
        <w:t>4.5 Summary – Features of Positive Environments for Girls in Football</w:t>
      </w:r>
      <w:bookmarkEnd w:id="35"/>
    </w:p>
    <w:p w14:paraId="63E6598B" w14:textId="07E5862F" w:rsidR="00F93F00" w:rsidRDefault="00F93F00" w:rsidP="00F93F00">
      <w:pPr>
        <w:rPr>
          <w:lang w:bidi="en-US"/>
        </w:rPr>
      </w:pPr>
      <w:r>
        <w:rPr>
          <w:lang w:bidi="en-US"/>
        </w:rPr>
        <w:t xml:space="preserve">Please see table </w:t>
      </w:r>
      <w:r w:rsidR="00FB4572">
        <w:rPr>
          <w:lang w:bidi="en-US"/>
        </w:rPr>
        <w:t>4</w:t>
      </w:r>
      <w:r>
        <w:rPr>
          <w:lang w:bidi="en-US"/>
        </w:rPr>
        <w:t xml:space="preserve"> overleaf.</w:t>
      </w:r>
    </w:p>
    <w:p w14:paraId="0B0514E1" w14:textId="5CFEC2C5" w:rsidR="00F93F00" w:rsidRDefault="00F93F00" w:rsidP="00F93F00">
      <w:pPr>
        <w:rPr>
          <w:lang w:bidi="en-US"/>
        </w:rPr>
      </w:pPr>
    </w:p>
    <w:p w14:paraId="3482E0E6" w14:textId="1BFAAF86" w:rsidR="00F93F00" w:rsidRDefault="00F93F00" w:rsidP="00F93F00">
      <w:pPr>
        <w:rPr>
          <w:lang w:bidi="en-US"/>
        </w:rPr>
      </w:pPr>
    </w:p>
    <w:p w14:paraId="7B2C6498" w14:textId="711C0EE8" w:rsidR="00F93F00" w:rsidRDefault="00F93F00" w:rsidP="00F93F00">
      <w:pPr>
        <w:rPr>
          <w:lang w:bidi="en-US"/>
        </w:rPr>
      </w:pPr>
    </w:p>
    <w:p w14:paraId="5C74C581" w14:textId="06C9BD02" w:rsidR="00F93F00" w:rsidRDefault="00F93F00" w:rsidP="00F93F00">
      <w:pPr>
        <w:rPr>
          <w:lang w:bidi="en-US"/>
        </w:rPr>
      </w:pPr>
    </w:p>
    <w:p w14:paraId="0464B2B9" w14:textId="26291124" w:rsidR="00F93F00" w:rsidRDefault="00F93F00" w:rsidP="00F93F00">
      <w:pPr>
        <w:rPr>
          <w:lang w:bidi="en-US"/>
        </w:rPr>
      </w:pPr>
    </w:p>
    <w:p w14:paraId="108352D2" w14:textId="190CF35F" w:rsidR="00F93F00" w:rsidRDefault="00F93F00" w:rsidP="00F93F00">
      <w:pPr>
        <w:rPr>
          <w:lang w:bidi="en-US"/>
        </w:rPr>
      </w:pPr>
    </w:p>
    <w:p w14:paraId="20E13604" w14:textId="7AE1FB43" w:rsidR="00F93F00" w:rsidRDefault="00F93F00" w:rsidP="00F93F00">
      <w:pPr>
        <w:rPr>
          <w:lang w:bidi="en-US"/>
        </w:rPr>
      </w:pPr>
    </w:p>
    <w:p w14:paraId="4A7121F0" w14:textId="47A9D838" w:rsidR="00F93F00" w:rsidRDefault="00F93F00" w:rsidP="00F93F00">
      <w:pPr>
        <w:rPr>
          <w:lang w:bidi="en-US"/>
        </w:rPr>
      </w:pPr>
    </w:p>
    <w:p w14:paraId="59D8AE50" w14:textId="77777777" w:rsidR="00F93F00" w:rsidRDefault="00F93F00" w:rsidP="00F93F00">
      <w:pPr>
        <w:rPr>
          <w:lang w:bidi="en-US"/>
        </w:rPr>
      </w:pPr>
    </w:p>
    <w:p w14:paraId="55470E73" w14:textId="77777777" w:rsidR="00F93F00" w:rsidRDefault="00F93F00" w:rsidP="00F93F00">
      <w:pPr>
        <w:rPr>
          <w:lang w:bidi="en-US"/>
        </w:rPr>
      </w:pPr>
    </w:p>
    <w:p w14:paraId="762B2DCF" w14:textId="71894A65" w:rsidR="00F93F00" w:rsidRDefault="00F93F00" w:rsidP="00F93F00">
      <w:pPr>
        <w:rPr>
          <w:lang w:bidi="en-US"/>
        </w:rPr>
      </w:pPr>
    </w:p>
    <w:tbl>
      <w:tblPr>
        <w:tblStyle w:val="TableGrid3"/>
        <w:tblpPr w:leftFromText="180" w:rightFromText="180" w:vertAnchor="text" w:horzAnchor="margin" w:tblpY="87"/>
        <w:tblW w:w="9634" w:type="dxa"/>
        <w:shd w:val="clear" w:color="auto" w:fill="47CFFF"/>
        <w:tblLook w:val="04A0" w:firstRow="1" w:lastRow="0" w:firstColumn="1" w:lastColumn="0" w:noHBand="0" w:noVBand="1"/>
      </w:tblPr>
      <w:tblGrid>
        <w:gridCol w:w="3823"/>
        <w:gridCol w:w="5811"/>
      </w:tblGrid>
      <w:tr w:rsidR="00F93F00" w:rsidRPr="00F93F00" w14:paraId="757D91EB" w14:textId="77777777" w:rsidTr="00F93F00">
        <w:tc>
          <w:tcPr>
            <w:tcW w:w="3823" w:type="dxa"/>
            <w:shd w:val="clear" w:color="auto" w:fill="84DBE4"/>
          </w:tcPr>
          <w:p w14:paraId="29050BED" w14:textId="77777777" w:rsidR="00F93F00" w:rsidRDefault="00F93F00" w:rsidP="00F93F00">
            <w:pPr>
              <w:spacing w:line="276" w:lineRule="auto"/>
              <w:rPr>
                <w:rFonts w:cs="Arial"/>
                <w:b/>
                <w:bCs/>
                <w:sz w:val="20"/>
                <w:szCs w:val="20"/>
              </w:rPr>
            </w:pPr>
            <w:r w:rsidRPr="004945B5">
              <w:rPr>
                <w:rFonts w:cs="Arial"/>
                <w:b/>
                <w:bCs/>
                <w:sz w:val="20"/>
                <w:szCs w:val="20"/>
              </w:rPr>
              <w:lastRenderedPageBreak/>
              <w:t>Finding</w:t>
            </w:r>
          </w:p>
          <w:p w14:paraId="75B4DFBE" w14:textId="7E6FFB35" w:rsidR="00F93F00" w:rsidRPr="00F93F00" w:rsidRDefault="00F93F00" w:rsidP="00F93F00">
            <w:pPr>
              <w:spacing w:line="276" w:lineRule="auto"/>
              <w:rPr>
                <w:rFonts w:cs="Arial"/>
                <w:b/>
                <w:bCs/>
                <w:sz w:val="20"/>
                <w:szCs w:val="20"/>
              </w:rPr>
            </w:pPr>
          </w:p>
        </w:tc>
        <w:tc>
          <w:tcPr>
            <w:tcW w:w="5811" w:type="dxa"/>
            <w:shd w:val="clear" w:color="auto" w:fill="84DBE4"/>
          </w:tcPr>
          <w:p w14:paraId="36F87A6E" w14:textId="4CC1F391" w:rsidR="00F93F00" w:rsidRPr="00F93F00" w:rsidRDefault="00F93F00" w:rsidP="00F93F00">
            <w:pPr>
              <w:spacing w:line="276" w:lineRule="auto"/>
              <w:rPr>
                <w:rFonts w:cs="Arial"/>
                <w:b/>
                <w:bCs/>
                <w:sz w:val="20"/>
                <w:szCs w:val="20"/>
              </w:rPr>
            </w:pPr>
            <w:r w:rsidRPr="004945B5">
              <w:rPr>
                <w:rFonts w:cs="Arial"/>
                <w:b/>
                <w:bCs/>
                <w:sz w:val="20"/>
                <w:szCs w:val="20"/>
              </w:rPr>
              <w:t>Implications for the UEFA Girls’ Grassroots Project</w:t>
            </w:r>
          </w:p>
        </w:tc>
      </w:tr>
      <w:tr w:rsidR="00F93F00" w:rsidRPr="00F93F00" w14:paraId="7FA7D3F6" w14:textId="77777777" w:rsidTr="00F93F00">
        <w:tc>
          <w:tcPr>
            <w:tcW w:w="3823" w:type="dxa"/>
            <w:shd w:val="clear" w:color="auto" w:fill="auto"/>
          </w:tcPr>
          <w:p w14:paraId="6D53DAE8" w14:textId="77777777" w:rsidR="00F93F00" w:rsidRPr="00F93F00" w:rsidRDefault="00F93F00" w:rsidP="00F93F00">
            <w:pPr>
              <w:spacing w:line="276" w:lineRule="auto"/>
              <w:rPr>
                <w:rFonts w:cs="Arial"/>
                <w:sz w:val="20"/>
                <w:szCs w:val="20"/>
              </w:rPr>
            </w:pPr>
            <w:r w:rsidRPr="00F93F00">
              <w:rPr>
                <w:rFonts w:cs="Arial"/>
                <w:sz w:val="20"/>
                <w:szCs w:val="20"/>
              </w:rPr>
              <w:t>Girls who define themselves as sporty enjoy playing sport with boys, whereas girls who are less confident prefer single-sex environments</w:t>
            </w:r>
          </w:p>
          <w:p w14:paraId="4501DDE8" w14:textId="77777777" w:rsidR="00F93F00" w:rsidRPr="00F93F00" w:rsidRDefault="00F93F00" w:rsidP="00F93F00">
            <w:pPr>
              <w:spacing w:line="276" w:lineRule="auto"/>
              <w:rPr>
                <w:rFonts w:cs="Arial"/>
                <w:sz w:val="20"/>
                <w:szCs w:val="20"/>
              </w:rPr>
            </w:pPr>
          </w:p>
        </w:tc>
        <w:tc>
          <w:tcPr>
            <w:tcW w:w="5811" w:type="dxa"/>
            <w:shd w:val="clear" w:color="auto" w:fill="auto"/>
          </w:tcPr>
          <w:p w14:paraId="73AAEF36" w14:textId="77777777" w:rsidR="00F93F00" w:rsidRPr="00F93F00" w:rsidRDefault="00F93F00" w:rsidP="00F93F00">
            <w:pPr>
              <w:spacing w:line="276" w:lineRule="auto"/>
              <w:rPr>
                <w:rFonts w:cs="Arial"/>
                <w:sz w:val="20"/>
                <w:szCs w:val="20"/>
              </w:rPr>
            </w:pPr>
            <w:r w:rsidRPr="00F93F00">
              <w:rPr>
                <w:rFonts w:cs="Arial"/>
                <w:sz w:val="20"/>
                <w:szCs w:val="20"/>
              </w:rPr>
              <w:t>Prioritise girls-only spaces for projects which aim to engage girls who are ‘beginners’</w:t>
            </w:r>
          </w:p>
        </w:tc>
      </w:tr>
      <w:tr w:rsidR="00F93F00" w:rsidRPr="00F93F00" w14:paraId="6A63F50B" w14:textId="77777777" w:rsidTr="00F93F00">
        <w:tc>
          <w:tcPr>
            <w:tcW w:w="3823" w:type="dxa"/>
            <w:shd w:val="clear" w:color="auto" w:fill="auto"/>
          </w:tcPr>
          <w:p w14:paraId="647B938E" w14:textId="77777777" w:rsidR="00F93F00" w:rsidRPr="00F93F00" w:rsidRDefault="00F93F00" w:rsidP="00F93F00">
            <w:pPr>
              <w:spacing w:line="276" w:lineRule="auto"/>
              <w:rPr>
                <w:rFonts w:cs="Arial"/>
                <w:sz w:val="20"/>
                <w:szCs w:val="20"/>
              </w:rPr>
            </w:pPr>
            <w:r w:rsidRPr="00F93F00">
              <w:rPr>
                <w:rFonts w:cs="Arial"/>
                <w:sz w:val="20"/>
                <w:szCs w:val="20"/>
              </w:rPr>
              <w:t>Girls who are confident in their ability are more likely to engage in sport</w:t>
            </w:r>
          </w:p>
        </w:tc>
        <w:tc>
          <w:tcPr>
            <w:tcW w:w="5811" w:type="dxa"/>
            <w:shd w:val="clear" w:color="auto" w:fill="auto"/>
          </w:tcPr>
          <w:p w14:paraId="73D88CEB" w14:textId="77777777" w:rsidR="00F93F00" w:rsidRPr="00F93F00" w:rsidRDefault="00F93F00" w:rsidP="00F93F00">
            <w:pPr>
              <w:spacing w:line="276" w:lineRule="auto"/>
              <w:rPr>
                <w:rFonts w:cs="Arial"/>
                <w:sz w:val="20"/>
                <w:szCs w:val="20"/>
              </w:rPr>
            </w:pPr>
            <w:r w:rsidRPr="00F93F00">
              <w:rPr>
                <w:rFonts w:cs="Arial"/>
                <w:sz w:val="20"/>
                <w:szCs w:val="20"/>
              </w:rPr>
              <w:t>Provide opportunities at a young age (5-8) for girls to develop their abilities and confidence in a non-threatening environment</w:t>
            </w:r>
          </w:p>
          <w:p w14:paraId="55A30782" w14:textId="77777777" w:rsidR="00F93F00" w:rsidRPr="00F93F00" w:rsidRDefault="00F93F00" w:rsidP="00F93F00">
            <w:pPr>
              <w:spacing w:line="276" w:lineRule="auto"/>
              <w:rPr>
                <w:rFonts w:cs="Arial"/>
                <w:sz w:val="20"/>
                <w:szCs w:val="20"/>
              </w:rPr>
            </w:pPr>
          </w:p>
        </w:tc>
      </w:tr>
      <w:tr w:rsidR="00F93F00" w:rsidRPr="00F93F00" w14:paraId="4928E527" w14:textId="77777777" w:rsidTr="00F93F00">
        <w:tc>
          <w:tcPr>
            <w:tcW w:w="3823" w:type="dxa"/>
            <w:shd w:val="clear" w:color="auto" w:fill="auto"/>
          </w:tcPr>
          <w:p w14:paraId="17BC99A4" w14:textId="77777777" w:rsidR="00F93F00" w:rsidRPr="00F93F00" w:rsidRDefault="00F93F00" w:rsidP="00F93F00">
            <w:pPr>
              <w:spacing w:line="276" w:lineRule="auto"/>
              <w:rPr>
                <w:rFonts w:cs="Arial"/>
                <w:sz w:val="20"/>
                <w:szCs w:val="20"/>
              </w:rPr>
            </w:pPr>
            <w:r w:rsidRPr="00F93F00">
              <w:rPr>
                <w:rFonts w:cs="Arial"/>
                <w:sz w:val="20"/>
                <w:szCs w:val="20"/>
              </w:rPr>
              <w:t>Competition may put some girls off sport</w:t>
            </w:r>
          </w:p>
        </w:tc>
        <w:tc>
          <w:tcPr>
            <w:tcW w:w="5811" w:type="dxa"/>
            <w:shd w:val="clear" w:color="auto" w:fill="auto"/>
          </w:tcPr>
          <w:p w14:paraId="395ED89C" w14:textId="77777777" w:rsidR="00F93F00" w:rsidRPr="00F93F00" w:rsidRDefault="00F93F00" w:rsidP="00F93F00">
            <w:pPr>
              <w:spacing w:line="276" w:lineRule="auto"/>
              <w:rPr>
                <w:rFonts w:cs="Arial"/>
                <w:sz w:val="20"/>
                <w:szCs w:val="20"/>
              </w:rPr>
            </w:pPr>
            <w:r w:rsidRPr="00F93F00">
              <w:rPr>
                <w:rFonts w:cs="Arial"/>
                <w:sz w:val="20"/>
                <w:szCs w:val="20"/>
              </w:rPr>
              <w:t>Consider the emphasis placed on winning and losing. Games/matches/competitions can be included without it being the sole focus</w:t>
            </w:r>
          </w:p>
          <w:p w14:paraId="06A89CB6" w14:textId="77777777" w:rsidR="00F93F00" w:rsidRPr="00F93F00" w:rsidRDefault="00F93F00" w:rsidP="00F93F00">
            <w:pPr>
              <w:spacing w:line="276" w:lineRule="auto"/>
              <w:rPr>
                <w:rFonts w:cs="Arial"/>
                <w:sz w:val="20"/>
                <w:szCs w:val="20"/>
              </w:rPr>
            </w:pPr>
          </w:p>
          <w:p w14:paraId="0D90A2E6" w14:textId="0F1331A6" w:rsidR="00F93F00" w:rsidRPr="00F93F00" w:rsidRDefault="00F93F00" w:rsidP="00F93F00">
            <w:pPr>
              <w:spacing w:line="276" w:lineRule="auto"/>
              <w:rPr>
                <w:rFonts w:cs="Arial"/>
                <w:sz w:val="20"/>
                <w:szCs w:val="20"/>
              </w:rPr>
            </w:pPr>
            <w:r w:rsidRPr="00F93F00">
              <w:rPr>
                <w:rFonts w:cs="Arial"/>
                <w:sz w:val="20"/>
                <w:szCs w:val="20"/>
              </w:rPr>
              <w:t>Recognise differences between girls – some may be motivated by competition</w:t>
            </w:r>
            <w:r>
              <w:rPr>
                <w:rFonts w:cs="Arial"/>
                <w:sz w:val="20"/>
                <w:szCs w:val="20"/>
              </w:rPr>
              <w:t xml:space="preserve"> and</w:t>
            </w:r>
            <w:r w:rsidRPr="00F93F00">
              <w:rPr>
                <w:rFonts w:cs="Arial"/>
                <w:sz w:val="20"/>
                <w:szCs w:val="20"/>
              </w:rPr>
              <w:t xml:space="preserve"> some will be put off by it. Manage differences within groups</w:t>
            </w:r>
          </w:p>
          <w:p w14:paraId="00C60E8D" w14:textId="77777777" w:rsidR="00F93F00" w:rsidRPr="00F93F00" w:rsidRDefault="00F93F00" w:rsidP="00F93F00">
            <w:pPr>
              <w:spacing w:line="276" w:lineRule="auto"/>
              <w:rPr>
                <w:rFonts w:cs="Arial"/>
                <w:sz w:val="20"/>
                <w:szCs w:val="20"/>
              </w:rPr>
            </w:pPr>
          </w:p>
        </w:tc>
      </w:tr>
      <w:tr w:rsidR="00F93F00" w:rsidRPr="00F93F00" w14:paraId="4094D197" w14:textId="77777777" w:rsidTr="00F93F00">
        <w:tc>
          <w:tcPr>
            <w:tcW w:w="3823" w:type="dxa"/>
            <w:shd w:val="clear" w:color="auto" w:fill="auto"/>
          </w:tcPr>
          <w:p w14:paraId="40EBF045" w14:textId="77777777" w:rsidR="00F93F00" w:rsidRPr="00F93F00" w:rsidRDefault="00F93F00" w:rsidP="00F93F00">
            <w:pPr>
              <w:spacing w:line="276" w:lineRule="auto"/>
              <w:rPr>
                <w:rFonts w:cs="Arial"/>
                <w:sz w:val="20"/>
                <w:szCs w:val="20"/>
              </w:rPr>
            </w:pPr>
            <w:r w:rsidRPr="00F93F00">
              <w:rPr>
                <w:rFonts w:cs="Arial"/>
                <w:sz w:val="20"/>
                <w:szCs w:val="20"/>
              </w:rPr>
              <w:t>Merits of deliberate play in the 5-8 age group</w:t>
            </w:r>
          </w:p>
        </w:tc>
        <w:tc>
          <w:tcPr>
            <w:tcW w:w="5811" w:type="dxa"/>
            <w:shd w:val="clear" w:color="auto" w:fill="auto"/>
          </w:tcPr>
          <w:p w14:paraId="366D69F9" w14:textId="77777777" w:rsidR="00F93F00" w:rsidRPr="00F93F00" w:rsidRDefault="00F93F00" w:rsidP="00F93F00">
            <w:pPr>
              <w:spacing w:line="276" w:lineRule="auto"/>
              <w:rPr>
                <w:rFonts w:cs="Arial"/>
                <w:sz w:val="20"/>
                <w:szCs w:val="20"/>
              </w:rPr>
            </w:pPr>
            <w:r w:rsidRPr="00F93F00">
              <w:rPr>
                <w:rFonts w:cs="Arial"/>
                <w:sz w:val="20"/>
                <w:szCs w:val="20"/>
              </w:rPr>
              <w:t>Prioritise fun and enjoyment</w:t>
            </w:r>
          </w:p>
          <w:p w14:paraId="1E87464F" w14:textId="77777777" w:rsidR="00F93F00" w:rsidRPr="00F93F00" w:rsidRDefault="00F93F00" w:rsidP="00F93F00">
            <w:pPr>
              <w:spacing w:line="276" w:lineRule="auto"/>
              <w:rPr>
                <w:rFonts w:cs="Arial"/>
                <w:sz w:val="20"/>
                <w:szCs w:val="20"/>
              </w:rPr>
            </w:pPr>
          </w:p>
          <w:p w14:paraId="46A0F7CD" w14:textId="77777777" w:rsidR="00F93F00" w:rsidRPr="00F93F00" w:rsidRDefault="00F93F00" w:rsidP="00F93F00">
            <w:pPr>
              <w:spacing w:line="276" w:lineRule="auto"/>
              <w:rPr>
                <w:rFonts w:cs="Arial"/>
                <w:sz w:val="20"/>
                <w:szCs w:val="20"/>
              </w:rPr>
            </w:pPr>
            <w:r w:rsidRPr="00F93F00">
              <w:rPr>
                <w:rFonts w:cs="Arial"/>
                <w:sz w:val="20"/>
                <w:szCs w:val="20"/>
              </w:rPr>
              <w:t>Consider creating a coach education guidebook which offers practical ideas and/or session plans relating to deliberate play</w:t>
            </w:r>
          </w:p>
          <w:p w14:paraId="284F48AB" w14:textId="77777777" w:rsidR="00F93F00" w:rsidRPr="00F93F00" w:rsidRDefault="00F93F00" w:rsidP="00F93F00">
            <w:pPr>
              <w:spacing w:line="276" w:lineRule="auto"/>
              <w:rPr>
                <w:rFonts w:cs="Arial"/>
                <w:sz w:val="20"/>
                <w:szCs w:val="20"/>
              </w:rPr>
            </w:pPr>
          </w:p>
          <w:p w14:paraId="04A38FC2" w14:textId="77777777" w:rsidR="00F93F00" w:rsidRPr="00F93F00" w:rsidRDefault="00F93F00" w:rsidP="00F93F00">
            <w:pPr>
              <w:spacing w:line="276" w:lineRule="auto"/>
              <w:rPr>
                <w:rFonts w:cs="Arial"/>
                <w:sz w:val="20"/>
                <w:szCs w:val="20"/>
              </w:rPr>
            </w:pPr>
            <w:r w:rsidRPr="00F93F00">
              <w:rPr>
                <w:rFonts w:cs="Arial"/>
                <w:sz w:val="20"/>
                <w:szCs w:val="20"/>
              </w:rPr>
              <w:t>Think about the long-term development of girls as football players, athletes and people rather than just specific skill development</w:t>
            </w:r>
          </w:p>
          <w:p w14:paraId="11CEAB78" w14:textId="77777777" w:rsidR="00F93F00" w:rsidRPr="00F93F00" w:rsidRDefault="00F93F00" w:rsidP="00F93F00">
            <w:pPr>
              <w:spacing w:line="276" w:lineRule="auto"/>
              <w:rPr>
                <w:rFonts w:cs="Arial"/>
                <w:sz w:val="20"/>
                <w:szCs w:val="20"/>
              </w:rPr>
            </w:pPr>
          </w:p>
        </w:tc>
      </w:tr>
      <w:tr w:rsidR="00F93F00" w:rsidRPr="00F93F00" w14:paraId="53162822" w14:textId="77777777" w:rsidTr="00F93F00">
        <w:tc>
          <w:tcPr>
            <w:tcW w:w="3823" w:type="dxa"/>
            <w:shd w:val="clear" w:color="auto" w:fill="auto"/>
          </w:tcPr>
          <w:p w14:paraId="28397422" w14:textId="77777777" w:rsidR="00F93F00" w:rsidRPr="00F93F00" w:rsidRDefault="00F93F00" w:rsidP="00F93F00">
            <w:pPr>
              <w:spacing w:line="276" w:lineRule="auto"/>
              <w:rPr>
                <w:rFonts w:cs="Arial"/>
                <w:sz w:val="20"/>
                <w:szCs w:val="20"/>
              </w:rPr>
            </w:pPr>
            <w:r w:rsidRPr="00F93F00">
              <w:rPr>
                <w:rFonts w:cs="Arial"/>
                <w:sz w:val="20"/>
                <w:szCs w:val="20"/>
              </w:rPr>
              <w:t>Girls are positioned as the problem for not engaging with sport and football</w:t>
            </w:r>
          </w:p>
        </w:tc>
        <w:tc>
          <w:tcPr>
            <w:tcW w:w="5811" w:type="dxa"/>
            <w:shd w:val="clear" w:color="auto" w:fill="auto"/>
          </w:tcPr>
          <w:p w14:paraId="3F2913DE" w14:textId="77777777" w:rsidR="00F93F00" w:rsidRPr="00F93F00" w:rsidRDefault="00F93F00" w:rsidP="00F93F00">
            <w:pPr>
              <w:spacing w:line="276" w:lineRule="auto"/>
              <w:rPr>
                <w:rFonts w:cs="Arial"/>
                <w:sz w:val="20"/>
                <w:szCs w:val="20"/>
              </w:rPr>
            </w:pPr>
            <w:r w:rsidRPr="00F93F00">
              <w:rPr>
                <w:rFonts w:cs="Arial"/>
                <w:sz w:val="20"/>
                <w:szCs w:val="20"/>
              </w:rPr>
              <w:t>Critically assess the structures and environment we create. Can we create a context that is relevant for girls aged 5-8?</w:t>
            </w:r>
          </w:p>
          <w:p w14:paraId="25EC0B7C" w14:textId="77777777" w:rsidR="00F93F00" w:rsidRPr="00F93F00" w:rsidRDefault="00F93F00" w:rsidP="00F93F00">
            <w:pPr>
              <w:spacing w:line="276" w:lineRule="auto"/>
              <w:rPr>
                <w:rFonts w:cs="Arial"/>
                <w:sz w:val="20"/>
                <w:szCs w:val="20"/>
              </w:rPr>
            </w:pPr>
          </w:p>
          <w:p w14:paraId="6B8153BC" w14:textId="77777777" w:rsidR="00F93F00" w:rsidRPr="00F93F00" w:rsidRDefault="00F93F00" w:rsidP="00F93F00">
            <w:pPr>
              <w:spacing w:line="276" w:lineRule="auto"/>
              <w:rPr>
                <w:rFonts w:cs="Arial"/>
                <w:sz w:val="20"/>
                <w:szCs w:val="20"/>
              </w:rPr>
            </w:pPr>
            <w:r w:rsidRPr="00F93F00">
              <w:rPr>
                <w:rFonts w:cs="Arial"/>
                <w:sz w:val="20"/>
                <w:szCs w:val="20"/>
              </w:rPr>
              <w:t>Engage girls in the decision-making process – what do they want/need?</w:t>
            </w:r>
          </w:p>
          <w:p w14:paraId="5B763C45" w14:textId="77777777" w:rsidR="00F93F00" w:rsidRPr="00F93F00" w:rsidRDefault="00F93F00" w:rsidP="00F93F00">
            <w:pPr>
              <w:spacing w:line="276" w:lineRule="auto"/>
              <w:rPr>
                <w:rFonts w:cs="Arial"/>
                <w:sz w:val="20"/>
                <w:szCs w:val="20"/>
              </w:rPr>
            </w:pPr>
          </w:p>
          <w:p w14:paraId="61F30F56" w14:textId="77777777" w:rsidR="00F93F00" w:rsidRPr="00F93F00" w:rsidRDefault="00F93F00" w:rsidP="00F93F00">
            <w:pPr>
              <w:spacing w:line="276" w:lineRule="auto"/>
              <w:rPr>
                <w:rFonts w:cs="Arial"/>
                <w:sz w:val="20"/>
                <w:szCs w:val="20"/>
              </w:rPr>
            </w:pPr>
            <w:r w:rsidRPr="00F93F00">
              <w:rPr>
                <w:rFonts w:cs="Arial"/>
                <w:sz w:val="20"/>
                <w:szCs w:val="20"/>
              </w:rPr>
              <w:t>Can this project challenge and change this narrative to inspire and empower girls?</w:t>
            </w:r>
          </w:p>
          <w:p w14:paraId="44A04224" w14:textId="77777777" w:rsidR="00F93F00" w:rsidRPr="00F93F00" w:rsidRDefault="00F93F00" w:rsidP="00F93F00">
            <w:pPr>
              <w:spacing w:line="276" w:lineRule="auto"/>
              <w:rPr>
                <w:rFonts w:cs="Arial"/>
                <w:sz w:val="20"/>
                <w:szCs w:val="20"/>
              </w:rPr>
            </w:pPr>
          </w:p>
        </w:tc>
      </w:tr>
    </w:tbl>
    <w:p w14:paraId="3AF7E99F" w14:textId="53CA4603" w:rsidR="00F93F00" w:rsidRDefault="00F93F00" w:rsidP="00F93F00">
      <w:pPr>
        <w:rPr>
          <w:lang w:bidi="en-US"/>
        </w:rPr>
      </w:pPr>
    </w:p>
    <w:p w14:paraId="11ECC559" w14:textId="435B9C28" w:rsidR="00F93F00" w:rsidRDefault="00F93F00" w:rsidP="00F93F00">
      <w:pPr>
        <w:rPr>
          <w:lang w:bidi="en-US"/>
        </w:rPr>
      </w:pPr>
    </w:p>
    <w:p w14:paraId="2C82868B" w14:textId="0097CF8C" w:rsidR="00F93F00" w:rsidRDefault="00F93F00" w:rsidP="00F93F00">
      <w:pPr>
        <w:rPr>
          <w:lang w:bidi="en-US"/>
        </w:rPr>
      </w:pPr>
      <w:r>
        <w:rPr>
          <w:lang w:bidi="en-US"/>
        </w:rPr>
        <w:t xml:space="preserve">Table </w:t>
      </w:r>
      <w:r w:rsidR="00FB4572">
        <w:rPr>
          <w:lang w:bidi="en-US"/>
        </w:rPr>
        <w:t>4</w:t>
      </w:r>
      <w:r>
        <w:rPr>
          <w:lang w:bidi="en-US"/>
        </w:rPr>
        <w:t xml:space="preserve"> – Summary of Features of Positive Environments for Girls in Football</w:t>
      </w:r>
    </w:p>
    <w:p w14:paraId="3FE39D4B" w14:textId="1A161F57" w:rsidR="00F93F00" w:rsidRDefault="00F93F00" w:rsidP="00F93F00">
      <w:pPr>
        <w:rPr>
          <w:lang w:bidi="en-US"/>
        </w:rPr>
      </w:pPr>
    </w:p>
    <w:p w14:paraId="5DBCFEF5" w14:textId="368DD93E" w:rsidR="00F93F00" w:rsidRDefault="00F93F00" w:rsidP="00F93F00">
      <w:pPr>
        <w:rPr>
          <w:lang w:bidi="en-US"/>
        </w:rPr>
      </w:pPr>
    </w:p>
    <w:p w14:paraId="7AD3EA00" w14:textId="2EC4F0F8" w:rsidR="00F93F00" w:rsidRDefault="00F93F00" w:rsidP="00F93F00">
      <w:pPr>
        <w:rPr>
          <w:lang w:bidi="en-US"/>
        </w:rPr>
      </w:pPr>
    </w:p>
    <w:p w14:paraId="545D3462" w14:textId="16AF68B9" w:rsidR="00F93F00" w:rsidRDefault="00F93F00" w:rsidP="00F93F00">
      <w:pPr>
        <w:rPr>
          <w:lang w:bidi="en-US"/>
        </w:rPr>
      </w:pPr>
    </w:p>
    <w:p w14:paraId="625141DE" w14:textId="6258D87C" w:rsidR="00F93F00" w:rsidRDefault="00F93F00" w:rsidP="00F93F00">
      <w:pPr>
        <w:rPr>
          <w:lang w:bidi="en-US"/>
        </w:rPr>
      </w:pPr>
    </w:p>
    <w:p w14:paraId="0575EA09" w14:textId="17A01EB5" w:rsidR="00F93F00" w:rsidRDefault="00F93F00" w:rsidP="00F93F00">
      <w:pPr>
        <w:rPr>
          <w:lang w:bidi="en-US"/>
        </w:rPr>
      </w:pPr>
    </w:p>
    <w:p w14:paraId="74C6CB82" w14:textId="097A3E8E" w:rsidR="00F93F00" w:rsidRDefault="00F93F00" w:rsidP="00F93F00">
      <w:pPr>
        <w:rPr>
          <w:lang w:bidi="en-US"/>
        </w:rPr>
      </w:pPr>
    </w:p>
    <w:p w14:paraId="31BE78AC" w14:textId="77777777" w:rsidR="00F93F00" w:rsidRPr="004945B5" w:rsidRDefault="00F93F00" w:rsidP="00F93F00">
      <w:pPr>
        <w:rPr>
          <w:lang w:bidi="en-US"/>
        </w:rPr>
      </w:pPr>
    </w:p>
    <w:p w14:paraId="5D466C73" w14:textId="77777777" w:rsidR="00AA3E5A" w:rsidRDefault="00AA3E5A" w:rsidP="00AA3E5A">
      <w:pPr>
        <w:rPr>
          <w:lang w:bidi="en-US"/>
        </w:rPr>
      </w:pPr>
    </w:p>
    <w:p w14:paraId="4BE7F4B0" w14:textId="5448CEAD" w:rsidR="00AA3E5A" w:rsidRDefault="00B834DA" w:rsidP="00720210">
      <w:pPr>
        <w:pStyle w:val="Heading1"/>
        <w:numPr>
          <w:ilvl w:val="0"/>
          <w:numId w:val="10"/>
        </w:numPr>
        <w:ind w:left="426" w:hanging="426"/>
      </w:pPr>
      <w:bookmarkStart w:id="36" w:name="_Toc18823082"/>
      <w:r>
        <w:lastRenderedPageBreak/>
        <w:t>Imaginative Play and Storytelling</w:t>
      </w:r>
      <w:bookmarkEnd w:id="36"/>
    </w:p>
    <w:p w14:paraId="082D974C" w14:textId="635F956A" w:rsidR="00B834DA" w:rsidRDefault="009B0D23" w:rsidP="00720210">
      <w:pPr>
        <w:pStyle w:val="Heading2"/>
        <w:numPr>
          <w:ilvl w:val="1"/>
          <w:numId w:val="10"/>
        </w:numPr>
        <w:ind w:left="426"/>
      </w:pPr>
      <w:bookmarkStart w:id="37" w:name="_Toc18823083"/>
      <w:r>
        <w:t>Section Aims</w:t>
      </w:r>
      <w:bookmarkEnd w:id="37"/>
    </w:p>
    <w:p w14:paraId="35D00F5B" w14:textId="77777777" w:rsidR="009B0D23" w:rsidRPr="006673BA" w:rsidRDefault="009B0D23" w:rsidP="009B0D23">
      <w:pPr>
        <w:spacing w:after="240" w:line="276" w:lineRule="auto"/>
        <w:jc w:val="both"/>
        <w:rPr>
          <w:rFonts w:cs="Arial"/>
        </w:rPr>
      </w:pPr>
      <w:r w:rsidRPr="006673BA">
        <w:rPr>
          <w:rFonts w:cs="Arial"/>
        </w:rPr>
        <w:t>The following section introduces the idea of imaginative play and storytelling as a means of supporting positive engagement in physical activity and sport. It is noted that play is a natural activity for children and can be extremely beneficial in terms of development and learning across a range of settings. Importantly, children’s ‘free-play’ still incorporates rules and boundaries, and so can be utilised within coaching for beneficial outcomes. For example, the use of co-constructed activities is encouraged to promote a pedagogy of imaginative play. This type of approach incorporates elements of free-play and ownership for young children, allowing creativity and originality of thought.</w:t>
      </w:r>
    </w:p>
    <w:p w14:paraId="0AA7D33E" w14:textId="14A6298F" w:rsidR="009B0D23" w:rsidRDefault="009B0D23" w:rsidP="00720210">
      <w:pPr>
        <w:pStyle w:val="Heading2"/>
        <w:numPr>
          <w:ilvl w:val="1"/>
          <w:numId w:val="10"/>
        </w:numPr>
        <w:ind w:left="426"/>
      </w:pPr>
      <w:bookmarkStart w:id="38" w:name="_Toc18823084"/>
      <w:r>
        <w:t>What is Imaginative Play and Storytelling</w:t>
      </w:r>
      <w:bookmarkEnd w:id="38"/>
    </w:p>
    <w:p w14:paraId="5EDC00A7" w14:textId="30150963" w:rsidR="009B0D23" w:rsidRPr="006673BA" w:rsidRDefault="009B0D23" w:rsidP="009B0D23">
      <w:pPr>
        <w:spacing w:after="240" w:line="276" w:lineRule="auto"/>
        <w:jc w:val="both"/>
        <w:rPr>
          <w:rFonts w:cs="Arial"/>
        </w:rPr>
      </w:pPr>
      <w:r w:rsidRPr="006673BA">
        <w:rPr>
          <w:rFonts w:cs="Arial"/>
        </w:rPr>
        <w:t xml:space="preserve">In beginning to understand the idea of imaginative play and storytelling it is first important to understand the notion of play. Johnson et al. (2005) believe play can be defined as intrinsically motivated </w:t>
      </w:r>
      <w:r>
        <w:rPr>
          <w:rFonts w:cs="Arial"/>
        </w:rPr>
        <w:t xml:space="preserve">activity </w:t>
      </w:r>
      <w:r w:rsidRPr="006673BA">
        <w:rPr>
          <w:rFonts w:cs="Arial"/>
        </w:rPr>
        <w:t xml:space="preserve">where children play for their own satisfaction, learning and needs. Although adults will claim they do not engage in imaginative play, Bulkeley (2019) highlights how dreaming is imaginative play. However, imaginative play is usually a process that children naturally engage with during day and night. Indeed, play is as natural to children as it is breathing and can transcend differences in ethnicity, language, or other aspects of culture </w:t>
      </w:r>
      <w:r w:rsidRPr="006673BA">
        <w:rPr>
          <w:rFonts w:cs="Arial"/>
        </w:rPr>
        <w:fldChar w:fldCharType="begin">
          <w:fldData xml:space="preserve">PEVuZE5vdGU+PENpdGU+PEF1dGhvcj5EcmV3ZXM8L0F1dGhvcj48WWVhcj4yMDA2PC9ZZWFyPjxS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</w:fldData>
        </w:fldChar>
      </w:r>
      <w:r w:rsidRPr="006673BA">
        <w:rPr>
          <w:rFonts w:cs="Arial"/>
        </w:rPr>
        <w:instrText xml:space="preserve"> ADDIN EN.CITE </w:instrText>
      </w:r>
      <w:r w:rsidRPr="006673BA">
        <w:rPr>
          <w:rFonts w:cs="Arial"/>
        </w:rPr>
        <w:fldChar w:fldCharType="begin">
          <w:fldData xml:space="preserve">PEVuZE5vdGU+PENpdGU+PEF1dGhvcj5EcmV3ZXM8L0F1dGhvcj48WWVhcj4yMDA2PC9ZZWFyPjxS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</w:fldData>
        </w:fldChar>
      </w:r>
      <w:r w:rsidRPr="006673BA">
        <w:rPr>
          <w:rFonts w:cs="Arial"/>
        </w:rPr>
        <w:instrText xml:space="preserve"> ADDIN EN.CITE.DATA </w:instrText>
      </w:r>
      <w:r w:rsidRPr="006673BA">
        <w:rPr>
          <w:rFonts w:cs="Arial"/>
        </w:rPr>
      </w:r>
      <w:r w:rsidRPr="006673BA">
        <w:rPr>
          <w:rFonts w:cs="Arial"/>
        </w:rPr>
        <w:fldChar w:fldCharType="end"/>
      </w:r>
      <w:r w:rsidRPr="006673BA">
        <w:rPr>
          <w:rFonts w:cs="Arial"/>
        </w:rPr>
      </w:r>
      <w:r w:rsidRPr="006673BA">
        <w:rPr>
          <w:rFonts w:cs="Arial"/>
        </w:rPr>
        <w:fldChar w:fldCharType="separate"/>
      </w:r>
      <w:r w:rsidRPr="006673BA">
        <w:rPr>
          <w:rFonts w:cs="Arial"/>
          <w:noProof/>
        </w:rPr>
        <w:t>(Drewes, 2006; Russ, 2007; Schaefer and Drewes, 2011)</w:t>
      </w:r>
      <w:r w:rsidRPr="006673BA">
        <w:rPr>
          <w:rFonts w:cs="Arial"/>
        </w:rPr>
        <w:fldChar w:fldCharType="end"/>
      </w:r>
      <w:r w:rsidRPr="006673BA">
        <w:rPr>
          <w:rFonts w:cs="Arial"/>
        </w:rPr>
        <w:t xml:space="preserve">. </w:t>
      </w:r>
    </w:p>
    <w:p w14:paraId="3911EFDE" w14:textId="7C931E1B" w:rsidR="009B0D23" w:rsidRPr="006673BA" w:rsidRDefault="009B0D23" w:rsidP="009B0D23">
      <w:pPr>
        <w:spacing w:after="240" w:line="276" w:lineRule="auto"/>
        <w:jc w:val="both"/>
        <w:rPr>
          <w:rFonts w:cs="Arial"/>
        </w:rPr>
      </w:pPr>
      <w:r w:rsidRPr="006673BA">
        <w:rPr>
          <w:rFonts w:cs="Arial"/>
        </w:rPr>
        <w:t xml:space="preserve">According to Paley (2004, p.8) imaginative play in early childhood “is the glue that binds together all other pursuits, including the early teaching of reading and writing skills”. </w:t>
      </w:r>
      <w:r w:rsidRPr="006673BA">
        <w:rPr>
          <w:rFonts w:cs="Arial"/>
        </w:rPr>
        <w:fldChar w:fldCharType="begin"/>
      </w:r>
      <w:r w:rsidRPr="006673BA">
        <w:rPr>
          <w:rFonts w:cs="Arial"/>
        </w:rPr>
        <w:instrText xml:space="preserve"> ADDIN EN.CITE &lt;EndNote&gt;&lt;Cite AuthorYear="1"&gt;&lt;Author&gt;Learning4kids&lt;/Author&gt;&lt;Year&gt;2011&lt;/Year&gt;&lt;RecNum&gt;4&lt;/RecNum&gt;&lt;DisplayText&gt;Learning4kids (2011)&lt;/DisplayText&gt;&lt;record&gt;&lt;rec-number&gt;4&lt;/rec-number&gt;&lt;foreign-keys&gt;&lt;key app="EN" db-id="xw29rwdx5ff55wete5tpz95y9xexvft9stw5" timestamp="1565347709"&gt;4&lt;/key&gt;&lt;/foreign-keys&gt;&lt;ref-type name="Web Page"&gt;12&lt;/ref-type&gt;&lt;contributors&gt;&lt;authors&gt;&lt;author&gt;Learning4kids,&lt;/author&gt;&lt;/authors&gt;&lt;/contributors&gt;&lt;titles&gt;&lt;title&gt;What is imaginative play and how to encourage it?&lt;/title&gt;&lt;/titles&gt;&lt;volume&gt;2019&lt;/volume&gt;&lt;number&gt;9th August&lt;/number&gt;&lt;dates&gt;&lt;year&gt;2011&lt;/year&gt;&lt;/dates&gt;&lt;urls&gt;&lt;related-urls&gt;&lt;url&gt;https://www.learning4kids.net/2011/12/30/what-is-imaginative-play-and-how-to-encourage-it/&lt;/url&gt;&lt;/related-urls&gt;&lt;/urls&gt;&lt;/record&gt;&lt;/Cite&gt;&lt;/EndNote&gt;</w:instrText>
      </w:r>
      <w:r w:rsidRPr="006673BA">
        <w:rPr>
          <w:rFonts w:cs="Arial"/>
        </w:rPr>
        <w:fldChar w:fldCharType="separate"/>
      </w:r>
      <w:r w:rsidRPr="006673BA">
        <w:rPr>
          <w:rFonts w:cs="Arial"/>
          <w:noProof/>
        </w:rPr>
        <w:t>Learning4kids (2011)</w:t>
      </w:r>
      <w:r w:rsidRPr="006673BA">
        <w:rPr>
          <w:rFonts w:cs="Arial"/>
        </w:rPr>
        <w:fldChar w:fldCharType="end"/>
      </w:r>
      <w:r w:rsidRPr="006673BA">
        <w:rPr>
          <w:rFonts w:cs="Arial"/>
        </w:rPr>
        <w:t xml:space="preserve"> describe imaginative play as children role-playing and acting out various experiences they may have had or something that is of interest to them. In doing this they are experimenting with decision-making, on how to behave, and are also practicing their social skills. Furthermore, imaginary play is an essential part of the process of developing creativity during early childhood, and involves early interactions between parent and baby </w:t>
      </w:r>
      <w:r w:rsidRPr="006673BA">
        <w:rPr>
          <w:rFonts w:cs="Arial"/>
        </w:rPr>
        <w:fldChar w:fldCharType="begin"/>
      </w:r>
      <w:r w:rsidRPr="006673BA">
        <w:rPr>
          <w:rFonts w:cs="Arial"/>
        </w:rPr>
        <w:instrText xml:space="preserve"> ADDIN EN.CITE &lt;EndNote&gt;&lt;Cite&gt;&lt;Author&gt;O&amp;apos;Connor&lt;/Author&gt;&lt;Year&gt;2017&lt;/Year&gt;&lt;RecNum&gt;5&lt;/RecNum&gt;&lt;DisplayText&gt;(O&amp;apos;Connor et al., 2017)&lt;/DisplayText&gt;&lt;record&gt;&lt;rec-number&gt;5&lt;/rec-number&gt;&lt;foreign-keys&gt;&lt;key app="EN" db-id="xw29rwdx5ff55wete5tpz95y9xexvft9stw5" timestamp="1565347802"&gt;5&lt;/key&gt;&lt;/foreign-keys&gt;&lt;ref-type name="Journal Article"&gt;17&lt;/ref-type&gt;&lt;contributors&gt;&lt;authors&gt;&lt;author&gt;O&amp;apos;Connor, D&lt;/author&gt;&lt;author&gt;McCormack, M&lt;/author&gt;&lt;author&gt;Robinson, C&lt;/author&gt;&lt;author&gt;O&amp;apos;Rourke, V&lt;/author&gt;&lt;/authors&gt;&lt;/contributors&gt;&lt;titles&gt;&lt;title&gt;The age of imagination: imagining play and invention: implications for creative development&lt;/title&gt;&lt;/titles&gt;&lt;dates&gt;&lt;year&gt;2017&lt;/year&gt;&lt;/dates&gt;&lt;urls&gt;&lt;/urls&gt;&lt;/record&gt;&lt;/Cite&gt;&lt;/EndNote&gt;</w:instrText>
      </w:r>
      <w:r w:rsidRPr="006673BA">
        <w:rPr>
          <w:rFonts w:cs="Arial"/>
        </w:rPr>
        <w:fldChar w:fldCharType="separate"/>
      </w:r>
      <w:r w:rsidRPr="006673BA">
        <w:rPr>
          <w:rFonts w:cs="Arial"/>
          <w:noProof/>
        </w:rPr>
        <w:t>(O'Connor, et al., 2017)</w:t>
      </w:r>
      <w:r w:rsidRPr="006673BA">
        <w:rPr>
          <w:rFonts w:cs="Arial"/>
        </w:rPr>
        <w:fldChar w:fldCharType="end"/>
      </w:r>
      <w:r w:rsidRPr="006673BA">
        <w:rPr>
          <w:rFonts w:cs="Arial"/>
        </w:rPr>
        <w:t xml:space="preserve">. Interestingly, play can be often misunderstood. According to </w:t>
      </w:r>
      <w:r w:rsidRPr="006673BA">
        <w:rPr>
          <w:rFonts w:cs="Arial"/>
        </w:rPr>
        <w:fldChar w:fldCharType="begin"/>
      </w:r>
      <w:r w:rsidRPr="006673BA">
        <w:rPr>
          <w:rFonts w:cs="Arial"/>
        </w:rPr>
        <w:instrText xml:space="preserve"> ADDIN EN.CITE &lt;EndNote&gt;&lt;Cite AuthorYear="1"&gt;&lt;Author&gt;Stone&lt;/Author&gt;&lt;Year&gt;2017&lt;/Year&gt;&lt;RecNum&gt;18&lt;/RecNum&gt;&lt;DisplayText&gt;Stone (2017)&lt;/DisplayText&gt;&lt;record&gt;&lt;rec-number&gt;18&lt;/rec-number&gt;&lt;foreign-keys&gt;&lt;key app="EN" db-id="xw29rwdx5ff55wete5tpz95y9xexvft9stw5" timestamp="1565868112"&gt;18&lt;/key&gt;&lt;/foreign-keys&gt;&lt;ref-type name="Journal Article"&gt;17&lt;/ref-type&gt;&lt;contributors&gt;&lt;authors&gt;&lt;author&gt;Stone, Sandra J&lt;/author&gt;&lt;/authors&gt;&lt;/contributors&gt;&lt;titles&gt;&lt;title&gt;The essential role of play in school contexts for the well-being of children&lt;/title&gt;&lt;secondary-title&gt;LEARNing Landscapes&lt;/secondary-title&gt;&lt;/titles&gt;&lt;periodical&gt;&lt;full-title&gt;LEARNing Landscapes&lt;/full-title&gt;&lt;/periodical&gt;&lt;pages&gt;305-318&lt;/pages&gt;&lt;volume&gt;10&lt;/volume&gt;&lt;number&gt;2&lt;/number&gt;&lt;dates&gt;&lt;year&gt;2017&lt;/year&gt;&lt;/dates&gt;&lt;isbn&gt;1913-5688&lt;/isbn&gt;&lt;urls&gt;&lt;/urls&gt;&lt;/record&gt;&lt;/Cite&gt;&lt;/EndNote&gt;</w:instrText>
      </w:r>
      <w:r w:rsidRPr="006673BA">
        <w:rPr>
          <w:rFonts w:cs="Arial"/>
        </w:rPr>
        <w:fldChar w:fldCharType="separate"/>
      </w:r>
      <w:r w:rsidRPr="006673BA">
        <w:rPr>
          <w:rFonts w:cs="Arial"/>
          <w:noProof/>
        </w:rPr>
        <w:t>Stone (2017)</w:t>
      </w:r>
      <w:r w:rsidRPr="006673BA">
        <w:rPr>
          <w:rFonts w:cs="Arial"/>
        </w:rPr>
        <w:fldChar w:fldCharType="end"/>
      </w:r>
      <w:r w:rsidRPr="006673BA">
        <w:rPr>
          <w:rFonts w:cs="Arial"/>
        </w:rPr>
        <w:t>, active play may be labelled ‘play’ when actually it is teacher (or coach) directed and forms part of active learning which serves an important purpose, but it is not play.  With this point in mind UEFA and other sports organisations perhaps need to further consider what they understand by the idea of imaginative play and the extent to which th</w:t>
      </w:r>
      <w:r>
        <w:rPr>
          <w:rFonts w:cs="Arial"/>
        </w:rPr>
        <w:t>e proposed programme</w:t>
      </w:r>
      <w:r w:rsidRPr="006673BA">
        <w:rPr>
          <w:rFonts w:cs="Arial"/>
        </w:rPr>
        <w:t xml:space="preserve"> is really imaginative play and/or guided play.  </w:t>
      </w:r>
    </w:p>
    <w:p w14:paraId="73E433DA" w14:textId="32F6DD42" w:rsidR="009B0D23" w:rsidRDefault="009B0D23" w:rsidP="009B0D23">
      <w:pPr>
        <w:spacing w:after="240" w:line="276" w:lineRule="auto"/>
        <w:jc w:val="both"/>
        <w:rPr>
          <w:rFonts w:cs="Arial"/>
        </w:rPr>
      </w:pPr>
      <w:r w:rsidRPr="006673BA">
        <w:rPr>
          <w:rFonts w:cs="Arial"/>
        </w:rPr>
        <w:t xml:space="preserve">Storylines are also part of imaginary play. Indeed, imaginary play is where children create original storylines which are embedded in their creative skills, by playing with evolving ideas and hidden fantasies </w:t>
      </w:r>
      <w:r w:rsidRPr="006673BA">
        <w:rPr>
          <w:rFonts w:cs="Arial"/>
        </w:rPr>
        <w:fldChar w:fldCharType="begin"/>
      </w:r>
      <w:r w:rsidRPr="006673BA">
        <w:rPr>
          <w:rFonts w:cs="Arial"/>
        </w:rPr>
        <w:instrText xml:space="preserve"> ADDIN EN.CITE &lt;EndNote&gt;&lt;Cite&gt;&lt;Author&gt;O&amp;apos;Connor&lt;/Author&gt;&lt;Year&gt;2017&lt;/Year&gt;&lt;RecNum&gt;5&lt;/RecNum&gt;&lt;DisplayText&gt;(O&amp;apos;Connor et al., 2017)&lt;/DisplayText&gt;&lt;record&gt;&lt;rec-number&gt;5&lt;/rec-number&gt;&lt;foreign-keys&gt;&lt;key app="EN" db-id="xw29rwdx5ff55wete5tpz95y9xexvft9stw5" timestamp="1565347802"&gt;5&lt;/key&gt;&lt;/foreign-keys&gt;&lt;ref-type name="Journal Article"&gt;17&lt;/ref-type&gt;&lt;contributors&gt;&lt;authors&gt;&lt;author&gt;O&amp;apos;Connor, D&lt;/author&gt;&lt;author&gt;McCormack, M&lt;/author&gt;&lt;author&gt;Robinson, C&lt;/author&gt;&lt;author&gt;O&amp;apos;Rourke, V&lt;/author&gt;&lt;/authors&gt;&lt;/contributors&gt;&lt;titles&gt;&lt;title&gt;The age of imagination: imagining play and invention: implications for creative development&lt;/title&gt;&lt;/titles&gt;&lt;dates&gt;&lt;year&gt;2017&lt;/year&gt;&lt;/dates&gt;&lt;urls&gt;&lt;/urls&gt;&lt;/record&gt;&lt;/Cite&gt;&lt;/EndNote&gt;</w:instrText>
      </w:r>
      <w:r w:rsidRPr="006673BA">
        <w:rPr>
          <w:rFonts w:cs="Arial"/>
        </w:rPr>
        <w:fldChar w:fldCharType="separate"/>
      </w:r>
      <w:r w:rsidRPr="006673BA">
        <w:rPr>
          <w:rFonts w:cs="Arial"/>
          <w:noProof/>
        </w:rPr>
        <w:t>(O'Connor et al., 2017)</w:t>
      </w:r>
      <w:r w:rsidRPr="006673BA">
        <w:rPr>
          <w:rFonts w:cs="Arial"/>
        </w:rPr>
        <w:fldChar w:fldCharType="end"/>
      </w:r>
      <w:r w:rsidRPr="006673BA">
        <w:rPr>
          <w:rFonts w:cs="Arial"/>
        </w:rPr>
        <w:t xml:space="preserve">. </w:t>
      </w:r>
      <w:r w:rsidRPr="006673BA">
        <w:rPr>
          <w:rFonts w:cs="Arial"/>
        </w:rPr>
        <w:fldChar w:fldCharType="begin"/>
      </w:r>
      <w:r w:rsidRPr="006673BA">
        <w:rPr>
          <w:rFonts w:cs="Arial"/>
        </w:rPr>
        <w:instrText xml:space="preserve"> ADDIN EN.CITE &lt;EndNote&gt;&lt;Cite AuthorYear="1"&gt;&lt;Author&gt;Fleer&lt;/Author&gt;&lt;Year&gt;2011&lt;/Year&gt;&lt;RecNum&gt;1&lt;/RecNum&gt;&lt;DisplayText&gt;Fleer (2011)&lt;/DisplayText&gt;&lt;record&gt;&lt;rec-number&gt;1&lt;/rec-number&gt;&lt;foreign-keys&gt;&lt;key app="EN" db-id="xw29rwdx5ff55wete5tpz95y9xexvft9stw5" timestamp="1565344122"&gt;1&lt;/key&gt;&lt;/foreign-keys&gt;&lt;ref-type name="Journal Article"&gt;17&lt;/ref-type&gt;&lt;contributors&gt;&lt;authors&gt;&lt;author&gt;Fleer, Marilyn&lt;/author&gt;&lt;/authors&gt;&lt;/contributors&gt;&lt;titles&gt;&lt;title&gt;‘Conceptual play’: Foregrounding imagination and cognition during concept formation in early years education&lt;/title&gt;&lt;secondary-title&gt;Contemporary Issues in Early Childhood&lt;/secondary-title&gt;&lt;/titles&gt;&lt;periodical&gt;&lt;full-title&gt;Contemporary Issues in Early Childhood&lt;/full-title&gt;&lt;/periodical&gt;&lt;pages&gt;224-240&lt;/pages&gt;&lt;volume&gt;12&lt;/volume&gt;&lt;number&gt;3&lt;/number&gt;&lt;dates&gt;&lt;year&gt;2011&lt;/year&gt;&lt;/dates&gt;&lt;isbn&gt;1463-9491&lt;/isbn&gt;&lt;urls&gt;&lt;/urls&gt;&lt;/record&gt;&lt;/Cite&gt;&lt;/EndNote&gt;</w:instrText>
      </w:r>
      <w:r w:rsidRPr="006673BA">
        <w:rPr>
          <w:rFonts w:cs="Arial"/>
        </w:rPr>
        <w:fldChar w:fldCharType="separate"/>
      </w:r>
      <w:r w:rsidRPr="006673BA">
        <w:rPr>
          <w:rFonts w:cs="Arial"/>
          <w:noProof/>
        </w:rPr>
        <w:t>Fleer (2011)</w:t>
      </w:r>
      <w:r w:rsidRPr="006673BA">
        <w:rPr>
          <w:rFonts w:cs="Arial"/>
        </w:rPr>
        <w:fldChar w:fldCharType="end"/>
      </w:r>
      <w:r w:rsidRPr="006673BA">
        <w:rPr>
          <w:rFonts w:cs="Arial"/>
        </w:rPr>
        <w:t xml:space="preserve"> has highlighted that imagination has traditionally been viewed as an activity that is fulfilled by an individual and is not shared and just contained within that individual. In contrast, imaginative play and storytelling requires original thinking and this is communicated and expressed, as opposed to being concealed </w:t>
      </w:r>
      <w:r w:rsidRPr="006673BA">
        <w:rPr>
          <w:rFonts w:cs="Arial"/>
        </w:rPr>
        <w:fldChar w:fldCharType="begin"/>
      </w:r>
      <w:r w:rsidRPr="006673BA">
        <w:rPr>
          <w:rFonts w:cs="Arial"/>
        </w:rPr>
        <w:instrText xml:space="preserve"> ADDIN EN.CITE &lt;EndNote&gt;&lt;Cite&gt;&lt;Author&gt;Bruce&lt;/Author&gt;&lt;Year&gt;2004&lt;/Year&gt;&lt;RecNum&gt;19&lt;/RecNum&gt;&lt;DisplayText&gt;(Bruce, 2004)&lt;/DisplayText&gt;&lt;record&gt;&lt;rec-number&gt;19&lt;/rec-number&gt;&lt;foreign-keys&gt;&lt;key app="EN" db-id="xw29rwdx5ff55wete5tpz95y9xexvft9stw5" timestamp="1565868387"&gt;19&lt;/key&gt;&lt;/foreign-keys&gt;&lt;ref-type name="Book"&gt;6&lt;/ref-type&gt;&lt;contributors&gt;&lt;authors&gt;&lt;author&gt;Bruce, T.&lt;/author&gt;&lt;/authors&gt;&lt;/contributors&gt;&lt;titles&gt;&lt;title&gt;Cultivating creativity in babies, toddlers and young children&lt;/title&gt;&lt;/titles&gt;&lt;dates&gt;&lt;year&gt;2004&lt;/year&gt;&lt;/dates&gt;&lt;pub-location&gt;London&lt;/pub-location&gt;&lt;publisher&gt;Hodder Arnold&lt;/publisher&gt;&lt;urls&gt;&lt;/urls&gt;&lt;/record&gt;&lt;/Cite&gt;&lt;/EndNote&gt;</w:instrText>
      </w:r>
      <w:r w:rsidRPr="006673BA">
        <w:rPr>
          <w:rFonts w:cs="Arial"/>
        </w:rPr>
        <w:fldChar w:fldCharType="separate"/>
      </w:r>
      <w:r w:rsidRPr="006673BA">
        <w:rPr>
          <w:rFonts w:cs="Arial"/>
          <w:noProof/>
        </w:rPr>
        <w:t>(Bruce, 2004)</w:t>
      </w:r>
      <w:r w:rsidRPr="006673BA">
        <w:rPr>
          <w:rFonts w:cs="Arial"/>
        </w:rPr>
        <w:fldChar w:fldCharType="end"/>
      </w:r>
      <w:r w:rsidRPr="006673BA">
        <w:rPr>
          <w:rFonts w:cs="Arial"/>
        </w:rPr>
        <w:t xml:space="preserve">. Of course, as </w:t>
      </w:r>
      <w:r w:rsidRPr="006673BA">
        <w:rPr>
          <w:rFonts w:cs="Arial"/>
        </w:rPr>
        <w:fldChar w:fldCharType="begin"/>
      </w:r>
      <w:r w:rsidRPr="006673BA">
        <w:rPr>
          <w:rFonts w:cs="Arial"/>
        </w:rPr>
        <w:instrText xml:space="preserve"> ADDIN EN.CITE &lt;EndNote&gt;&lt;Cite AuthorYear="1"&gt;&lt;Author&gt;Norrick&lt;/Author&gt;&lt;Year&gt;2010&lt;/Year&gt;&lt;RecNum&gt;20&lt;/RecNum&gt;&lt;DisplayText&gt;Norrick (2010)&lt;/DisplayText&gt;&lt;record&gt;&lt;rec-number&gt;20&lt;/rec-number&gt;&lt;foreign-keys&gt;&lt;key app="EN" db-id="xw29rwdx5ff55wete5tpz95y9xexvft9stw5" timestamp="1565868544"&gt;20&lt;/key&gt;&lt;/foreign-keys&gt;&lt;ref-type name="Book"&gt;6&lt;/ref-type&gt;&lt;contributors&gt;&lt;authors&gt;&lt;author&gt;Norrick, N.&lt;/author&gt;&lt;/authors&gt;&lt;/contributors&gt;&lt;titles&gt;&lt;title&gt;Conversational narrative: Storytelling in everyday talk.&lt;/title&gt;&lt;/titles&gt;&lt;dates&gt;&lt;year&gt;2010&lt;/year&gt;&lt;/dates&gt;&lt;pub-location&gt;Philadelphia&lt;/pub-location&gt;&lt;publisher&gt;John Benjamins&lt;/publisher&gt;&lt;urls&gt;&lt;/urls&gt;&lt;/record&gt;&lt;/Cite&gt;&lt;/EndNote&gt;</w:instrText>
      </w:r>
      <w:r w:rsidRPr="006673BA">
        <w:rPr>
          <w:rFonts w:cs="Arial"/>
        </w:rPr>
        <w:fldChar w:fldCharType="separate"/>
      </w:r>
      <w:r w:rsidRPr="006673BA">
        <w:rPr>
          <w:rFonts w:cs="Arial"/>
          <w:noProof/>
        </w:rPr>
        <w:t>Norrick (2010)</w:t>
      </w:r>
      <w:r w:rsidRPr="006673BA">
        <w:rPr>
          <w:rFonts w:cs="Arial"/>
        </w:rPr>
        <w:fldChar w:fldCharType="end"/>
      </w:r>
      <w:r w:rsidRPr="006673BA">
        <w:rPr>
          <w:rFonts w:cs="Arial"/>
        </w:rPr>
        <w:t xml:space="preserve"> points out, for a story to be told, there needs to be both a storyteller and story recipient(s). Indeed, when children’s agendas are followed, their storytelling may be both “richer and more ambitious” </w:t>
      </w:r>
      <w:r w:rsidRPr="006673BA">
        <w:rPr>
          <w:rFonts w:cs="Arial"/>
        </w:rPr>
        <w:fldChar w:fldCharType="begin"/>
      </w:r>
      <w:r w:rsidRPr="006673BA">
        <w:rPr>
          <w:rFonts w:cs="Arial"/>
        </w:rPr>
        <w:instrText xml:space="preserve"> ADDIN EN.CITE &lt;EndNote&gt;&lt;Cite ExcludeAuth="1" ExcludeYear="1" Hidden="1"&gt;&lt;Author&gt;Nicolopoulou&lt;/Author&gt;&lt;Year&gt;1996&lt;/Year&gt;&lt;RecNum&gt;21&lt;/RecNum&gt;&lt;record&gt;&lt;rec-number&gt;21&lt;/rec-number&gt;&lt;foreign-keys&gt;&lt;key app="EN" db-id="xw29rwdx5ff55wete5tpz95y9xexvft9stw5" timestamp="1565868841"&gt;21&lt;/key&gt;&lt;/foreign-keys&gt;&lt;ref-type name="Book Section"&gt;5&lt;/ref-type&gt;&lt;contributors&gt;&lt;authors&gt;&lt;author&gt;Nicolopoulou, A.&lt;/author&gt;&lt;/authors&gt;&lt;secondary-authors&gt;&lt;author&gt;Slobin, D.&lt;/author&gt;&lt;author&gt;Gerhardt, J.&lt;/author&gt;&lt;author&gt;Kyratzis, A.&lt;/author&gt;&lt;author&gt;Guo, J.&lt;/author&gt;&lt;/secondary-authors&gt;&lt;/contributors&gt;&lt;titles&gt;&lt;title&gt;Narrative development in social context&lt;/title&gt;&lt;secondary-title&gt;Social interaction, social context and language.&lt;/secondary-title&gt;&lt;/titles&gt;&lt;pages&gt;369-390&lt;/pages&gt;&lt;dates&gt;&lt;year&gt;1996&lt;/year&gt;&lt;/dates&gt;&lt;pub-location&gt;New Jersey&lt;/pub-location&gt;&lt;publisher&gt;Lawrence Erlbaum Associates&lt;/publisher&gt;&lt;urls&gt;&lt;/urls&gt;&lt;/record&gt;&lt;/Cite&gt;&lt;/EndNote&gt;</w:instrText>
      </w:r>
      <w:r w:rsidRPr="006673BA">
        <w:rPr>
          <w:rFonts w:cs="Arial"/>
        </w:rPr>
        <w:fldChar w:fldCharType="end"/>
      </w:r>
      <w:r w:rsidRPr="006673BA">
        <w:rPr>
          <w:rFonts w:cs="Arial"/>
        </w:rPr>
        <w:t xml:space="preserve">(Nicolopoulou, 1996, p.371). This in turn provides opportunities for children to begin to </w:t>
      </w:r>
      <w:r w:rsidRPr="006673BA">
        <w:rPr>
          <w:rFonts w:cs="Arial"/>
        </w:rPr>
        <w:lastRenderedPageBreak/>
        <w:t xml:space="preserve">understand the social world around them including their lives </w:t>
      </w:r>
      <w:r w:rsidRPr="006673BA">
        <w:rPr>
          <w:rFonts w:cs="Arial"/>
        </w:rPr>
        <w:fldChar w:fldCharType="begin"/>
      </w:r>
      <w:r w:rsidRPr="006673BA">
        <w:rPr>
          <w:rFonts w:cs="Arial"/>
        </w:rPr>
        <w:instrText xml:space="preserve"> ADDIN EN.CITE &lt;EndNote&gt;&lt;Cite&gt;&lt;Author&gt;Paley&lt;/Author&gt;&lt;Year&gt;1981&lt;/Year&gt;&lt;RecNum&gt;22&lt;/RecNum&gt;&lt;DisplayText&gt;(Paley, 1981, Theobald, 2016)&lt;/DisplayText&gt;&lt;record&gt;&lt;rec-number&gt;22&lt;/rec-number&gt;&lt;foreign-keys&gt;&lt;key app="EN" db-id="xw29rwdx5ff55wete5tpz95y9xexvft9stw5" timestamp="1565868978"&gt;22&lt;/key&gt;&lt;/foreign-keys&gt;&lt;ref-type name="Book"&gt;6&lt;/ref-type&gt;&lt;contributors&gt;&lt;authors&gt;&lt;author&gt;Paley, Vivian Gussin&lt;/author&gt;&lt;/authors&gt;&lt;/contributors&gt;&lt;titles&gt;&lt;title&gt;Wally&amp;apos;s stories&lt;/title&gt;&lt;/titles&gt;&lt;dates&gt;&lt;year&gt;1981&lt;/year&gt;&lt;/dates&gt;&lt;pub-location&gt;Cambridge&lt;/pub-location&gt;&lt;publisher&gt;Harvard University Press&lt;/publisher&gt;&lt;urls&gt;&lt;/urls&gt;&lt;/record&gt;&lt;/Cite&gt;&lt;Cite&gt;&lt;Author&gt;Theobald&lt;/Author&gt;&lt;Year&gt;2016&lt;/Year&gt;&lt;RecNum&gt;23&lt;/RecNum&gt;&lt;record&gt;&lt;rec-number&gt;23&lt;/rec-number&gt;&lt;foreign-keys&gt;&lt;key app="EN" db-id="xw29rwdx5ff55wete5tpz95y9xexvft9stw5" timestamp="1565869051"&gt;23&lt;/key&gt;&lt;/foreign-keys&gt;&lt;ref-type name="Journal Article"&gt;17&lt;/ref-type&gt;&lt;contributors&gt;&lt;authors&gt;&lt;author&gt;Theobald, Maryanne&lt;/author&gt;&lt;/authors&gt;&lt;/contributors&gt;&lt;titles&gt;&lt;title&gt;Achieving competence: The interactional features of children’s storytelling&lt;/title&gt;&lt;secondary-title&gt;Childhood&lt;/secondary-title&gt;&lt;/titles&gt;&lt;periodical&gt;&lt;full-title&gt;Childhood&lt;/full-title&gt;&lt;/periodical&gt;&lt;pages&gt;87-104&lt;/pages&gt;&lt;volume&gt;23&lt;/volume&gt;&lt;number&gt;1&lt;/number&gt;&lt;dates&gt;&lt;year&gt;2016&lt;/year&gt;&lt;/dates&gt;&lt;isbn&gt;0907-5682&lt;/isbn&gt;&lt;urls&gt;&lt;/urls&gt;&lt;/record&gt;&lt;/Cite&gt;&lt;/EndNote&gt;</w:instrText>
      </w:r>
      <w:r w:rsidRPr="006673BA">
        <w:rPr>
          <w:rFonts w:cs="Arial"/>
        </w:rPr>
        <w:fldChar w:fldCharType="separate"/>
      </w:r>
      <w:r w:rsidRPr="006673BA">
        <w:rPr>
          <w:rFonts w:cs="Arial"/>
          <w:noProof/>
        </w:rPr>
        <w:t>(Paley, 1981; Theobald, 2016)</w:t>
      </w:r>
      <w:r w:rsidRPr="006673BA">
        <w:rPr>
          <w:rFonts w:cs="Arial"/>
        </w:rPr>
        <w:fldChar w:fldCharType="end"/>
      </w:r>
      <w:r w:rsidRPr="006673BA">
        <w:rPr>
          <w:rFonts w:cs="Arial"/>
        </w:rPr>
        <w:t xml:space="preserve">, identity </w:t>
      </w:r>
      <w:r w:rsidRPr="006673BA">
        <w:rPr>
          <w:rFonts w:cs="Arial"/>
        </w:rPr>
        <w:fldChar w:fldCharType="begin"/>
      </w:r>
      <w:r w:rsidRPr="006673BA">
        <w:rPr>
          <w:rFonts w:cs="Arial"/>
        </w:rPr>
        <w:instrText xml:space="preserve"> ADDIN EN.CITE &lt;EndNote&gt;&lt;Cite&gt;&lt;Author&gt;Rönnlund&lt;/Author&gt;&lt;Year&gt;2015&lt;/Year&gt;&lt;RecNum&gt;24&lt;/RecNum&gt;&lt;DisplayText&gt;(Rönnlund, 2015)&lt;/DisplayText&gt;&lt;record&gt;&lt;rec-number&gt;24&lt;/rec-number&gt;&lt;foreign-keys&gt;&lt;key app="EN" db-id="xw29rwdx5ff55wete5tpz95y9xexvft9stw5" timestamp="1565869149"&gt;24&lt;/key&gt;&lt;/foreign-keys&gt;&lt;ref-type name="Journal Article"&gt;17&lt;/ref-type&gt;&lt;contributors&gt;&lt;authors&gt;&lt;author&gt;Rönnlund, Maria&lt;/author&gt;&lt;/authors&gt;&lt;/contributors&gt;&lt;titles&gt;&lt;title&gt;Schoolyard stories: Processes of gender identity in a ‘children’s place’&lt;/title&gt;&lt;secondary-title&gt;Childhood&lt;/secondary-title&gt;&lt;/titles&gt;&lt;periodical&gt;&lt;full-title&gt;Childhood&lt;/full-title&gt;&lt;/periodical&gt;&lt;pages&gt;85-100&lt;/pages&gt;&lt;volume&gt;22&lt;/volume&gt;&lt;number&gt;1&lt;/number&gt;&lt;dates&gt;&lt;year&gt;2015&lt;/year&gt;&lt;/dates&gt;&lt;isbn&gt;0907-5682&lt;/isbn&gt;&lt;urls&gt;&lt;/urls&gt;&lt;/record&gt;&lt;/Cite&gt;&lt;/EndNote&gt;</w:instrText>
      </w:r>
      <w:r w:rsidRPr="006673BA">
        <w:rPr>
          <w:rFonts w:cs="Arial"/>
        </w:rPr>
        <w:fldChar w:fldCharType="separate"/>
      </w:r>
      <w:r w:rsidRPr="006673BA">
        <w:rPr>
          <w:rFonts w:cs="Arial"/>
          <w:noProof/>
        </w:rPr>
        <w:t>(Rönnlund, 2015)</w:t>
      </w:r>
      <w:r w:rsidRPr="006673BA">
        <w:rPr>
          <w:rFonts w:cs="Arial"/>
        </w:rPr>
        <w:fldChar w:fldCharType="end"/>
      </w:r>
      <w:r w:rsidRPr="006673BA">
        <w:rPr>
          <w:rFonts w:cs="Arial"/>
        </w:rPr>
        <w:t xml:space="preserve">, and culture </w:t>
      </w:r>
      <w:r w:rsidRPr="006673BA">
        <w:rPr>
          <w:rFonts w:cs="Arial"/>
        </w:rPr>
        <w:fldChar w:fldCharType="begin"/>
      </w:r>
      <w:r w:rsidRPr="006673BA">
        <w:rPr>
          <w:rFonts w:cs="Arial"/>
        </w:rPr>
        <w:instrText xml:space="preserve"> ADDIN EN.CITE &lt;EndNote&gt;&lt;Cite&gt;&lt;Author&gt;Perry&lt;/Author&gt;&lt;Year&gt;2008&lt;/Year&gt;&lt;RecNum&gt;25&lt;/RecNum&gt;&lt;DisplayText&gt;(Perry, 2008)&lt;/DisplayText&gt;&lt;record&gt;&lt;rec-number&gt;25&lt;/rec-number&gt;&lt;foreign-keys&gt;&lt;key app="EN" db-id="xw29rwdx5ff55wete5tpz95y9xexvft9stw5" timestamp="1565869240"&gt;25&lt;/key&gt;&lt;/foreign-keys&gt;&lt;ref-type name="Journal Article"&gt;17&lt;/ref-type&gt;&lt;contributors&gt;&lt;authors&gt;&lt;author&gt;Perry, Kristen H&lt;/author&gt;&lt;/authors&gt;&lt;/contributors&gt;&lt;titles&gt;&lt;title&gt;From storytelling to writing: Transforming literacy practices among Sudanese refugees&lt;/title&gt;&lt;secondary-title&gt;Journal of Literacy Research&lt;/secondary-title&gt;&lt;/titles&gt;&lt;periodical&gt;&lt;full-title&gt;Journal of Literacy Research&lt;/full-title&gt;&lt;/periodical&gt;&lt;pages&gt;317-358&lt;/pages&gt;&lt;volume&gt;40&lt;/volume&gt;&lt;number&gt;3&lt;/number&gt;&lt;dates&gt;&lt;year&gt;2008&lt;/year&gt;&lt;/dates&gt;&lt;isbn&gt;1086-296X&lt;/isbn&gt;&lt;urls&gt;&lt;/urls&gt;&lt;/record&gt;&lt;/Cite&gt;&lt;/EndNote&gt;</w:instrText>
      </w:r>
      <w:r w:rsidRPr="006673BA">
        <w:rPr>
          <w:rFonts w:cs="Arial"/>
        </w:rPr>
        <w:fldChar w:fldCharType="separate"/>
      </w:r>
      <w:r w:rsidRPr="006673BA">
        <w:rPr>
          <w:rFonts w:cs="Arial"/>
          <w:noProof/>
        </w:rPr>
        <w:t>(Perry, 2008)</w:t>
      </w:r>
      <w:r w:rsidRPr="006673BA">
        <w:rPr>
          <w:rFonts w:cs="Arial"/>
        </w:rPr>
        <w:fldChar w:fldCharType="end"/>
      </w:r>
      <w:r w:rsidRPr="006673BA">
        <w:rPr>
          <w:rFonts w:cs="Arial"/>
        </w:rPr>
        <w:t>.</w:t>
      </w:r>
    </w:p>
    <w:p w14:paraId="4392F2BC" w14:textId="3121D6C3" w:rsidR="009B0D23" w:rsidRDefault="009B0D23" w:rsidP="00720210">
      <w:pPr>
        <w:pStyle w:val="Heading2"/>
        <w:numPr>
          <w:ilvl w:val="1"/>
          <w:numId w:val="10"/>
        </w:numPr>
        <w:ind w:left="426"/>
      </w:pPr>
      <w:bookmarkStart w:id="39" w:name="_Toc18823085"/>
      <w:r>
        <w:t>The Benefits of Using Imaginative Play and Storytelling</w:t>
      </w:r>
      <w:bookmarkEnd w:id="39"/>
    </w:p>
    <w:p w14:paraId="3AD87826" w14:textId="77777777" w:rsidR="009B0D23" w:rsidRPr="006673BA" w:rsidRDefault="009B0D23" w:rsidP="009B0D23">
      <w:pPr>
        <w:spacing w:after="240" w:line="276" w:lineRule="auto"/>
        <w:jc w:val="both"/>
        <w:rPr>
          <w:rFonts w:cs="Arial"/>
        </w:rPr>
      </w:pPr>
      <w:r w:rsidRPr="006673BA">
        <w:rPr>
          <w:rFonts w:cs="Arial"/>
        </w:rPr>
        <w:t xml:space="preserve">Recently, </w:t>
      </w:r>
      <w:r w:rsidRPr="006673BA">
        <w:rPr>
          <w:rFonts w:cs="Arial"/>
        </w:rPr>
        <w:fldChar w:fldCharType="begin"/>
      </w:r>
      <w:r w:rsidRPr="006673BA">
        <w:rPr>
          <w:rFonts w:cs="Arial"/>
        </w:rPr>
        <w:instrText xml:space="preserve"> ADDIN EN.CITE &lt;EndNote&gt;&lt;Cite AuthorYear="1"&gt;&lt;Author&gt;Fleer&lt;/Author&gt;&lt;Year&gt;2018&lt;/Year&gt;&lt;RecNum&gt;26&lt;/RecNum&gt;&lt;DisplayText&gt;Fleer (2018)&lt;/DisplayText&gt;&lt;record&gt;&lt;rec-number&gt;26&lt;/rec-number&gt;&lt;foreign-keys&gt;&lt;key app="EN" db-id="xw29rwdx5ff55wete5tpz95y9xexvft9stw5" timestamp="1565869658"&gt;26&lt;/key&gt;&lt;/foreign-keys&gt;&lt;ref-type name="Journal Article"&gt;17&lt;/ref-type&gt;&lt;contributors&gt;&lt;authors&gt;&lt;author&gt;Fleer, Marilyn&lt;/author&gt;&lt;/authors&gt;&lt;/contributors&gt;&lt;titles&gt;&lt;title&gt;Conceptual Playworlds: the role of imagination in play and learning&lt;/title&gt;&lt;secondary-title&gt;Early Years&lt;/secondary-title&gt;&lt;/titles&gt;&lt;periodical&gt;&lt;full-title&gt;Early Years&lt;/full-title&gt;&lt;/periodical&gt;&lt;pages&gt;1-12&lt;/pages&gt;&lt;dates&gt;&lt;year&gt;2018&lt;/year&gt;&lt;/dates&gt;&lt;isbn&gt;0957-5146&lt;/isbn&gt;&lt;urls&gt;&lt;/urls&gt;&lt;/record&gt;&lt;/Cite&gt;&lt;/EndNote&gt;</w:instrText>
      </w:r>
      <w:r w:rsidRPr="006673BA">
        <w:rPr>
          <w:rFonts w:cs="Arial"/>
        </w:rPr>
        <w:fldChar w:fldCharType="separate"/>
      </w:r>
      <w:r w:rsidRPr="006673BA">
        <w:rPr>
          <w:rFonts w:cs="Arial"/>
          <w:noProof/>
        </w:rPr>
        <w:t>Fleer (2018)</w:t>
      </w:r>
      <w:r w:rsidRPr="006673BA">
        <w:rPr>
          <w:rFonts w:cs="Arial"/>
        </w:rPr>
        <w:fldChar w:fldCharType="end"/>
      </w:r>
      <w:r w:rsidRPr="006673BA">
        <w:rPr>
          <w:rFonts w:cs="Arial"/>
        </w:rPr>
        <w:t xml:space="preserve"> has argued that imaginative play is foundational for imagination in visionary learning, and therefore, play-based programmes make a key contribution to the development and learning of the child. Worryingly, </w:t>
      </w:r>
      <w:r w:rsidRPr="006673BA">
        <w:rPr>
          <w:rFonts w:cs="Arial"/>
        </w:rPr>
        <w:fldChar w:fldCharType="begin"/>
      </w:r>
      <w:r w:rsidRPr="006673BA">
        <w:rPr>
          <w:rFonts w:cs="Arial"/>
        </w:rPr>
        <w:instrText xml:space="preserve"> ADDIN EN.CITE &lt;EndNote&gt;&lt;Cite AuthorYear="1"&gt;&lt;Author&gt;Gray&lt;/Author&gt;&lt;Year&gt;2011&lt;/Year&gt;&lt;RecNum&gt;27&lt;/RecNum&gt;&lt;DisplayText&gt;Gray (2011)&lt;/DisplayText&gt;&lt;record&gt;&lt;rec-number&gt;27&lt;/rec-number&gt;&lt;foreign-keys&gt;&lt;key app="EN" db-id="xw29rwdx5ff55wete5tpz95y9xexvft9stw5" timestamp="1565869776"&gt;27&lt;/key&gt;&lt;/foreign-keys&gt;&lt;ref-type name="Journal Article"&gt;17&lt;/ref-type&gt;&lt;contributors&gt;&lt;authors&gt;&lt;author&gt;Gray, Peter&lt;/author&gt;&lt;/authors&gt;&lt;/contributors&gt;&lt;titles&gt;&lt;title&gt;The decline of play and the rise of psychopathology in children and adolescents&lt;/title&gt;&lt;secondary-title&gt;American Journal of Play&lt;/secondary-title&gt;&lt;/titles&gt;&lt;periodical&gt;&lt;full-title&gt;American Journal of Play&lt;/full-title&gt;&lt;/periodical&gt;&lt;pages&gt;443-463&lt;/pages&gt;&lt;volume&gt;3&lt;/volume&gt;&lt;number&gt;4&lt;/number&gt;&lt;dates&gt;&lt;year&gt;2011&lt;/year&gt;&lt;/dates&gt;&lt;isbn&gt;1938-0399&lt;/isbn&gt;&lt;urls&gt;&lt;/urls&gt;&lt;/record&gt;&lt;/Cite&gt;&lt;/EndNote&gt;</w:instrText>
      </w:r>
      <w:r w:rsidRPr="006673BA">
        <w:rPr>
          <w:rFonts w:cs="Arial"/>
        </w:rPr>
        <w:fldChar w:fldCharType="separate"/>
      </w:r>
      <w:r w:rsidRPr="006673BA">
        <w:rPr>
          <w:rFonts w:cs="Arial"/>
          <w:noProof/>
        </w:rPr>
        <w:t>Gray (2011)</w:t>
      </w:r>
      <w:r w:rsidRPr="006673BA">
        <w:rPr>
          <w:rFonts w:cs="Arial"/>
        </w:rPr>
        <w:fldChar w:fldCharType="end"/>
      </w:r>
      <w:r w:rsidRPr="006673BA">
        <w:rPr>
          <w:rFonts w:cs="Arial"/>
        </w:rPr>
        <w:t xml:space="preserve"> highlights a sharp decline in play over the past 50 years and links this to a sharp rise in psychopathology in children. According to Gray (2011, p.443) as play, especially outdoor play, has declined, “anxiety, depression, feelings of helplessness and narcissism have increased”. Furthermore, without play, children “fail to acquire the social and emotional skills necessary for healthy psychological development” (Gray, 2011, p.444). It would seem then that the physical activity related dimension of play can contribute positively to psychological health. </w:t>
      </w:r>
    </w:p>
    <w:p w14:paraId="1D861CC1" w14:textId="369B0244" w:rsidR="009B0D23" w:rsidRPr="006673BA" w:rsidRDefault="009B0D23" w:rsidP="009B0D23">
      <w:pPr>
        <w:spacing w:after="240" w:line="276" w:lineRule="auto"/>
        <w:jc w:val="both"/>
        <w:rPr>
          <w:rFonts w:cs="Arial"/>
        </w:rPr>
      </w:pPr>
      <w:r w:rsidRPr="006673BA">
        <w:rPr>
          <w:rFonts w:cs="Arial"/>
        </w:rPr>
        <w:t>For some time</w:t>
      </w:r>
      <w:r>
        <w:rPr>
          <w:rFonts w:cs="Arial"/>
        </w:rPr>
        <w:t>,</w:t>
      </w:r>
      <w:r w:rsidRPr="006673BA">
        <w:rPr>
          <w:rFonts w:cs="Arial"/>
        </w:rPr>
        <w:t xml:space="preserve"> the benefits of outdoor play have been known and include children growing emotionally and academically by developing an appreciation for the environment, developing initiative, and acquiring an understanding of ideas such as how to use simple tools to accomplish certain tasks </w:t>
      </w:r>
      <w:r w:rsidRPr="006673BA">
        <w:rPr>
          <w:rFonts w:cs="Arial"/>
        </w:rPr>
        <w:fldChar w:fldCharType="begin"/>
      </w:r>
      <w:r w:rsidRPr="006673BA">
        <w:rPr>
          <w:rFonts w:cs="Arial"/>
        </w:rPr>
        <w:instrText xml:space="preserve"> ADDIN EN.CITE &lt;EndNote&gt;&lt;Cite&gt;&lt;Author&gt;Guddemi&lt;/Author&gt;&lt;Year&gt;1992&lt;/Year&gt;&lt;RecNum&gt;28&lt;/RecNum&gt;&lt;DisplayText&gt;(Guddemi and Eriksen, 1992, Singer and Singer, 2000)&lt;/DisplayText&gt;&lt;record&gt;&lt;rec-number&gt;28&lt;/rec-number&gt;&lt;foreign-keys&gt;&lt;key app="EN" db-id="xw29rwdx5ff55wete5tpz95y9xexvft9stw5" timestamp="1565869894"&gt;28&lt;/key&gt;&lt;/foreign-keys&gt;&lt;ref-type name="Journal Article"&gt;17&lt;/ref-type&gt;&lt;contributors&gt;&lt;authors&gt;&lt;author&gt;Guddemi, Marcy&lt;/author&gt;&lt;author&gt;Eriksen, Aase&lt;/author&gt;&lt;/authors&gt;&lt;/contributors&gt;&lt;titles&gt;&lt;title&gt;Designing outdoor learning environments for and with children&lt;/title&gt;&lt;secondary-title&gt;Dimensions of Early Childhood&lt;/secondary-title&gt;&lt;/titles&gt;&lt;periodical&gt;&lt;full-title&gt;Dimensions of Early Childhood&lt;/full-title&gt;&lt;/periodical&gt;&lt;pages&gt;15-24&lt;/pages&gt;&lt;volume&gt;20&lt;/volume&gt;&lt;number&gt;4&lt;/number&gt;&lt;dates&gt;&lt;year&gt;1992&lt;/year&gt;&lt;/dates&gt;&lt;isbn&gt;0160-6425&lt;/isbn&gt;&lt;urls&gt;&lt;/urls&gt;&lt;/record&gt;&lt;/Cite&gt;&lt;Cite&gt;&lt;Author&gt;Singer&lt;/Author&gt;&lt;Year&gt;2000&lt;/Year&gt;&lt;RecNum&gt;29&lt;/RecNum&gt;&lt;record&gt;&lt;rec-number&gt;29&lt;/rec-number&gt;&lt;foreign-keys&gt;&lt;key app="EN" db-id="xw29rwdx5ff55wete5tpz95y9xexvft9stw5" timestamp="1565870047"&gt;29&lt;/key&gt;&lt;/foreign-keys&gt;&lt;ref-type name="Book"&gt;6&lt;/ref-type&gt;&lt;contributors&gt;&lt;authors&gt;&lt;author&gt;Singer, D.&lt;/author&gt;&lt;author&gt;Singer, J.&lt;/author&gt;&lt;/authors&gt;&lt;/contributors&gt;&lt;titles&gt;&lt;title&gt;Make-believe: Games and activities for imaginative play.&lt;/title&gt;&lt;/titles&gt;&lt;dates&gt;&lt;year&gt;2000&lt;/year&gt;&lt;/dates&gt;&lt;pub-location&gt;Washington, DC.&lt;/pub-location&gt;&lt;publisher&gt;Magination Press&lt;/publisher&gt;&lt;urls&gt;&lt;/urls&gt;&lt;/record&gt;&lt;/Cite&gt;&lt;/EndNote&gt;</w:instrText>
      </w:r>
      <w:r w:rsidRPr="006673BA">
        <w:rPr>
          <w:rFonts w:cs="Arial"/>
        </w:rPr>
        <w:fldChar w:fldCharType="separate"/>
      </w:r>
      <w:r w:rsidRPr="006673BA">
        <w:rPr>
          <w:rFonts w:cs="Arial"/>
          <w:noProof/>
        </w:rPr>
        <w:t>(Guddemi and Eriksen, 1992; Singer and Singer, 2000)</w:t>
      </w:r>
      <w:r w:rsidRPr="006673BA">
        <w:rPr>
          <w:rFonts w:cs="Arial"/>
        </w:rPr>
        <w:fldChar w:fldCharType="end"/>
      </w:r>
      <w:r w:rsidRPr="006673BA">
        <w:rPr>
          <w:rFonts w:cs="Arial"/>
        </w:rPr>
        <w:t xml:space="preserve">. It is also increasingly recognised that given the right environment for children to play, imaginative play becomes a natural process to children. </w:t>
      </w:r>
      <w:r w:rsidRPr="006673BA">
        <w:rPr>
          <w:rFonts w:cs="Arial"/>
        </w:rPr>
        <w:fldChar w:fldCharType="begin"/>
      </w:r>
      <w:r w:rsidRPr="006673BA">
        <w:rPr>
          <w:rFonts w:cs="Arial"/>
        </w:rPr>
        <w:instrText xml:space="preserve"> ADDIN EN.CITE &lt;EndNote&gt;&lt;Cite AuthorYear="1"&gt;&lt;Author&gt;Ridgers&lt;/Author&gt;&lt;Year&gt;2012&lt;/Year&gt;&lt;RecNum&gt;30&lt;/RecNum&gt;&lt;DisplayText&gt;Ridgers et al. (2012)&lt;/DisplayText&gt;&lt;record&gt;&lt;rec-number&gt;30&lt;/rec-number&gt;&lt;foreign-keys&gt;&lt;key app="EN" db-id="xw29rwdx5ff55wete5tpz95y9xexvft9stw5" timestamp="1565870132"&gt;30&lt;/key&gt;&lt;/foreign-keys&gt;&lt;ref-type name="Journal Article"&gt;17&lt;/ref-type&gt;&lt;contributors&gt;&lt;authors&gt;&lt;author&gt;Ridgers, Nicola D&lt;/author&gt;&lt;author&gt;Knowles, Zoe R&lt;/author&gt;&lt;author&gt;Sayers, Jo&lt;/author&gt;&lt;/authors&gt;&lt;/contributors&gt;&lt;titles&gt;&lt;title&gt;Encouraging play in the natural environment: A child-focused case study of Forest School&lt;/title&gt;&lt;secondary-title&gt;Children&amp;apos;s geographies&lt;/secondary-title&gt;&lt;/titles&gt;&lt;periodical&gt;&lt;full-title&gt;Children&amp;apos;s geographies&lt;/full-title&gt;&lt;/periodical&gt;&lt;pages&gt;49-65&lt;/pages&gt;&lt;volume&gt;10&lt;/volume&gt;&lt;number&gt;1&lt;/number&gt;&lt;dates&gt;&lt;year&gt;2012&lt;/year&gt;&lt;/dates&gt;&lt;isbn&gt;1473-3285&lt;/isbn&gt;&lt;urls&gt;&lt;/urls&gt;&lt;/record&gt;&lt;/Cite&gt;&lt;/EndNote&gt;</w:instrText>
      </w:r>
      <w:r w:rsidRPr="006673BA">
        <w:rPr>
          <w:rFonts w:cs="Arial"/>
        </w:rPr>
        <w:fldChar w:fldCharType="separate"/>
      </w:r>
      <w:r w:rsidRPr="006673BA">
        <w:rPr>
          <w:rFonts w:cs="Arial"/>
          <w:noProof/>
        </w:rPr>
        <w:t>Ridgers et al. (2012)</w:t>
      </w:r>
      <w:r w:rsidRPr="006673BA">
        <w:rPr>
          <w:rFonts w:cs="Arial"/>
        </w:rPr>
        <w:fldChar w:fldCharType="end"/>
      </w:r>
      <w:r w:rsidRPr="006673BA">
        <w:rPr>
          <w:rFonts w:cs="Arial"/>
        </w:rPr>
        <w:t xml:space="preserve"> observed children in a forest school</w:t>
      </w:r>
      <w:r w:rsidRPr="006673BA">
        <w:rPr>
          <w:rStyle w:val="FootnoteReference"/>
          <w:rFonts w:cs="Arial"/>
        </w:rPr>
        <w:footnoteReference w:id="2"/>
      </w:r>
      <w:r w:rsidRPr="006673BA">
        <w:rPr>
          <w:rFonts w:cs="Arial"/>
        </w:rPr>
        <w:t xml:space="preserve"> and found that the activities offered incorporated much imaginative </w:t>
      </w:r>
      <w:proofErr w:type="gramStart"/>
      <w:r w:rsidRPr="006673BA">
        <w:rPr>
          <w:rFonts w:cs="Arial"/>
        </w:rPr>
        <w:t>play</w:t>
      </w:r>
      <w:proofErr w:type="gramEnd"/>
      <w:r w:rsidRPr="006673BA">
        <w:rPr>
          <w:rFonts w:cs="Arial"/>
        </w:rPr>
        <w:t xml:space="preserve"> and this benefited the children’s learning experiences.</w:t>
      </w:r>
    </w:p>
    <w:p w14:paraId="35E8701D" w14:textId="73B2C18B" w:rsidR="009B0D23" w:rsidRDefault="009B0D23" w:rsidP="009B0D23">
      <w:pPr>
        <w:spacing w:after="240" w:line="276" w:lineRule="auto"/>
        <w:jc w:val="both"/>
        <w:rPr>
          <w:rFonts w:cs="Arial"/>
        </w:rPr>
      </w:pPr>
      <w:r w:rsidRPr="006673BA">
        <w:rPr>
          <w:rFonts w:cs="Arial"/>
        </w:rPr>
        <w:t xml:space="preserve">Interestingly, </w:t>
      </w:r>
      <w:r w:rsidRPr="006673BA">
        <w:rPr>
          <w:rFonts w:cs="Arial"/>
        </w:rPr>
        <w:fldChar w:fldCharType="begin"/>
      </w:r>
      <w:r w:rsidRPr="006673BA">
        <w:rPr>
          <w:rFonts w:cs="Arial"/>
        </w:rPr>
        <w:instrText xml:space="preserve"> ADDIN EN.CITE &lt;EndNote&gt;&lt;Cite AuthorYear="1"&gt;&lt;Author&gt;Berk&lt;/Author&gt;&lt;Year&gt;1994&lt;/Year&gt;&lt;RecNum&gt;31&lt;/RecNum&gt;&lt;DisplayText&gt;Berk (1994)&lt;/DisplayText&gt;&lt;record&gt;&lt;rec-number&gt;31&lt;/rec-number&gt;&lt;foreign-keys&gt;&lt;key app="EN" db-id="xw29rwdx5ff55wete5tpz95y9xexvft9stw5" timestamp="1565870304"&gt;31&lt;/key&gt;&lt;/foreign-keys&gt;&lt;ref-type name="Journal Article"&gt;17&lt;/ref-type&gt;&lt;contributors&gt;&lt;authors&gt;&lt;author&gt;Berk, Laura E&lt;/author&gt;&lt;/authors&gt;&lt;/contributors&gt;&lt;titles&gt;&lt;title&gt;Vygotsky&amp;apos;s theory: The importance of make-believe play&lt;/title&gt;&lt;secondary-title&gt;Young children&lt;/secondary-title&gt;&lt;/titles&gt;&lt;periodical&gt;&lt;full-title&gt;Young children&lt;/full-title&gt;&lt;/periodical&gt;&lt;pages&gt;30-39&lt;/pages&gt;&lt;volume&gt;50&lt;/volume&gt;&lt;number&gt;1&lt;/number&gt;&lt;dates&gt;&lt;year&gt;1994&lt;/year&gt;&lt;/dates&gt;&lt;isbn&gt;0044-0728&lt;/isbn&gt;&lt;urls&gt;&lt;/urls&gt;&lt;/record&gt;&lt;/Cite&gt;&lt;/EndNote&gt;</w:instrText>
      </w:r>
      <w:r w:rsidRPr="006673BA">
        <w:rPr>
          <w:rFonts w:cs="Arial"/>
        </w:rPr>
        <w:fldChar w:fldCharType="separate"/>
      </w:r>
      <w:r w:rsidRPr="006673BA">
        <w:rPr>
          <w:rFonts w:cs="Arial"/>
          <w:noProof/>
        </w:rPr>
        <w:t>Berk (1994)</w:t>
      </w:r>
      <w:r w:rsidRPr="006673BA">
        <w:rPr>
          <w:rFonts w:cs="Arial"/>
        </w:rPr>
        <w:fldChar w:fldCharType="end"/>
      </w:r>
      <w:r w:rsidRPr="006673BA">
        <w:rPr>
          <w:rFonts w:cs="Arial"/>
        </w:rPr>
        <w:t xml:space="preserve"> found that whenever there is an imaginary situation, there are still rules made up by the children. Thus, free-play is not actually as ‘free’ as it may appear to adults. More recently, </w:t>
      </w:r>
      <w:r w:rsidRPr="006673BA">
        <w:rPr>
          <w:rFonts w:cs="Arial"/>
        </w:rPr>
        <w:fldChar w:fldCharType="begin"/>
      </w:r>
      <w:r w:rsidRPr="006673BA">
        <w:rPr>
          <w:rFonts w:cs="Arial"/>
        </w:rPr>
        <w:instrText xml:space="preserve"> ADDIN EN.CITE &lt;EndNote&gt;&lt;Cite AuthorYear="1"&gt;&lt;Author&gt;Balk&lt;/Author&gt;&lt;Year&gt;2015&lt;/Year&gt;&lt;RecNum&gt;8&lt;/RecNum&gt;&lt;DisplayText&gt;Balk (2015)&lt;/DisplayText&gt;&lt;record&gt;&lt;rec-number&gt;8&lt;/rec-number&gt;&lt;foreign-keys&gt;&lt;key app="EN" db-id="xw29rwdx5ff55wete5tpz95y9xexvft9stw5" timestamp="1565695540"&gt;8&lt;/key&gt;&lt;/foreign-keys&gt;&lt;ref-type name="Journal Article"&gt;17&lt;/ref-type&gt;&lt;contributors&gt;&lt;authors&gt;&lt;author&gt;Balk, Shoshana&lt;/author&gt;&lt;/authors&gt;&lt;/contributors&gt;&lt;titles&gt;&lt;title&gt;Romps, riots, and revels in the land of make-believe: imaginative play as a prerequisite for social and emotional development in early childhood through adolescence&lt;/title&gt;&lt;/titles&gt;&lt;dates&gt;&lt;year&gt;2015&lt;/year&gt;&lt;/dates&gt;&lt;urls&gt;&lt;/urls&gt;&lt;/record&gt;&lt;/Cite&gt;&lt;/EndNote&gt;</w:instrText>
      </w:r>
      <w:r w:rsidRPr="006673BA">
        <w:rPr>
          <w:rFonts w:cs="Arial"/>
        </w:rPr>
        <w:fldChar w:fldCharType="separate"/>
      </w:r>
      <w:r w:rsidRPr="006673BA">
        <w:rPr>
          <w:rFonts w:cs="Arial"/>
          <w:noProof/>
        </w:rPr>
        <w:t>Balk (2015)</w:t>
      </w:r>
      <w:r w:rsidRPr="006673BA">
        <w:rPr>
          <w:rFonts w:cs="Arial"/>
        </w:rPr>
        <w:fldChar w:fldCharType="end"/>
      </w:r>
      <w:r w:rsidRPr="006673BA">
        <w:rPr>
          <w:rFonts w:cs="Arial"/>
        </w:rPr>
        <w:t xml:space="preserve"> has similarly argued that imaginary play is characterised by rules for behaviour that the children must follow in order to successfully act out the play scene, preparing them for transition to adulthood. </w:t>
      </w:r>
      <w:r w:rsidRPr="006673BA">
        <w:rPr>
          <w:rFonts w:cs="Arial"/>
        </w:rPr>
        <w:fldChar w:fldCharType="begin"/>
      </w:r>
      <w:r w:rsidRPr="006673BA">
        <w:rPr>
          <w:rFonts w:cs="Arial"/>
        </w:rPr>
        <w:instrText xml:space="preserve"> ADDIN EN.CITE &lt;EndNote&gt;&lt;Cite AuthorYear="1"&gt;&lt;Author&gt;Cole&lt;/Author&gt;&lt;Year&gt;2009&lt;/Year&gt;&lt;RecNum&gt;32&lt;/RecNum&gt;&lt;DisplayText&gt;Cole et al. (2009)&lt;/DisplayText&gt;&lt;record&gt;&lt;rec-number&gt;32&lt;/rec-number&gt;&lt;foreign-keys&gt;&lt;key app="EN" db-id="xw29rwdx5ff55wete5tpz95y9xexvft9stw5" timestamp="1565870453"&gt;32&lt;/key&gt;&lt;/foreign-keys&gt;&lt;ref-type name="Book"&gt;6&lt;/ref-type&gt;&lt;contributors&gt;&lt;authors&gt;&lt;author&gt;Cole, M.&lt;/author&gt;&lt;author&gt;Cole, S.&lt;/author&gt;&lt;author&gt;Lightfoot, C.&lt;/author&gt;&lt;/authors&gt;&lt;/contributors&gt;&lt;titles&gt;&lt;title&gt;The development of children.&lt;/title&gt;&lt;/titles&gt;&lt;dates&gt;&lt;year&gt;2009&lt;/year&gt;&lt;/dates&gt;&lt;pub-location&gt;New York.&lt;/pub-location&gt;&lt;publisher&gt;Worth Publishers.&lt;/publisher&gt;&lt;urls&gt;&lt;/urls&gt;&lt;/record&gt;&lt;/Cite&gt;&lt;/EndNote&gt;</w:instrText>
      </w:r>
      <w:r w:rsidRPr="006673BA">
        <w:rPr>
          <w:rFonts w:cs="Arial"/>
        </w:rPr>
        <w:fldChar w:fldCharType="separate"/>
      </w:r>
      <w:r w:rsidRPr="006673BA">
        <w:rPr>
          <w:rFonts w:cs="Arial"/>
          <w:noProof/>
        </w:rPr>
        <w:t>Cole et al. (2009)</w:t>
      </w:r>
      <w:r w:rsidRPr="006673BA">
        <w:rPr>
          <w:rFonts w:cs="Arial"/>
        </w:rPr>
        <w:fldChar w:fldCharType="end"/>
      </w:r>
      <w:r w:rsidRPr="006673BA">
        <w:rPr>
          <w:rFonts w:cs="Arial"/>
        </w:rPr>
        <w:t xml:space="preserve"> also support this outlook and highlight that imaginary play teaches children to cope with social rules such as waiting their turn and other daily routines that delay enjoyment; and prepares children for brief thought and real-world situations. To some extent imaginative play can be considered to have its own internal logic that is recognised and worked towards by those engaging in imaginative play. The benefits for supporting imaginative play are wide ranging and include promoting emotional, social skills and learning. It is important to also note that watching children partake in imaginary play can tell others, including adults such as teachers or social workers, a great deal about their emotional wellbeing. </w:t>
      </w:r>
      <w:r w:rsidRPr="006673BA">
        <w:rPr>
          <w:rFonts w:cs="Arial"/>
        </w:rPr>
        <w:fldChar w:fldCharType="begin"/>
      </w:r>
      <w:r w:rsidRPr="006673BA">
        <w:rPr>
          <w:rFonts w:cs="Arial"/>
        </w:rPr>
        <w:instrText xml:space="preserve"> ADDIN EN.CITE &lt;EndNote&gt;&lt;Cite AuthorYear="1"&gt;&lt;Author&gt;Hendy&lt;/Author&gt;&lt;Year&gt;2001&lt;/Year&gt;&lt;RecNum&gt;11&lt;/RecNum&gt;&lt;DisplayText&gt;Hendy (2001)&lt;/DisplayText&gt;&lt;record&gt;&lt;rec-number&gt;11&lt;/rec-number&gt;&lt;foreign-keys&gt;&lt;key app="EN" db-id="xw29rwdx5ff55wete5tpz95y9xexvft9stw5" timestamp="1565779944"&gt;11&lt;/key&gt;&lt;/foreign-keys&gt;&lt;ref-type name="Book"&gt;6&lt;/ref-type&gt;&lt;contributors&gt;&lt;authors&gt;&lt;author&gt;Hendy, Lesley&lt;/author&gt;&lt;/authors&gt;&lt;/contributors&gt;&lt;titles&gt;&lt;title&gt;Supporting drama and imaginative play in the early years&lt;/title&gt;&lt;/titles&gt;&lt;dates&gt;&lt;year&gt;2001&lt;/year&gt;&lt;/dates&gt;&lt;publisher&gt;McGraw-Hill Education (UK)&lt;/publisher&gt;&lt;isbn&gt;0335206654&lt;/isbn&gt;&lt;urls&gt;&lt;/urls&gt;&lt;/record&gt;&lt;/Cite&gt;&lt;/EndNote&gt;</w:instrText>
      </w:r>
      <w:r w:rsidRPr="006673BA">
        <w:rPr>
          <w:rFonts w:cs="Arial"/>
        </w:rPr>
        <w:fldChar w:fldCharType="separate"/>
      </w:r>
      <w:r w:rsidRPr="006673BA">
        <w:rPr>
          <w:rFonts w:cs="Arial"/>
          <w:noProof/>
        </w:rPr>
        <w:t>Hendy (2001)</w:t>
      </w:r>
      <w:r w:rsidRPr="006673BA">
        <w:rPr>
          <w:rFonts w:cs="Arial"/>
        </w:rPr>
        <w:fldChar w:fldCharType="end"/>
      </w:r>
      <w:r w:rsidRPr="006673BA">
        <w:rPr>
          <w:rFonts w:cs="Arial"/>
        </w:rPr>
        <w:t xml:space="preserve"> points out that while in the safety net that is imaginary play, children will let us witness both their fears and anxieties.</w:t>
      </w:r>
    </w:p>
    <w:p w14:paraId="2BB7DF58" w14:textId="53A9EB4E" w:rsidR="009B0D23" w:rsidRDefault="009B0D23" w:rsidP="00720210">
      <w:pPr>
        <w:pStyle w:val="Heading2"/>
        <w:numPr>
          <w:ilvl w:val="1"/>
          <w:numId w:val="10"/>
        </w:numPr>
        <w:ind w:left="426"/>
      </w:pPr>
      <w:bookmarkStart w:id="40" w:name="_Toc18823086"/>
      <w:r>
        <w:t>Coaching and Pedagogy Promoting Imaginative Play</w:t>
      </w:r>
      <w:bookmarkEnd w:id="40"/>
    </w:p>
    <w:p w14:paraId="4FDCC04D" w14:textId="77777777" w:rsidR="009B0D23" w:rsidRPr="006673BA" w:rsidRDefault="009B0D23" w:rsidP="009B0D23">
      <w:pPr>
        <w:spacing w:after="240" w:line="276" w:lineRule="auto"/>
        <w:jc w:val="both"/>
        <w:rPr>
          <w:rFonts w:cs="Arial"/>
        </w:rPr>
      </w:pPr>
      <w:r w:rsidRPr="006673BA">
        <w:rPr>
          <w:rFonts w:cs="Arial"/>
        </w:rPr>
        <w:t xml:space="preserve">The use of pedagogy in promoting imaginative play is more prominent within education settings and in particular supporting young children in schools either within the curriculum </w:t>
      </w:r>
      <w:r w:rsidRPr="006673BA">
        <w:rPr>
          <w:rFonts w:cs="Arial"/>
        </w:rPr>
        <w:fldChar w:fldCharType="begin">
          <w:fldData xml:space="preserve">PEVuZE5vdGU+PENpdGU+PEF1dGhvcj5EZXZpPC9BdXRob3I+PFllYXI+MjAxODwvWWVhcj48UmVj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</w:fldData>
        </w:fldChar>
      </w:r>
      <w:r w:rsidRPr="006673BA">
        <w:rPr>
          <w:rFonts w:cs="Arial"/>
        </w:rPr>
        <w:instrText xml:space="preserve"> ADDIN EN.CITE </w:instrText>
      </w:r>
      <w:r w:rsidRPr="006673BA">
        <w:rPr>
          <w:rFonts w:cs="Arial"/>
        </w:rPr>
        <w:fldChar w:fldCharType="begin">
          <w:fldData xml:space="preserve">PEVuZE5vdGU+PENpdGU+PEF1dGhvcj5EZXZpPC9BdXRob3I+PFllYXI+MjAxODwvWWVhcj48UmVj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</w:fldData>
        </w:fldChar>
      </w:r>
      <w:r w:rsidRPr="006673BA">
        <w:rPr>
          <w:rFonts w:cs="Arial"/>
        </w:rPr>
        <w:instrText xml:space="preserve"> ADDIN EN.CITE.DATA </w:instrText>
      </w:r>
      <w:r w:rsidRPr="006673BA">
        <w:rPr>
          <w:rFonts w:cs="Arial"/>
        </w:rPr>
      </w:r>
      <w:r w:rsidRPr="006673BA">
        <w:rPr>
          <w:rFonts w:cs="Arial"/>
        </w:rPr>
        <w:fldChar w:fldCharType="end"/>
      </w:r>
      <w:r w:rsidRPr="006673BA">
        <w:rPr>
          <w:rFonts w:cs="Arial"/>
        </w:rPr>
      </w:r>
      <w:r w:rsidRPr="006673BA">
        <w:rPr>
          <w:rFonts w:cs="Arial"/>
        </w:rPr>
        <w:fldChar w:fldCharType="separate"/>
      </w:r>
      <w:r w:rsidRPr="006673BA">
        <w:rPr>
          <w:rFonts w:cs="Arial"/>
          <w:noProof/>
        </w:rPr>
        <w:t>(Devi et al., 2018; Jordan and Libby, 2011; Loizou, 2017)</w:t>
      </w:r>
      <w:r w:rsidRPr="006673BA">
        <w:rPr>
          <w:rFonts w:cs="Arial"/>
        </w:rPr>
        <w:fldChar w:fldCharType="end"/>
      </w:r>
      <w:r w:rsidRPr="006673BA">
        <w:rPr>
          <w:rFonts w:cs="Arial"/>
        </w:rPr>
        <w:t xml:space="preserve"> or during play/break times </w:t>
      </w:r>
      <w:r w:rsidRPr="006673BA">
        <w:rPr>
          <w:rFonts w:cs="Arial"/>
        </w:rPr>
        <w:fldChar w:fldCharType="begin"/>
      </w:r>
      <w:r w:rsidRPr="006673BA">
        <w:rPr>
          <w:rFonts w:cs="Arial"/>
        </w:rPr>
        <w:instrText xml:space="preserve"> ADDIN EN.CITE &lt;EndNote&gt;&lt;Cite&gt;&lt;Author&gt;Hyndman&lt;/Author&gt;&lt;Year&gt;2015&lt;/Year&gt;&lt;RecNum&gt;44&lt;/RecNum&gt;&lt;DisplayText&gt;(Hyndman, 2015, Hyndman et al., 2016)&lt;/DisplayText&gt;&lt;record&gt;&lt;rec-number&gt;44&lt;/rec-number&gt;&lt;foreign-keys&gt;&lt;key app="EN" db-id="xw29rwdx5ff55wete5tpz95y9xexvft9stw5" timestamp="1566294902"&gt;44&lt;/key&gt;&lt;/foreign-keys&gt;&lt;ref-type name="Journal Article"&gt;17&lt;/ref-type&gt;&lt;contributors&gt;&lt;authors&gt;&lt;author&gt;Hyndman, Brendon&lt;/author&gt;&lt;/authors&gt;&lt;/contributors&gt;&lt;titles&gt;&lt;title&gt;Where to next for school playground interventions to encourage active play? An exploration of structured and unstructured school playground strategies&lt;/title&gt;&lt;secondary-title&gt;Journal of Occupational Therapy, Schools, &amp;amp; Early Intervention&lt;/secondary-title&gt;&lt;/titles&gt;&lt;periodical&gt;&lt;full-title&gt;Journal of Occupational Therapy, Schools, &amp;amp; Early Intervention&lt;/full-title&gt;&lt;/periodical&gt;&lt;pages&gt;56-67&lt;/pages&gt;&lt;volume&gt;8&lt;/volume&gt;&lt;number&gt;1&lt;/number&gt;&lt;dates&gt;&lt;year&gt;2015&lt;/year&gt;&lt;/dates&gt;&lt;isbn&gt;1941-1243&lt;/isbn&gt;&lt;urls&gt;&lt;/urls&gt;&lt;/record&gt;&lt;/Cite&gt;&lt;Cite&gt;&lt;Author&gt;Hyndman&lt;/Author&gt;&lt;Year&gt;2016&lt;/Year&gt;&lt;RecNum&gt;45&lt;/RecNum&gt;&lt;record&gt;&lt;rec-number&gt;45&lt;/rec-number&gt;&lt;foreign-keys&gt;&lt;key app="EN" db-id="xw29rwdx5ff55wete5tpz95y9xexvft9stw5" timestamp="1566294967"&gt;45&lt;/key&gt;&lt;/foreign-keys&gt;&lt;ref-type name="Journal Article"&gt;17&lt;/ref-type&gt;&lt;contributors&gt;&lt;authors&gt;&lt;author&gt;Hyndman, Brendon P&lt;/author&gt;&lt;author&gt;Benson, Amanda&lt;/author&gt;&lt;author&gt;Telford, Amanda&lt;/author&gt;&lt;/authors&gt;&lt;/contributors&gt;&lt;titles&gt;&lt;title&gt;Active play: exploring the influences on children&amp;apos;s school playground activities&lt;/title&gt;&lt;secondary-title&gt;American Journal of Play&lt;/secondary-title&gt;&lt;/titles&gt;&lt;periodical&gt;&lt;full-title&gt;American Journal of Play&lt;/full-title&gt;&lt;/periodical&gt;&lt;pages&gt;325&lt;/pages&gt;&lt;volume&gt;8&lt;/volume&gt;&lt;number&gt;3&lt;/number&gt;&lt;dates&gt;&lt;year&gt;2016&lt;/year&gt;&lt;/dates&gt;&lt;urls&gt;&lt;/urls&gt;&lt;/record&gt;&lt;/Cite&gt;&lt;/EndNote&gt;</w:instrText>
      </w:r>
      <w:r w:rsidRPr="006673BA">
        <w:rPr>
          <w:rFonts w:cs="Arial"/>
        </w:rPr>
        <w:fldChar w:fldCharType="separate"/>
      </w:r>
      <w:r w:rsidRPr="006673BA">
        <w:rPr>
          <w:rFonts w:cs="Arial"/>
          <w:noProof/>
        </w:rPr>
        <w:t>(Hyndman, 2015; Hyndman et al., 2016)</w:t>
      </w:r>
      <w:r w:rsidRPr="006673BA">
        <w:rPr>
          <w:rFonts w:cs="Arial"/>
        </w:rPr>
        <w:fldChar w:fldCharType="end"/>
      </w:r>
      <w:r w:rsidRPr="006673BA">
        <w:rPr>
          <w:rFonts w:cs="Arial"/>
        </w:rPr>
        <w:t xml:space="preserve">. </w:t>
      </w:r>
      <w:r w:rsidRPr="006673BA">
        <w:rPr>
          <w:rFonts w:cs="Arial"/>
        </w:rPr>
        <w:fldChar w:fldCharType="begin"/>
      </w:r>
      <w:r w:rsidRPr="006673BA">
        <w:rPr>
          <w:rFonts w:cs="Arial"/>
        </w:rPr>
        <w:instrText xml:space="preserve"> ADDIN EN.CITE &lt;EndNote&gt;&lt;Cite AuthorYear="1"&gt;&lt;Author&gt;Wood&lt;/Author&gt;&lt;Year&gt;2004&lt;/Year&gt;&lt;RecNum&gt;9&lt;/RecNum&gt;&lt;DisplayText&gt;Wood (2004)&lt;/DisplayText&gt;&lt;record&gt;&lt;rec-number&gt;9&lt;/rec-number&gt;&lt;foreign-keys&gt;&lt;key app="EN" db-id="xw29rwdx5ff55wete5tpz95y9xexvft9stw5" timestamp="1565697298"&gt;9&lt;/key&gt;&lt;/foreign-keys&gt;&lt;ref-type name="Journal Article"&gt;17&lt;/ref-type&gt;&lt;contributors&gt;&lt;authors&gt;&lt;author&gt;Wood, Elizabeth&lt;/author&gt;&lt;/authors&gt;&lt;/contributors&gt;&lt;titles&gt;&lt;title&gt;Developing a pedagogy of play&lt;/title&gt;&lt;secondary-title&gt;Early childhood education: Society and culture&lt;/secondary-title&gt;&lt;/titles&gt;&lt;periodical&gt;&lt;full-title&gt;Early childhood education: Society and culture&lt;/full-title&gt;&lt;/periodical&gt;&lt;pages&gt;19-30&lt;/pages&gt;&lt;dates&gt;&lt;year&gt;2004&lt;/year&gt;&lt;/dates&gt;&lt;urls&gt;&lt;/urls&gt;&lt;/record&gt;&lt;/Cite&gt;&lt;/EndNote&gt;</w:instrText>
      </w:r>
      <w:r w:rsidRPr="006673BA">
        <w:rPr>
          <w:rFonts w:cs="Arial"/>
        </w:rPr>
        <w:fldChar w:fldCharType="separate"/>
      </w:r>
      <w:r w:rsidRPr="006673BA">
        <w:rPr>
          <w:rFonts w:cs="Arial"/>
          <w:noProof/>
        </w:rPr>
        <w:t>Wood (2004)</w:t>
      </w:r>
      <w:r w:rsidRPr="006673BA">
        <w:rPr>
          <w:rFonts w:cs="Arial"/>
        </w:rPr>
        <w:fldChar w:fldCharType="end"/>
      </w:r>
      <w:r w:rsidRPr="006673BA">
        <w:rPr>
          <w:rFonts w:cs="Arial"/>
        </w:rPr>
        <w:t xml:space="preserve"> has provided some indicators as to how to develop a pedagogy of imaginative </w:t>
      </w:r>
      <w:r w:rsidRPr="006673BA">
        <w:rPr>
          <w:rFonts w:cs="Arial"/>
        </w:rPr>
        <w:lastRenderedPageBreak/>
        <w:t xml:space="preserve">play. These include opportunities for co-construction between children and adults. This co-construction could include promoting shared thinking, encouraging joint involvement in activities, supporting informal interactions through children’s self-initiated activities, and offering opportunities for free-play activities. More recently, the idea of co-construction and collaboration has been promoted within physical education and physical activity settings with girls. It is claimed that approaching activity engagement in this way can empower girls to make decisions about the type of activities they undertake and how these activities are delivered </w:t>
      </w:r>
      <w:r w:rsidRPr="006673BA">
        <w:rPr>
          <w:rFonts w:cs="Arial"/>
        </w:rPr>
        <w:fldChar w:fldCharType="begin"/>
      </w:r>
      <w:r w:rsidRPr="006673BA">
        <w:rPr>
          <w:rFonts w:cs="Arial"/>
        </w:rPr>
        <w:instrText xml:space="preserve"> ADDIN EN.CITE &lt;EndNote&gt;&lt;Cite&gt;&lt;Author&gt;Oliver&lt;/Author&gt;&lt;Year&gt;2015&lt;/Year&gt;&lt;RecNum&gt;34&lt;/RecNum&gt;&lt;DisplayText&gt;(Oliver and Kirk, 2015, 2016)&lt;/DisplayText&gt;&lt;record&gt;&lt;rec-number&gt;34&lt;/rec-number&gt;&lt;foreign-keys&gt;&lt;key app="EN" db-id="xw29rwdx5ff55wete5tpz95y9xexvft9stw5" timestamp="1566215185"&gt;34&lt;/key&gt;&lt;/foreign-keys&gt;&lt;ref-type name="Book"&gt;6&lt;/ref-type&gt;&lt;contributors&gt;&lt;authors&gt;&lt;author&gt;Oliver, Kimberly L&lt;/author&gt;&lt;author&gt;Kirk, David&lt;/author&gt;&lt;/authors&gt;&lt;/contributors&gt;&lt;titles&gt;&lt;title&gt;Girls, gender and physical education: An activist approach.&lt;/title&gt;&lt;/titles&gt;&lt;dates&gt;&lt;year&gt;2015&lt;/year&gt;&lt;/dates&gt;&lt;pub-location&gt;New York&lt;/pub-location&gt;&lt;publisher&gt;Routledge&lt;/publisher&gt;&lt;urls&gt;&lt;/urls&gt;&lt;/record&gt;&lt;/Cite&gt;&lt;Cite ExcludeAuth="1"&gt;&lt;Author&gt;Oliver&lt;/Author&gt;&lt;Year&gt;2016&lt;/Year&gt;&lt;RecNum&gt;33&lt;/RecNum&gt;&lt;record&gt;&lt;rec-number&gt;33&lt;/rec-number&gt;&lt;foreign-keys&gt;&lt;key app="EN" db-id="xw29rwdx5ff55wete5tpz95y9xexvft9stw5" timestamp="1566215000"&gt;33&lt;/key&gt;&lt;/foreign-keys&gt;&lt;ref-type name="Journal Article"&gt;17&lt;/ref-type&gt;&lt;contributors&gt;&lt;authors&gt;&lt;author&gt;Oliver, Kimberly L&lt;/author&gt;&lt;author&gt;Kirk, David&lt;/author&gt;&lt;/authors&gt;&lt;/contributors&gt;&lt;titles&gt;&lt;title&gt;Towards an activist approach to research and advocacy for girls and physical education&lt;/title&gt;&lt;secondary-title&gt;Physical Education and Sport Pedagogy&lt;/secondary-title&gt;&lt;/titles&gt;&lt;periodical&gt;&lt;full-title&gt;Physical Education and Sport Pedagogy&lt;/full-title&gt;&lt;/periodical&gt;&lt;pages&gt;313-327&lt;/pages&gt;&lt;volume&gt;21&lt;/volume&gt;&lt;number&gt;3&lt;/number&gt;&lt;dates&gt;&lt;year&gt;2016&lt;/year&gt;&lt;/dates&gt;&lt;isbn&gt;1740-8989&lt;/isbn&gt;&lt;urls&gt;&lt;/urls&gt;&lt;/record&gt;&lt;/Cite&gt;&lt;/EndNote&gt;</w:instrText>
      </w:r>
      <w:r w:rsidRPr="006673BA">
        <w:rPr>
          <w:rFonts w:cs="Arial"/>
        </w:rPr>
        <w:fldChar w:fldCharType="separate"/>
      </w:r>
      <w:r w:rsidRPr="006673BA">
        <w:rPr>
          <w:rFonts w:cs="Arial"/>
          <w:noProof/>
        </w:rPr>
        <w:t>(Oliver and Kirk, 2015; 2016)</w:t>
      </w:r>
      <w:r w:rsidRPr="006673BA">
        <w:rPr>
          <w:rFonts w:cs="Arial"/>
        </w:rPr>
        <w:fldChar w:fldCharType="end"/>
      </w:r>
      <w:r w:rsidRPr="006673BA">
        <w:rPr>
          <w:rFonts w:cs="Arial"/>
        </w:rPr>
        <w:t>. It should be noted that this focus is underpinned with the purpose of engaging and sustaining physical activity rather than concerned with promoting imaginative play.</w:t>
      </w:r>
    </w:p>
    <w:p w14:paraId="62CA1B7E" w14:textId="77777777" w:rsidR="009B0D23" w:rsidRPr="006673BA" w:rsidRDefault="009B0D23" w:rsidP="009B0D23">
      <w:pPr>
        <w:spacing w:after="240" w:line="276" w:lineRule="auto"/>
        <w:jc w:val="both"/>
        <w:rPr>
          <w:rFonts w:cs="Arial"/>
        </w:rPr>
      </w:pPr>
      <w:r w:rsidRPr="006673BA">
        <w:rPr>
          <w:rFonts w:cs="Arial"/>
        </w:rPr>
        <w:t>Of course, for coaches to facilitate imaginative play they need to support an approach to coaching that may be different or challenge more traditional views of how to coach and relate to participants.</w:t>
      </w:r>
      <w:r w:rsidRPr="006673BA">
        <w:rPr>
          <w:rFonts w:cs="Arial"/>
          <w:color w:val="FF0000"/>
        </w:rPr>
        <w:t xml:space="preserve"> </w:t>
      </w:r>
      <w:r w:rsidRPr="006673BA">
        <w:rPr>
          <w:rFonts w:cs="Arial"/>
        </w:rPr>
        <w:t xml:space="preserve">Coaches also need to grapple with how they can encourage parents to support imaginative play. A study by </w:t>
      </w:r>
      <w:r w:rsidRPr="006673BA">
        <w:rPr>
          <w:rFonts w:cs="Arial"/>
        </w:rPr>
        <w:fldChar w:fldCharType="begin"/>
      </w:r>
      <w:r w:rsidRPr="006673BA">
        <w:rPr>
          <w:rFonts w:cs="Arial"/>
        </w:rPr>
        <w:instrText xml:space="preserve"> ADDIN EN.CITE &lt;EndNote&gt;&lt;Cite AuthorYear="1"&gt;&lt;Author&gt;Watchman&lt;/Author&gt;&lt;Year&gt;2017&lt;/Year&gt;&lt;RecNum&gt;36&lt;/RecNum&gt;&lt;DisplayText&gt;Watchman and Spencer-Cavaliere (2017)&lt;/DisplayText&gt;&lt;record&gt;&lt;rec-number&gt;36&lt;/rec-number&gt;&lt;foreign-keys&gt;&lt;key app="EN" db-id="xw29rwdx5ff55wete5tpz95y9xexvft9stw5" timestamp="1566215984"&gt;36&lt;/key&gt;&lt;/foreign-keys&gt;&lt;ref-type name="Journal Article"&gt;17&lt;/ref-type&gt;&lt;contributors&gt;&lt;authors&gt;&lt;author&gt;Watchman, Tina&lt;/author&gt;&lt;author&gt;Spencer-Cavaliere, Nancy&lt;/author&gt;&lt;/authors&gt;&lt;/contributors&gt;&lt;titles&gt;&lt;title&gt;Times have changed: Parent perspectives on children&amp;apos;s free play and sport&lt;/title&gt;&lt;secondary-title&gt;Psychology of Sport and Exercise&lt;/secondary-title&gt;&lt;/titles&gt;&lt;periodical&gt;&lt;full-title&gt;Psychology of Sport and Exercise&lt;/full-title&gt;&lt;/periodical&gt;&lt;pages&gt;102-112&lt;/pages&gt;&lt;volume&gt;32&lt;/volume&gt;&lt;dates&gt;&lt;year&gt;2017&lt;/year&gt;&lt;/dates&gt;&lt;isbn&gt;1469-0292&lt;/isbn&gt;&lt;urls&gt;&lt;/urls&gt;&lt;/record&gt;&lt;/Cite&gt;&lt;/EndNote&gt;</w:instrText>
      </w:r>
      <w:r w:rsidRPr="006673BA">
        <w:rPr>
          <w:rFonts w:cs="Arial"/>
        </w:rPr>
        <w:fldChar w:fldCharType="separate"/>
      </w:r>
      <w:r w:rsidRPr="006673BA">
        <w:rPr>
          <w:rFonts w:cs="Arial"/>
          <w:noProof/>
        </w:rPr>
        <w:t>Watchman and Spencer-Cavaliere (2017)</w:t>
      </w:r>
      <w:r w:rsidRPr="006673BA">
        <w:rPr>
          <w:rFonts w:cs="Arial"/>
        </w:rPr>
        <w:fldChar w:fldCharType="end"/>
      </w:r>
      <w:r w:rsidRPr="006673BA">
        <w:rPr>
          <w:rFonts w:cs="Arial"/>
        </w:rPr>
        <w:t xml:space="preserve"> found that parents may not recognise the benefits of free play and that participation in a particular sport is often prioritised over play for development reasons. Both sport and imaginative free play can develop a child. Therefore, it is recommended that there needs to be greater collaboration between parents, governing bodies and coaches to support the co-existence of sport and play rather than seeing them as separate, or unrelated, activities </w:t>
      </w:r>
      <w:r w:rsidRPr="006673BA">
        <w:rPr>
          <w:rFonts w:cs="Arial"/>
        </w:rPr>
        <w:fldChar w:fldCharType="begin"/>
      </w:r>
      <w:r w:rsidRPr="006673BA">
        <w:rPr>
          <w:rFonts w:cs="Arial"/>
        </w:rPr>
        <w:instrText xml:space="preserve"> ADDIN EN.CITE &lt;EndNote&gt;&lt;Cite&gt;&lt;Author&gt;Watchman&lt;/Author&gt;&lt;Year&gt;2017&lt;/Year&gt;&lt;RecNum&gt;36&lt;/RecNum&gt;&lt;DisplayText&gt;(Watchman and Spencer-Cavaliere, 2017)&lt;/DisplayText&gt;&lt;record&gt;&lt;rec-number&gt;36&lt;/rec-number&gt;&lt;foreign-keys&gt;&lt;key app="EN" db-id="xw29rwdx5ff55wete5tpz95y9xexvft9stw5" timestamp="1566215984"&gt;36&lt;/key&gt;&lt;/foreign-keys&gt;&lt;ref-type name="Journal Article"&gt;17&lt;/ref-type&gt;&lt;contributors&gt;&lt;authors&gt;&lt;author&gt;Watchman, Tina&lt;/author&gt;&lt;author&gt;Spencer-Cavaliere, Nancy&lt;/author&gt;&lt;/authors&gt;&lt;/contributors&gt;&lt;titles&gt;&lt;title&gt;Times have changed: Parent perspectives on children&amp;apos;s free play and sport&lt;/title&gt;&lt;secondary-title&gt;Psychology of Sport and Exercise&lt;/secondary-title&gt;&lt;/titles&gt;&lt;periodical&gt;&lt;full-title&gt;Psychology of Sport and Exercise&lt;/full-title&gt;&lt;/periodical&gt;&lt;pages&gt;102-112&lt;/pages&gt;&lt;volume&gt;32&lt;/volume&gt;&lt;dates&gt;&lt;year&gt;2017&lt;/year&gt;&lt;/dates&gt;&lt;isbn&gt;1469-0292&lt;/isbn&gt;&lt;urls&gt;&lt;/urls&gt;&lt;/record&gt;&lt;/Cite&gt;&lt;/EndNote&gt;</w:instrText>
      </w:r>
      <w:r w:rsidRPr="006673BA">
        <w:rPr>
          <w:rFonts w:cs="Arial"/>
        </w:rPr>
        <w:fldChar w:fldCharType="separate"/>
      </w:r>
      <w:r w:rsidRPr="006673BA">
        <w:rPr>
          <w:rFonts w:cs="Arial"/>
          <w:noProof/>
        </w:rPr>
        <w:t>(Watchman and Spencer-Cavaliere, 2017)</w:t>
      </w:r>
      <w:r w:rsidRPr="006673BA">
        <w:rPr>
          <w:rFonts w:cs="Arial"/>
        </w:rPr>
        <w:fldChar w:fldCharType="end"/>
      </w:r>
      <w:r w:rsidRPr="006673BA">
        <w:rPr>
          <w:rFonts w:cs="Arial"/>
        </w:rPr>
        <w:t xml:space="preserve">. </w:t>
      </w:r>
    </w:p>
    <w:p w14:paraId="7E8DA296" w14:textId="77777777" w:rsidR="009B0D23" w:rsidRPr="006673BA" w:rsidRDefault="009B0D23" w:rsidP="009B0D23">
      <w:pPr>
        <w:spacing w:after="240" w:line="276" w:lineRule="auto"/>
        <w:jc w:val="both"/>
        <w:rPr>
          <w:rFonts w:cs="Arial"/>
        </w:rPr>
      </w:pPr>
      <w:r w:rsidRPr="006673BA">
        <w:rPr>
          <w:rFonts w:cs="Arial"/>
        </w:rPr>
        <w:t xml:space="preserve">There is a small but growing body of research that proposes that coaches should use technology more in order to promote imaginative play. Studies by </w:t>
      </w:r>
      <w:r w:rsidRPr="006673BA">
        <w:rPr>
          <w:rFonts w:cs="Arial"/>
        </w:rPr>
        <w:fldChar w:fldCharType="begin"/>
      </w:r>
      <w:r w:rsidRPr="006673BA">
        <w:rPr>
          <w:rFonts w:cs="Arial"/>
        </w:rPr>
        <w:instrText xml:space="preserve"> ADDIN EN.CITE &lt;EndNote&gt;&lt;Cite AuthorYear="1"&gt;&lt;Author&gt;Nevski&lt;/Author&gt;&lt;Year&gt;2016&lt;/Year&gt;&lt;RecNum&gt;47&lt;/RecNum&gt;&lt;DisplayText&gt;Nevski and Siibak (2016)&lt;/DisplayText&gt;&lt;record&gt;&lt;rec-number&gt;47&lt;/rec-number&gt;&lt;foreign-keys&gt;&lt;key app="EN" db-id="xw29rwdx5ff55wete5tpz95y9xexvft9stw5" timestamp="1566296776"&gt;47&lt;/key&gt;&lt;/foreign-keys&gt;&lt;ref-type name="Journal Article"&gt;17&lt;/ref-type&gt;&lt;contributors&gt;&lt;authors&gt;&lt;author&gt;Nevski, Elyna&lt;/author&gt;&lt;author&gt;Siibak, Andra&lt;/author&gt;&lt;/authors&gt;&lt;/contributors&gt;&lt;titles&gt;&lt;title&gt;The role of parents and parental mediation on 0–3-year olds’ digital play with smart devices: Estonian parents’ attitudes and practices&lt;/title&gt;&lt;secondary-title&gt;Early years&lt;/secondary-title&gt;&lt;/titles&gt;&lt;periodical&gt;&lt;full-title&gt;Early Years&lt;/full-title&gt;&lt;/periodical&gt;&lt;pages&gt;227-241&lt;/pages&gt;&lt;volume&gt;36&lt;/volume&gt;&lt;number&gt;3&lt;/number&gt;&lt;dates&gt;&lt;year&gt;2016&lt;/year&gt;&lt;/dates&gt;&lt;isbn&gt;0957-5146&lt;/isbn&gt;&lt;urls&gt;&lt;/urls&gt;&lt;/record&gt;&lt;/Cite&gt;&lt;/EndNote&gt;</w:instrText>
      </w:r>
      <w:r w:rsidRPr="006673BA">
        <w:rPr>
          <w:rFonts w:cs="Arial"/>
        </w:rPr>
        <w:fldChar w:fldCharType="separate"/>
      </w:r>
      <w:r w:rsidRPr="006673BA">
        <w:rPr>
          <w:rFonts w:cs="Arial"/>
          <w:noProof/>
        </w:rPr>
        <w:t>Nevski and Siibak (2016)</w:t>
      </w:r>
      <w:r w:rsidRPr="006673BA">
        <w:rPr>
          <w:rFonts w:cs="Arial"/>
        </w:rPr>
        <w:fldChar w:fldCharType="end"/>
      </w:r>
      <w:r w:rsidRPr="006673BA">
        <w:rPr>
          <w:rFonts w:cs="Arial"/>
        </w:rPr>
        <w:t xml:space="preserve"> and </w:t>
      </w:r>
      <w:r w:rsidRPr="006673BA">
        <w:rPr>
          <w:rFonts w:cs="Arial"/>
        </w:rPr>
        <w:fldChar w:fldCharType="begin"/>
      </w:r>
      <w:r w:rsidRPr="006673BA">
        <w:rPr>
          <w:rFonts w:cs="Arial"/>
        </w:rPr>
        <w:instrText xml:space="preserve"> ADDIN EN.CITE &lt;EndNote&gt;&lt;Cite AuthorYear="1"&gt;&lt;Author&gt;Pempek&lt;/Author&gt;&lt;Year&gt;2016&lt;/Year&gt;&lt;RecNum&gt;48&lt;/RecNum&gt;&lt;DisplayText&gt;Pempek and McDaniel (2016)&lt;/DisplayText&gt;&lt;record&gt;&lt;rec-number&gt;48&lt;/rec-number&gt;&lt;foreign-keys&gt;&lt;key app="EN" db-id="xw29rwdx5ff55wete5tpz95y9xexvft9stw5" timestamp="1566296897"&gt;48&lt;/key&gt;&lt;/foreign-keys&gt;&lt;ref-type name="Journal Article"&gt;17&lt;/ref-type&gt;&lt;contributors&gt;&lt;authors&gt;&lt;author&gt;Pempek, Tiffany A&lt;/author&gt;&lt;author&gt;McDaniel, Brandon T&lt;/author&gt;&lt;/authors&gt;&lt;/contributors&gt;&lt;titles&gt;&lt;title&gt;Young children’s tablet use and associations with maternal well-being&lt;/title&gt;&lt;secondary-title&gt;Journal of Child and Family Studies&lt;/secondary-title&gt;&lt;/titles&gt;&lt;periodical&gt;&lt;full-title&gt;Journal of Child and Family Studies&lt;/full-title&gt;&lt;/periodical&gt;&lt;pages&gt;2636-2647&lt;/pages&gt;&lt;volume&gt;25&lt;/volume&gt;&lt;number&gt;8&lt;/number&gt;&lt;dates&gt;&lt;year&gt;2016&lt;/year&gt;&lt;/dates&gt;&lt;isbn&gt;1062-1024&lt;/isbn&gt;&lt;urls&gt;&lt;/urls&gt;&lt;/record&gt;&lt;/Cite&gt;&lt;/EndNote&gt;</w:instrText>
      </w:r>
      <w:r w:rsidRPr="006673BA">
        <w:rPr>
          <w:rFonts w:cs="Arial"/>
        </w:rPr>
        <w:fldChar w:fldCharType="separate"/>
      </w:r>
      <w:r w:rsidRPr="006673BA">
        <w:rPr>
          <w:rFonts w:cs="Arial"/>
          <w:noProof/>
        </w:rPr>
        <w:t>Pempek and McDaniel (2016)</w:t>
      </w:r>
      <w:r w:rsidRPr="006673BA">
        <w:rPr>
          <w:rFonts w:cs="Arial"/>
        </w:rPr>
        <w:fldChar w:fldCharType="end"/>
      </w:r>
      <w:r w:rsidRPr="006673BA">
        <w:rPr>
          <w:rFonts w:cs="Arial"/>
        </w:rPr>
        <w:t xml:space="preserve"> have focused on pre-school children’s tablet usage and conclude that this resource can effectively promote play and creativity by offering visual stimulation that is animated and retains the attention of children. According to Marsh et al. (2018) </w:t>
      </w:r>
      <w:r w:rsidRPr="006673BA">
        <w:rPr>
          <w:rFonts w:cs="Arial"/>
          <w:i/>
          <w:iCs/>
        </w:rPr>
        <w:t>Apps</w:t>
      </w:r>
      <w:r w:rsidRPr="006673BA">
        <w:rPr>
          <w:rFonts w:cs="Arial"/>
        </w:rPr>
        <w:t xml:space="preserve"> can promote imaginative and fantasy play by role-playing their favourite characters from films and television programmes. Gaming, through the use of certain Apps such as Angry Birds and Minecraft, can also promote rule-bound imaginative play. That is, the children playing may need to strategize and be creative to escape or progress through various obstacle or challenges </w:t>
      </w:r>
      <w:r w:rsidRPr="006673BA">
        <w:rPr>
          <w:rFonts w:cs="Arial"/>
        </w:rPr>
        <w:fldChar w:fldCharType="begin"/>
      </w:r>
      <w:r w:rsidRPr="006673BA">
        <w:rPr>
          <w:rFonts w:cs="Arial"/>
        </w:rPr>
        <w:instrText xml:space="preserve"> ADDIN EN.CITE &lt;EndNote&gt;&lt;Cite&gt;&lt;Author&gt;Marsh&lt;/Author&gt;&lt;Year&gt;2018&lt;/Year&gt;&lt;RecNum&gt;35&lt;/RecNum&gt;&lt;DisplayText&gt;(Marsh et al., 2018)&lt;/DisplayText&gt;&lt;record&gt;&lt;rec-number&gt;35&lt;/rec-number&gt;&lt;foreign-keys&gt;&lt;key app="EN" db-id="xw29rwdx5ff55wete5tpz95y9xexvft9stw5" timestamp="1566215753"&gt;35&lt;/key&gt;&lt;/foreign-keys&gt;&lt;ref-type name="Journal Article"&gt;17&lt;/ref-type&gt;&lt;contributors&gt;&lt;authors&gt;&lt;author&gt;Marsh, Jackie&lt;/author&gt;&lt;author&gt;Plowman, Lydia&lt;/author&gt;&lt;author&gt;Yamada</w:instrText>
      </w:r>
      <w:r w:rsidRPr="006673BA">
        <w:rPr>
          <w:rFonts w:ascii="Cambria Math" w:hAnsi="Cambria Math" w:cs="Cambria Math"/>
        </w:rPr>
        <w:instrText>‐</w:instrText>
      </w:r>
      <w:r w:rsidRPr="006673BA">
        <w:rPr>
          <w:rFonts w:cs="Arial"/>
        </w:rPr>
        <w:instrText>Rice, Dylan&lt;/author&gt;&lt;author&gt;Bishop, Julia&lt;/author&gt;&lt;author&gt;Lahmar, Jamal&lt;/author&gt;&lt;author&gt;Scott, Fiona&lt;/author&gt;&lt;/authors&gt;&lt;/contributors&gt;&lt;titles&gt;&lt;title&gt;Play and creativity in young children&amp;apos;s use of apps&lt;/title&gt;&lt;secondary-title&gt;British Journal of Educational Technology&lt;/secondary-title&gt;&lt;/titles&gt;&lt;periodical&gt;&lt;full-title&gt;British Journal of Educational Technology&lt;/full-title&gt;&lt;/periodical&gt;&lt;pages&gt;870-882&lt;/pages&gt;&lt;volume&gt;49&lt;/volume&gt;&lt;number&gt;5&lt;/number&gt;&lt;dates&gt;&lt;year&gt;2018&lt;/year&gt;&lt;/dates&gt;&lt;isbn&gt;0007-1013&lt;/isbn&gt;&lt;urls&gt;&lt;/urls&gt;&lt;/record&gt;&lt;/Cite&gt;&lt;/EndNote&gt;</w:instrText>
      </w:r>
      <w:r w:rsidRPr="006673BA">
        <w:rPr>
          <w:rFonts w:cs="Arial"/>
        </w:rPr>
        <w:fldChar w:fldCharType="separate"/>
      </w:r>
      <w:r w:rsidRPr="006673BA">
        <w:rPr>
          <w:rFonts w:cs="Arial"/>
          <w:noProof/>
        </w:rPr>
        <w:t>(Marsh et al., 2018)</w:t>
      </w:r>
      <w:r w:rsidRPr="006673BA">
        <w:rPr>
          <w:rFonts w:cs="Arial"/>
        </w:rPr>
        <w:fldChar w:fldCharType="end"/>
      </w:r>
      <w:r w:rsidRPr="006673BA">
        <w:rPr>
          <w:rFonts w:cs="Arial"/>
        </w:rPr>
        <w:t xml:space="preserve">. Interestingly, </w:t>
      </w:r>
      <w:r w:rsidRPr="006673BA">
        <w:rPr>
          <w:rFonts w:cs="Arial"/>
        </w:rPr>
        <w:fldChar w:fldCharType="begin"/>
      </w:r>
      <w:r w:rsidRPr="006673BA">
        <w:rPr>
          <w:rFonts w:cs="Arial"/>
        </w:rPr>
        <w:instrText xml:space="preserve"> ADDIN EN.CITE &lt;EndNote&gt;&lt;Cite AuthorYear="1"&gt;&lt;Author&gt;Marsh&lt;/Author&gt;&lt;Year&gt;2017&lt;/Year&gt;&lt;RecNum&gt;49&lt;/RecNum&gt;&lt;DisplayText&gt;Marsh (2017)&lt;/DisplayText&gt;&lt;record&gt;&lt;rec-number&gt;49&lt;/rec-number&gt;&lt;foreign-keys&gt;&lt;key app="EN" db-id="xw29rwdx5ff55wete5tpz95y9xexvft9stw5" timestamp="1566296996"&gt;49&lt;/key&gt;&lt;/foreign-keys&gt;&lt;ref-type name="Journal Article"&gt;17&lt;/ref-type&gt;&lt;contributors&gt;&lt;authors&gt;&lt;author&gt;Marsh, JA&lt;/author&gt;&lt;/authors&gt;&lt;/contributors&gt;&lt;titles&gt;&lt;title&gt;The internet of toys: A posthuman and multimodal analysis of connected play&lt;/title&gt;&lt;secondary-title&gt;Teachers College Record&lt;/secondary-title&gt;&lt;/titles&gt;&lt;periodical&gt;&lt;full-title&gt;Teachers College Record&lt;/full-title&gt;&lt;/periodical&gt;&lt;volume&gt;119&lt;/volume&gt;&lt;dates&gt;&lt;year&gt;2017&lt;/year&gt;&lt;/dates&gt;&lt;isbn&gt;0161-4681&lt;/isbn&gt;&lt;urls&gt;&lt;/urls&gt;&lt;/record&gt;&lt;/Cite&gt;&lt;/EndNote&gt;</w:instrText>
      </w:r>
      <w:r w:rsidRPr="006673BA">
        <w:rPr>
          <w:rFonts w:cs="Arial"/>
        </w:rPr>
        <w:fldChar w:fldCharType="separate"/>
      </w:r>
      <w:r w:rsidRPr="006673BA">
        <w:rPr>
          <w:rFonts w:cs="Arial"/>
          <w:noProof/>
        </w:rPr>
        <w:t>Marsh (2017)</w:t>
      </w:r>
      <w:r w:rsidRPr="006673BA">
        <w:rPr>
          <w:rFonts w:cs="Arial"/>
        </w:rPr>
        <w:fldChar w:fldCharType="end"/>
      </w:r>
      <w:r w:rsidRPr="006673BA">
        <w:rPr>
          <w:rFonts w:cs="Arial"/>
        </w:rPr>
        <w:t xml:space="preserve"> found children are able to switch between digital and non-digital resources as part of their play. For example, playing with toys featured within the games of Apps. </w:t>
      </w:r>
    </w:p>
    <w:p w14:paraId="1AA35153" w14:textId="77777777" w:rsidR="009B0D23" w:rsidRPr="006673BA" w:rsidRDefault="009B0D23" w:rsidP="009B0D23">
      <w:pPr>
        <w:spacing w:after="240" w:line="276" w:lineRule="auto"/>
        <w:jc w:val="both"/>
        <w:rPr>
          <w:rFonts w:cs="Arial"/>
        </w:rPr>
      </w:pPr>
      <w:r w:rsidRPr="006673BA">
        <w:rPr>
          <w:rFonts w:cs="Arial"/>
        </w:rPr>
        <w:t xml:space="preserve">Despite the above, imaginary play is very often physical and is a way for children to be active, to exercise and develop their motor skills </w:t>
      </w:r>
      <w:r w:rsidRPr="006673BA">
        <w:rPr>
          <w:rFonts w:cs="Arial"/>
        </w:rPr>
        <w:fldChar w:fldCharType="begin"/>
      </w:r>
      <w:r w:rsidRPr="006673BA">
        <w:rPr>
          <w:rFonts w:cs="Arial"/>
        </w:rPr>
        <w:instrText xml:space="preserve"> ADDIN EN.CITE &lt;EndNote&gt;&lt;Cite&gt;&lt;Author&gt;Homan&lt;/Author&gt;&lt;Year&gt;2016&lt;/Year&gt;&lt;RecNum&gt;12&lt;/RecNum&gt;&lt;DisplayText&gt;(Homan, 2016)&lt;/DisplayText&gt;&lt;record&gt;&lt;rec-number&gt;12&lt;/rec-number&gt;&lt;foreign-keys&gt;&lt;key app="EN" db-id="xw29rwdx5ff55wete5tpz95y9xexvft9stw5" timestamp="1565864920"&gt;12&lt;/key&gt;&lt;/foreign-keys&gt;&lt;ref-type name="Web Page"&gt;12&lt;/ref-type&gt;&lt;contributors&gt;&lt;authors&gt;&lt;author&gt;Homan, E.&lt;/author&gt;&lt;/authors&gt;&lt;/contributors&gt;&lt;titles&gt;&lt;title&gt;Why pretend play is important to child development&lt;/title&gt;&lt;/titles&gt;&lt;volume&gt;2019&lt;/volume&gt;&lt;number&gt;14th August&lt;/number&gt;&lt;dates&gt;&lt;year&gt;2016&lt;/year&gt;&lt;/dates&gt;&lt;urls&gt;&lt;related-urls&gt;&lt;url&gt;https://www.pentagonplay.co.uk/news-and-info/why-pretend-play-is-important-to-child-development&lt;/url&gt;&lt;/related-urls&gt;&lt;/urls&gt;&lt;/record&gt;&lt;/Cite&gt;&lt;/EndNote&gt;</w:instrText>
      </w:r>
      <w:r w:rsidRPr="006673BA">
        <w:rPr>
          <w:rFonts w:cs="Arial"/>
        </w:rPr>
        <w:fldChar w:fldCharType="separate"/>
      </w:r>
      <w:r w:rsidRPr="006673BA">
        <w:rPr>
          <w:rFonts w:cs="Arial"/>
          <w:noProof/>
        </w:rPr>
        <w:t>(Homan, 2016)</w:t>
      </w:r>
      <w:r w:rsidRPr="006673BA">
        <w:rPr>
          <w:rFonts w:cs="Arial"/>
        </w:rPr>
        <w:fldChar w:fldCharType="end"/>
      </w:r>
      <w:r w:rsidRPr="006673BA">
        <w:rPr>
          <w:rFonts w:cs="Arial"/>
        </w:rPr>
        <w:t xml:space="preserve">. This author advises that even in situations where physical imaginary play may be seen as becoming too ‘physical’, it is deemed that imaginary play involving ‘rough and tumble’, provided that this is well monitored and does not go too far, can help in the development of the frontal lobe, that controls behaviour </w:t>
      </w:r>
      <w:r w:rsidRPr="006673BA">
        <w:rPr>
          <w:rFonts w:cs="Arial"/>
        </w:rPr>
        <w:fldChar w:fldCharType="begin"/>
      </w:r>
      <w:r w:rsidRPr="006673BA">
        <w:rPr>
          <w:rFonts w:cs="Arial"/>
        </w:rPr>
        <w:instrText xml:space="preserve"> ADDIN EN.CITE &lt;EndNote&gt;&lt;Cite&gt;&lt;Author&gt;Homan&lt;/Author&gt;&lt;Year&gt;2016&lt;/Year&gt;&lt;RecNum&gt;12&lt;/RecNum&gt;&lt;DisplayText&gt;(Homan, 2016)&lt;/DisplayText&gt;&lt;record&gt;&lt;rec-number&gt;12&lt;/rec-number&gt;&lt;foreign-keys&gt;&lt;key app="EN" db-id="xw29rwdx5ff55wete5tpz95y9xexvft9stw5" timestamp="1565864920"&gt;12&lt;/key&gt;&lt;/foreign-keys&gt;&lt;ref-type name="Web Page"&gt;12&lt;/ref-type&gt;&lt;contributors&gt;&lt;authors&gt;&lt;author&gt;Homan, E.&lt;/author&gt;&lt;/authors&gt;&lt;/contributors&gt;&lt;titles&gt;&lt;title&gt;Why pretend play is important to child development&lt;/title&gt;&lt;/titles&gt;&lt;volume&gt;2019&lt;/volume&gt;&lt;number&gt;14th August&lt;/number&gt;&lt;dates&gt;&lt;year&gt;2016&lt;/year&gt;&lt;/dates&gt;&lt;urls&gt;&lt;related-urls&gt;&lt;url&gt;https://www.pentagonplay.co.uk/news-and-info/why-pretend-play-is-important-to-child-development&lt;/url&gt;&lt;/related-urls&gt;&lt;/urls&gt;&lt;/record&gt;&lt;/Cite&gt;&lt;/EndNote&gt;</w:instrText>
      </w:r>
      <w:r w:rsidRPr="006673BA">
        <w:rPr>
          <w:rFonts w:cs="Arial"/>
        </w:rPr>
        <w:fldChar w:fldCharType="separate"/>
      </w:r>
      <w:r w:rsidRPr="006673BA">
        <w:rPr>
          <w:rFonts w:cs="Arial"/>
          <w:noProof/>
        </w:rPr>
        <w:t>(Homan, 2016)</w:t>
      </w:r>
      <w:r w:rsidRPr="006673BA">
        <w:rPr>
          <w:rFonts w:cs="Arial"/>
        </w:rPr>
        <w:fldChar w:fldCharType="end"/>
      </w:r>
      <w:r w:rsidRPr="006673BA">
        <w:rPr>
          <w:rFonts w:cs="Arial"/>
        </w:rPr>
        <w:t xml:space="preserve">. Overall, a coach needs to be proactive in creating play or learning environments. In doing this a coach needs to be responsive to children’s choice, interests and patterns of learning </w:t>
      </w:r>
      <w:r w:rsidRPr="006673BA">
        <w:rPr>
          <w:rFonts w:cs="Arial"/>
        </w:rPr>
        <w:fldChar w:fldCharType="begin"/>
      </w:r>
      <w:r w:rsidRPr="006673BA">
        <w:rPr>
          <w:rFonts w:cs="Arial"/>
        </w:rPr>
        <w:instrText xml:space="preserve"> ADDIN EN.CITE &lt;EndNote&gt;&lt;Cite&gt;&lt;Author&gt;Wood&lt;/Author&gt;&lt;Year&gt;2004&lt;/Year&gt;&lt;RecNum&gt;9&lt;/RecNum&gt;&lt;DisplayText&gt;(Wood, 2004)&lt;/DisplayText&gt;&lt;record&gt;&lt;rec-number&gt;9&lt;/rec-number&gt;&lt;foreign-keys&gt;&lt;key app="EN" db-id="xw29rwdx5ff55wete5tpz95y9xexvft9stw5" timestamp="1565697298"&gt;9&lt;/key&gt;&lt;/foreign-keys&gt;&lt;ref-type name="Journal Article"&gt;17&lt;/ref-type&gt;&lt;contributors&gt;&lt;authors&gt;&lt;author&gt;Wood, Elizabeth&lt;/author&gt;&lt;/authors&gt;&lt;/contributors&gt;&lt;titles&gt;&lt;title&gt;Developing a pedagogy of play&lt;/title&gt;&lt;secondary-title&gt;Early childhood education: Society and culture&lt;/secondary-title&gt;&lt;/titles&gt;&lt;periodical&gt;&lt;full-title&gt;Early childhood education: Society and culture&lt;/full-title&gt;&lt;/periodical&gt;&lt;pages&gt;19-30&lt;/pages&gt;&lt;dates&gt;&lt;year&gt;2004&lt;/year&gt;&lt;/dates&gt;&lt;urls&gt;&lt;/urls&gt;&lt;/record&gt;&lt;/Cite&gt;&lt;/EndNote&gt;</w:instrText>
      </w:r>
      <w:r w:rsidRPr="006673BA">
        <w:rPr>
          <w:rFonts w:cs="Arial"/>
        </w:rPr>
        <w:fldChar w:fldCharType="separate"/>
      </w:r>
      <w:r w:rsidRPr="006673BA">
        <w:rPr>
          <w:rFonts w:cs="Arial"/>
          <w:noProof/>
        </w:rPr>
        <w:t>(Wood, 2004)</w:t>
      </w:r>
      <w:r w:rsidRPr="006673BA">
        <w:rPr>
          <w:rFonts w:cs="Arial"/>
        </w:rPr>
        <w:fldChar w:fldCharType="end"/>
      </w:r>
      <w:r w:rsidRPr="006673BA">
        <w:rPr>
          <w:rFonts w:cs="Arial"/>
        </w:rPr>
        <w:t>.</w:t>
      </w:r>
    </w:p>
    <w:p w14:paraId="0673A84F" w14:textId="2AE63B1F" w:rsidR="009B0D23" w:rsidRDefault="009B0D23" w:rsidP="009B0D23">
      <w:pPr>
        <w:spacing w:after="240" w:line="276" w:lineRule="auto"/>
        <w:jc w:val="both"/>
        <w:rPr>
          <w:rFonts w:cs="Arial"/>
        </w:rPr>
      </w:pPr>
      <w:r w:rsidRPr="006673BA">
        <w:rPr>
          <w:rFonts w:cs="Arial"/>
        </w:rPr>
        <w:t xml:space="preserve">In terms of the link to football, a recent initiative from Heart of Midlothian Football Club, called ‘Play the Game’ supports imaginative play. Hearts’ manager Craig Levein believes in this way of promoting the sport to children by suggesting “children are more creative and imaginative than adults. It’s important that today’s organised football provides them with the space and opportunity to use that imagination and lead to developing players who are confident and inventive” </w:t>
      </w:r>
      <w:r w:rsidRPr="006673BA">
        <w:rPr>
          <w:rFonts w:cs="Arial"/>
        </w:rPr>
        <w:fldChar w:fldCharType="begin"/>
      </w:r>
      <w:r w:rsidRPr="006673BA">
        <w:rPr>
          <w:rFonts w:cs="Arial"/>
        </w:rPr>
        <w:instrText xml:space="preserve"> ADDIN EN.CITE &lt;EndNote&gt;&lt;Cite&gt;&lt;Author&gt;Hearts FC&lt;/Author&gt;&lt;Year&gt;2018&lt;/Year&gt;&lt;RecNum&gt;10&lt;/RecNum&gt;&lt;DisplayText&gt;(Hearts FC, 2018)&lt;/DisplayText&gt;&lt;record&gt;&lt;rec-number&gt;10&lt;/rec-number&gt;&lt;foreign-keys&gt;&lt;key app="EN" db-id="xw29rwdx5ff55wete5tpz95y9xexvft9stw5" timestamp="1565776872"&gt;10&lt;/key&gt;&lt;/foreign-keys&gt;&lt;ref-type name="Web Page"&gt;12&lt;/ref-type&gt;&lt;contributors&gt;&lt;authors&gt;&lt;author&gt;Hearts FC,&lt;/author&gt;&lt;/authors&gt;&lt;/contributors&gt;&lt;titles&gt;&lt;title&gt;Play the game&lt;/title&gt;&lt;/titles&gt;&lt;volume&gt;2019&lt;/volume&gt;&lt;number&gt;14th August&lt;/number&gt;&lt;dates&gt;&lt;year&gt;2018&lt;/year&gt;&lt;/dates&gt;&lt;urls&gt;&lt;related-urls&gt;&lt;url&gt;https://www.heartsfc.co.uk/community/community/about-play-the-game&lt;/url&gt;&lt;/related-urls&gt;&lt;/urls&gt;&lt;/record&gt;&lt;/Cite&gt;&lt;/EndNote&gt;</w:instrText>
      </w:r>
      <w:r w:rsidRPr="006673BA">
        <w:rPr>
          <w:rFonts w:cs="Arial"/>
        </w:rPr>
        <w:fldChar w:fldCharType="separate"/>
      </w:r>
      <w:r w:rsidRPr="006673BA">
        <w:rPr>
          <w:rFonts w:cs="Arial"/>
          <w:noProof/>
        </w:rPr>
        <w:t>(Hearts FC, 2018)</w:t>
      </w:r>
      <w:r w:rsidRPr="006673BA">
        <w:rPr>
          <w:rFonts w:cs="Arial"/>
        </w:rPr>
        <w:fldChar w:fldCharType="end"/>
      </w:r>
      <w:r w:rsidRPr="006673BA">
        <w:rPr>
          <w:rFonts w:cs="Arial"/>
        </w:rPr>
        <w:t xml:space="preserve">. With </w:t>
      </w:r>
      <w:r w:rsidRPr="006673BA">
        <w:rPr>
          <w:rFonts w:cs="Arial"/>
        </w:rPr>
        <w:lastRenderedPageBreak/>
        <w:t xml:space="preserve">regards to how a coach promotes imaginative play for children, Hearts’ Head of Community indicates that “we are not saying ‘don’t coach’, but simply endorsing the fact that kids need to be allowed to be kids” </w:t>
      </w:r>
      <w:r w:rsidRPr="006673BA">
        <w:rPr>
          <w:rFonts w:cs="Arial"/>
        </w:rPr>
        <w:fldChar w:fldCharType="begin"/>
      </w:r>
      <w:r w:rsidRPr="006673BA">
        <w:rPr>
          <w:rFonts w:cs="Arial"/>
        </w:rPr>
        <w:instrText xml:space="preserve"> ADDIN EN.CITE &lt;EndNote&gt;&lt;Cite&gt;&lt;Author&gt;Hearts FC&lt;/Author&gt;&lt;Year&gt;2018&lt;/Year&gt;&lt;RecNum&gt;10&lt;/RecNum&gt;&lt;DisplayText&gt;(Hearts FC, 2018)&lt;/DisplayText&gt;&lt;record&gt;&lt;rec-number&gt;10&lt;/rec-number&gt;&lt;foreign-keys&gt;&lt;key app="EN" db-id="xw29rwdx5ff55wete5tpz95y9xexvft9stw5" timestamp="1565776872"&gt;10&lt;/key&gt;&lt;/foreign-keys&gt;&lt;ref-type name="Web Page"&gt;12&lt;/ref-type&gt;&lt;contributors&gt;&lt;authors&gt;&lt;author&gt;Hearts FC,&lt;/author&gt;&lt;/authors&gt;&lt;/contributors&gt;&lt;titles&gt;&lt;title&gt;Play the game&lt;/title&gt;&lt;/titles&gt;&lt;volume&gt;2019&lt;/volume&gt;&lt;number&gt;14th August&lt;/number&gt;&lt;dates&gt;&lt;year&gt;2018&lt;/year&gt;&lt;/dates&gt;&lt;urls&gt;&lt;related-urls&gt;&lt;url&gt;https://www.heartsfc.co.uk/community/community/about-play-the-game&lt;/url&gt;&lt;/related-urls&gt;&lt;/urls&gt;&lt;/record&gt;&lt;/Cite&gt;&lt;/EndNote&gt;</w:instrText>
      </w:r>
      <w:r w:rsidRPr="006673BA">
        <w:rPr>
          <w:rFonts w:cs="Arial"/>
        </w:rPr>
        <w:fldChar w:fldCharType="separate"/>
      </w:r>
      <w:r w:rsidRPr="006673BA">
        <w:rPr>
          <w:rFonts w:cs="Arial"/>
          <w:noProof/>
        </w:rPr>
        <w:t>(Hearts FC, 2018, n.p.)</w:t>
      </w:r>
      <w:r w:rsidRPr="006673BA">
        <w:rPr>
          <w:rFonts w:cs="Arial"/>
        </w:rPr>
        <w:fldChar w:fldCharType="end"/>
      </w:r>
      <w:r w:rsidRPr="006673BA">
        <w:rPr>
          <w:rFonts w:cs="Arial"/>
        </w:rPr>
        <w:t>. In part, this outlook reflects the need highlighted earlier for coaches to adapt their coaching in ways that support shared thinking, joint involvement in activities, and opportunities for free-play activities. This example from the Heart of Midlothian Football Club is not supported with research evidence. Indeed, in relation to football, or girls and football, little attention has been given to the role of imaginative play in supporting participant development.</w:t>
      </w:r>
    </w:p>
    <w:p w14:paraId="5D76E2B6" w14:textId="514B9CC3" w:rsidR="00C67DEC" w:rsidRDefault="00C67DEC" w:rsidP="00C67DEC">
      <w:pPr>
        <w:pStyle w:val="Heading2"/>
        <w:numPr>
          <w:ilvl w:val="1"/>
          <w:numId w:val="10"/>
        </w:numPr>
        <w:ind w:left="426" w:hanging="426"/>
      </w:pPr>
      <w:bookmarkStart w:id="41" w:name="_Toc18823087"/>
      <w:r>
        <w:t>Summary – Imaginative Play and Storytelling</w:t>
      </w:r>
      <w:bookmarkEnd w:id="41"/>
    </w:p>
    <w:p w14:paraId="7B965519" w14:textId="6F73F157" w:rsidR="00C67DEC" w:rsidRPr="00C67DEC" w:rsidRDefault="00C67DEC" w:rsidP="00C67DEC">
      <w:pPr>
        <w:rPr>
          <w:lang w:bidi="en-US"/>
        </w:rPr>
      </w:pPr>
      <w:r>
        <w:rPr>
          <w:lang w:bidi="en-US"/>
        </w:rPr>
        <w:t xml:space="preserve">Please see table </w:t>
      </w:r>
      <w:r w:rsidR="00FB4572">
        <w:rPr>
          <w:lang w:bidi="en-US"/>
        </w:rPr>
        <w:t>5</w:t>
      </w:r>
      <w:r>
        <w:rPr>
          <w:lang w:bidi="en-US"/>
        </w:rPr>
        <w:t xml:space="preserve"> overleaf.</w:t>
      </w:r>
    </w:p>
    <w:p w14:paraId="5101F892" w14:textId="77777777" w:rsidR="009B0D23" w:rsidRPr="009B0D23" w:rsidRDefault="009B0D23" w:rsidP="009B0D23">
      <w:pPr>
        <w:spacing w:after="240" w:line="276" w:lineRule="auto"/>
        <w:jc w:val="both"/>
        <w:rPr>
          <w:lang w:bidi="en-US"/>
        </w:rPr>
      </w:pPr>
    </w:p>
    <w:p w14:paraId="349E0057" w14:textId="77777777" w:rsidR="00F93F00" w:rsidRPr="00F93F00" w:rsidRDefault="00F93F00" w:rsidP="009B0D23">
      <w:pPr>
        <w:spacing w:after="240" w:line="276" w:lineRule="auto"/>
        <w:jc w:val="both"/>
        <w:rPr>
          <w:lang w:bidi="en-US"/>
        </w:rPr>
      </w:pPr>
    </w:p>
    <w:p w14:paraId="402BAAC3" w14:textId="77777777" w:rsidR="00F93F00" w:rsidRPr="00F93F00" w:rsidRDefault="00F93F00" w:rsidP="00F93F00">
      <w:pPr>
        <w:rPr>
          <w:lang w:bidi="en-US"/>
        </w:rPr>
      </w:pPr>
    </w:p>
    <w:p w14:paraId="2A1D08F5" w14:textId="77777777" w:rsidR="00F93F00" w:rsidRPr="00F93F00" w:rsidRDefault="00F93F00" w:rsidP="00F93F00">
      <w:pPr>
        <w:rPr>
          <w:lang w:bidi="en-US"/>
        </w:rPr>
      </w:pPr>
    </w:p>
    <w:p w14:paraId="4D1FA0B6" w14:textId="77777777" w:rsidR="00F93F00" w:rsidRPr="00F93F00" w:rsidRDefault="00F93F00" w:rsidP="00F93F00">
      <w:pPr>
        <w:rPr>
          <w:lang w:bidi="en-US"/>
        </w:rPr>
      </w:pPr>
    </w:p>
    <w:p w14:paraId="369DD14B" w14:textId="77777777" w:rsidR="00F93F00" w:rsidRPr="00F93F00" w:rsidRDefault="00F93F00" w:rsidP="00F93F00">
      <w:pPr>
        <w:rPr>
          <w:lang w:bidi="en-US"/>
        </w:rPr>
      </w:pPr>
    </w:p>
    <w:p w14:paraId="5ADDCCC0" w14:textId="77777777" w:rsidR="00F93F00" w:rsidRPr="00F93F00" w:rsidRDefault="00F93F00" w:rsidP="00F93F00">
      <w:pPr>
        <w:rPr>
          <w:lang w:bidi="en-US"/>
        </w:rPr>
      </w:pPr>
    </w:p>
    <w:p w14:paraId="721367BB" w14:textId="77777777" w:rsidR="00F93F00" w:rsidRPr="00F93F00" w:rsidRDefault="00F93F00" w:rsidP="00F93F00">
      <w:pPr>
        <w:rPr>
          <w:lang w:bidi="en-US"/>
        </w:rPr>
      </w:pPr>
    </w:p>
    <w:p w14:paraId="4DF8D3E4" w14:textId="77777777" w:rsidR="00F93F00" w:rsidRPr="00F93F00" w:rsidRDefault="00F93F00" w:rsidP="00F93F00">
      <w:pPr>
        <w:rPr>
          <w:lang w:bidi="en-US"/>
        </w:rPr>
      </w:pPr>
    </w:p>
    <w:p w14:paraId="503F420D" w14:textId="77777777" w:rsidR="00F93F00" w:rsidRPr="00F93F00" w:rsidRDefault="00F93F00" w:rsidP="00F93F00">
      <w:pPr>
        <w:rPr>
          <w:lang w:bidi="en-US"/>
        </w:rPr>
      </w:pPr>
    </w:p>
    <w:p w14:paraId="13B3E50F" w14:textId="77777777" w:rsidR="00F93F00" w:rsidRPr="00F93F00" w:rsidRDefault="00F93F00" w:rsidP="00F93F00">
      <w:pPr>
        <w:rPr>
          <w:lang w:bidi="en-US"/>
        </w:rPr>
      </w:pPr>
    </w:p>
    <w:p w14:paraId="4BD141A6" w14:textId="77777777" w:rsidR="00F93F00" w:rsidRPr="00F93F00" w:rsidRDefault="00F93F00" w:rsidP="00F93F00">
      <w:pPr>
        <w:rPr>
          <w:lang w:bidi="en-US"/>
        </w:rPr>
      </w:pPr>
    </w:p>
    <w:p w14:paraId="133C08AC" w14:textId="77777777" w:rsidR="00F93F00" w:rsidRPr="00F93F00" w:rsidRDefault="00F93F00" w:rsidP="00F93F00">
      <w:pPr>
        <w:rPr>
          <w:lang w:bidi="en-US"/>
        </w:rPr>
      </w:pPr>
    </w:p>
    <w:p w14:paraId="10AABD5F" w14:textId="77777777" w:rsidR="00F93F00" w:rsidRPr="00F93F00" w:rsidRDefault="00F93F00" w:rsidP="00F93F00">
      <w:pPr>
        <w:rPr>
          <w:lang w:bidi="en-US"/>
        </w:rPr>
      </w:pPr>
    </w:p>
    <w:p w14:paraId="1C4065BD" w14:textId="77777777" w:rsidR="00F93F00" w:rsidRPr="00F93F00" w:rsidRDefault="00F93F00" w:rsidP="00F93F00">
      <w:pPr>
        <w:rPr>
          <w:lang w:bidi="en-US"/>
        </w:rPr>
      </w:pPr>
    </w:p>
    <w:p w14:paraId="25CDD201" w14:textId="77777777" w:rsidR="00F93F00" w:rsidRPr="00F93F00" w:rsidRDefault="00F93F00" w:rsidP="00F93F00">
      <w:pPr>
        <w:rPr>
          <w:lang w:bidi="en-US"/>
        </w:rPr>
      </w:pPr>
    </w:p>
    <w:p w14:paraId="2AB41E1F" w14:textId="77777777" w:rsidR="00F93F00" w:rsidRPr="00F93F00" w:rsidRDefault="00F93F00" w:rsidP="00F93F00">
      <w:pPr>
        <w:rPr>
          <w:lang w:bidi="en-US"/>
        </w:rPr>
      </w:pPr>
    </w:p>
    <w:p w14:paraId="683CDD23" w14:textId="77777777" w:rsidR="00F93F00" w:rsidRPr="00F93F00" w:rsidRDefault="00F93F00" w:rsidP="00F93F00">
      <w:pPr>
        <w:rPr>
          <w:lang w:bidi="en-US"/>
        </w:rPr>
      </w:pPr>
    </w:p>
    <w:p w14:paraId="502511F9" w14:textId="77777777" w:rsidR="00F93F00" w:rsidRPr="00F93F00" w:rsidRDefault="00F93F00" w:rsidP="00F93F00">
      <w:pPr>
        <w:rPr>
          <w:lang w:bidi="en-US"/>
        </w:rPr>
      </w:pPr>
    </w:p>
    <w:p w14:paraId="69C1956F" w14:textId="77777777" w:rsidR="00F93F00" w:rsidRPr="00F93F00" w:rsidRDefault="00F93F00" w:rsidP="00F93F00">
      <w:pPr>
        <w:rPr>
          <w:lang w:bidi="en-US"/>
        </w:rPr>
      </w:pPr>
    </w:p>
    <w:p w14:paraId="7985887F" w14:textId="77777777" w:rsidR="00F93F00" w:rsidRPr="00F93F00" w:rsidRDefault="00F93F00" w:rsidP="00F93F00">
      <w:pPr>
        <w:rPr>
          <w:lang w:bidi="en-US"/>
        </w:rPr>
      </w:pPr>
    </w:p>
    <w:p w14:paraId="2DF5EDBC" w14:textId="77777777" w:rsidR="00F93F00" w:rsidRPr="00F93F00" w:rsidRDefault="00F93F00" w:rsidP="00F93F00">
      <w:pPr>
        <w:rPr>
          <w:lang w:bidi="en-US"/>
        </w:rPr>
      </w:pPr>
    </w:p>
    <w:p w14:paraId="09187173" w14:textId="77777777" w:rsidR="00F93F00" w:rsidRPr="00F93F00" w:rsidRDefault="00F93F00" w:rsidP="00F93F00">
      <w:pPr>
        <w:rPr>
          <w:lang w:bidi="en-US"/>
        </w:rPr>
      </w:pPr>
    </w:p>
    <w:p w14:paraId="6738E253" w14:textId="77777777" w:rsidR="00F93F00" w:rsidRPr="00F93F00" w:rsidRDefault="00F93F00" w:rsidP="00F93F00">
      <w:pPr>
        <w:rPr>
          <w:lang w:bidi="en-US"/>
        </w:rPr>
      </w:pPr>
    </w:p>
    <w:p w14:paraId="5E346801" w14:textId="77777777" w:rsidR="00F93F00" w:rsidRPr="00F93F00" w:rsidRDefault="00F93F00" w:rsidP="00F93F00">
      <w:pPr>
        <w:rPr>
          <w:lang w:bidi="en-US"/>
        </w:rPr>
      </w:pPr>
    </w:p>
    <w:p w14:paraId="1C3FAA20" w14:textId="77777777" w:rsidR="00F93F00" w:rsidRPr="00F93F00" w:rsidRDefault="00F93F00" w:rsidP="00F93F00">
      <w:pPr>
        <w:rPr>
          <w:lang w:bidi="en-US"/>
        </w:rPr>
      </w:pPr>
    </w:p>
    <w:p w14:paraId="11424BE6" w14:textId="77777777" w:rsidR="00F93F00" w:rsidRPr="00F93F00" w:rsidRDefault="00F93F00" w:rsidP="00F93F00">
      <w:pPr>
        <w:rPr>
          <w:lang w:bidi="en-US"/>
        </w:rPr>
      </w:pPr>
    </w:p>
    <w:p w14:paraId="7254402A" w14:textId="77777777" w:rsidR="00F93F00" w:rsidRPr="00F93F00" w:rsidRDefault="00F93F00" w:rsidP="00F93F00">
      <w:pPr>
        <w:rPr>
          <w:lang w:bidi="en-US"/>
        </w:rPr>
      </w:pPr>
    </w:p>
    <w:p w14:paraId="06249A22" w14:textId="77777777" w:rsidR="00F93F00" w:rsidRPr="00F93F00" w:rsidRDefault="00F93F00" w:rsidP="00F93F00">
      <w:pPr>
        <w:rPr>
          <w:lang w:bidi="en-US"/>
        </w:rPr>
      </w:pPr>
    </w:p>
    <w:p w14:paraId="51AA7168" w14:textId="77777777" w:rsidR="00F93F00" w:rsidRPr="00F93F00" w:rsidRDefault="00F93F00" w:rsidP="00F93F00">
      <w:pPr>
        <w:rPr>
          <w:lang w:bidi="en-US"/>
        </w:rPr>
      </w:pPr>
    </w:p>
    <w:p w14:paraId="6E80A4F6" w14:textId="77777777" w:rsidR="00F93F00" w:rsidRPr="00F93F00" w:rsidRDefault="00F93F00" w:rsidP="00F93F00">
      <w:pPr>
        <w:rPr>
          <w:lang w:bidi="en-US"/>
        </w:rPr>
      </w:pPr>
    </w:p>
    <w:p w14:paraId="7696943C" w14:textId="77777777" w:rsidR="00F93F00" w:rsidRPr="00F93F00" w:rsidRDefault="00F93F00" w:rsidP="00F93F00">
      <w:pPr>
        <w:rPr>
          <w:lang w:bidi="en-US"/>
        </w:rPr>
      </w:pPr>
    </w:p>
    <w:p w14:paraId="686A7543" w14:textId="77777777" w:rsidR="00F93F00" w:rsidRPr="00F93F00" w:rsidRDefault="00F93F00" w:rsidP="00F93F00">
      <w:pPr>
        <w:rPr>
          <w:lang w:bidi="en-US"/>
        </w:rPr>
      </w:pPr>
    </w:p>
    <w:p w14:paraId="384FFA95" w14:textId="77777777" w:rsidR="00F93F00" w:rsidRPr="00F93F00" w:rsidRDefault="00F93F00" w:rsidP="00F93F00">
      <w:pPr>
        <w:rPr>
          <w:lang w:bidi="en-US"/>
        </w:rPr>
      </w:pPr>
    </w:p>
    <w:p w14:paraId="744D2992" w14:textId="77777777" w:rsidR="00F93F00" w:rsidRPr="00F93F00" w:rsidRDefault="00F93F00" w:rsidP="00F93F00">
      <w:pPr>
        <w:rPr>
          <w:lang w:bidi="en-US"/>
        </w:rPr>
      </w:pPr>
    </w:p>
    <w:p w14:paraId="00672847" w14:textId="6945924C" w:rsidR="00F93F00" w:rsidRDefault="00F93F00" w:rsidP="00F93F00">
      <w:pPr>
        <w:tabs>
          <w:tab w:val="left" w:pos="2472"/>
        </w:tabs>
        <w:rPr>
          <w:lang w:bidi="en-US"/>
        </w:rPr>
      </w:pPr>
      <w:r>
        <w:rPr>
          <w:lang w:bidi="en-US"/>
        </w:rPr>
        <w:tab/>
      </w:r>
    </w:p>
    <w:tbl>
      <w:tblPr>
        <w:tblStyle w:val="TableGrid4"/>
        <w:tblpPr w:leftFromText="180" w:rightFromText="180" w:vertAnchor="text" w:horzAnchor="margin" w:tblpY="87"/>
        <w:tblW w:w="9634" w:type="dxa"/>
        <w:shd w:val="clear" w:color="auto" w:fill="47CFFF"/>
        <w:tblLook w:val="04A0" w:firstRow="1" w:lastRow="0" w:firstColumn="1" w:lastColumn="0" w:noHBand="0" w:noVBand="1"/>
      </w:tblPr>
      <w:tblGrid>
        <w:gridCol w:w="3823"/>
        <w:gridCol w:w="5811"/>
      </w:tblGrid>
      <w:tr w:rsidR="00C67DEC" w:rsidRPr="00C67DEC" w14:paraId="45D8390C" w14:textId="77777777" w:rsidTr="007E0613">
        <w:tc>
          <w:tcPr>
            <w:tcW w:w="3823" w:type="dxa"/>
            <w:tcBorders>
              <w:top w:val="single" w:sz="4" w:space="0" w:color="auto"/>
              <w:left w:val="single" w:sz="4" w:space="0" w:color="auto"/>
              <w:bottom w:val="single" w:sz="4" w:space="0" w:color="auto"/>
              <w:right w:val="single" w:sz="4" w:space="0" w:color="auto"/>
            </w:tcBorders>
            <w:shd w:val="clear" w:color="auto" w:fill="84DBE4"/>
            <w:hideMark/>
          </w:tcPr>
          <w:p w14:paraId="378F31B9" w14:textId="77777777" w:rsidR="00C67DEC" w:rsidRDefault="00C67DEC" w:rsidP="00C67DEC">
            <w:pPr>
              <w:spacing w:line="276" w:lineRule="auto"/>
              <w:rPr>
                <w:rFonts w:cs="Arial"/>
                <w:b/>
                <w:bCs/>
                <w:sz w:val="20"/>
                <w:szCs w:val="20"/>
              </w:rPr>
            </w:pPr>
            <w:r w:rsidRPr="00C67DEC">
              <w:rPr>
                <w:rFonts w:cs="Arial"/>
                <w:b/>
                <w:bCs/>
                <w:sz w:val="20"/>
                <w:szCs w:val="20"/>
              </w:rPr>
              <w:lastRenderedPageBreak/>
              <w:t>Finding</w:t>
            </w:r>
          </w:p>
          <w:p w14:paraId="29C22D0A" w14:textId="6BA517CE" w:rsidR="00C67DEC" w:rsidRPr="00C67DEC" w:rsidRDefault="00C67DEC" w:rsidP="00C67DEC">
            <w:pPr>
              <w:spacing w:line="276" w:lineRule="auto"/>
              <w:rPr>
                <w:rFonts w:cs="Arial"/>
                <w:b/>
                <w:bCs/>
                <w:sz w:val="20"/>
                <w:szCs w:val="20"/>
              </w:rPr>
            </w:pPr>
          </w:p>
        </w:tc>
        <w:tc>
          <w:tcPr>
            <w:tcW w:w="5811" w:type="dxa"/>
            <w:tcBorders>
              <w:top w:val="single" w:sz="4" w:space="0" w:color="auto"/>
              <w:left w:val="single" w:sz="4" w:space="0" w:color="auto"/>
              <w:bottom w:val="single" w:sz="4" w:space="0" w:color="auto"/>
              <w:right w:val="single" w:sz="4" w:space="0" w:color="auto"/>
            </w:tcBorders>
            <w:shd w:val="clear" w:color="auto" w:fill="84DBE4"/>
            <w:hideMark/>
          </w:tcPr>
          <w:p w14:paraId="1946A297" w14:textId="27D6847B" w:rsidR="00C67DEC" w:rsidRPr="00C67DEC" w:rsidRDefault="00C67DEC" w:rsidP="00C67DEC">
            <w:pPr>
              <w:spacing w:line="276" w:lineRule="auto"/>
              <w:rPr>
                <w:rFonts w:cs="Arial"/>
                <w:b/>
                <w:bCs/>
                <w:sz w:val="20"/>
                <w:szCs w:val="20"/>
              </w:rPr>
            </w:pPr>
            <w:r w:rsidRPr="00C67DEC">
              <w:rPr>
                <w:rFonts w:cs="Arial"/>
                <w:b/>
                <w:bCs/>
                <w:sz w:val="20"/>
                <w:szCs w:val="20"/>
              </w:rPr>
              <w:t>Implications for the UEFA Girls’ Grassroots Project</w:t>
            </w:r>
          </w:p>
        </w:tc>
      </w:tr>
      <w:tr w:rsidR="00C67DEC" w:rsidRPr="00C67DEC" w14:paraId="416EA2DC" w14:textId="77777777" w:rsidTr="007E0613">
        <w:tc>
          <w:tcPr>
            <w:tcW w:w="3823" w:type="dxa"/>
            <w:tcBorders>
              <w:top w:val="single" w:sz="4" w:space="0" w:color="auto"/>
              <w:left w:val="single" w:sz="4" w:space="0" w:color="auto"/>
              <w:bottom w:val="single" w:sz="4" w:space="0" w:color="auto"/>
              <w:right w:val="single" w:sz="4" w:space="0" w:color="auto"/>
            </w:tcBorders>
            <w:shd w:val="clear" w:color="auto" w:fill="auto"/>
          </w:tcPr>
          <w:p w14:paraId="1311520F" w14:textId="77777777" w:rsidR="00C67DEC" w:rsidRPr="00C67DEC" w:rsidRDefault="00C67DEC" w:rsidP="00C67DEC">
            <w:pPr>
              <w:spacing w:line="276" w:lineRule="auto"/>
              <w:jc w:val="both"/>
              <w:rPr>
                <w:rFonts w:cs="Arial"/>
                <w:sz w:val="20"/>
                <w:szCs w:val="20"/>
              </w:rPr>
            </w:pPr>
            <w:r w:rsidRPr="00C67DEC">
              <w:rPr>
                <w:rFonts w:cs="Arial"/>
                <w:sz w:val="20"/>
                <w:szCs w:val="20"/>
              </w:rPr>
              <w:t xml:space="preserve">Imaginative play consists of children role-playing </w:t>
            </w:r>
          </w:p>
          <w:p w14:paraId="1A85D4FB" w14:textId="77777777" w:rsidR="00C67DEC" w:rsidRPr="00C67DEC" w:rsidRDefault="00C67DEC" w:rsidP="00C67DEC">
            <w:pPr>
              <w:spacing w:line="276" w:lineRule="auto"/>
              <w:jc w:val="both"/>
              <w:rPr>
                <w:rFonts w:cs="Arial"/>
                <w:sz w:val="20"/>
                <w:szCs w:val="20"/>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1B485842" w14:textId="77777777" w:rsidR="00C67DEC" w:rsidRPr="00C67DEC" w:rsidRDefault="00C67DEC" w:rsidP="00C67DEC">
            <w:pPr>
              <w:spacing w:line="276" w:lineRule="auto"/>
              <w:jc w:val="both"/>
              <w:rPr>
                <w:rFonts w:cs="Arial"/>
                <w:sz w:val="20"/>
                <w:szCs w:val="20"/>
              </w:rPr>
            </w:pPr>
            <w:r w:rsidRPr="00C67DEC">
              <w:rPr>
                <w:rFonts w:cs="Arial"/>
                <w:sz w:val="20"/>
                <w:szCs w:val="20"/>
              </w:rPr>
              <w:t>Use Disney characters to enable children to role-play, acting out that characters experiences in a football setting</w:t>
            </w:r>
          </w:p>
        </w:tc>
      </w:tr>
      <w:tr w:rsidR="00C67DEC" w:rsidRPr="00C67DEC" w14:paraId="174A982D" w14:textId="77777777" w:rsidTr="007E0613">
        <w:tc>
          <w:tcPr>
            <w:tcW w:w="3823" w:type="dxa"/>
            <w:tcBorders>
              <w:top w:val="single" w:sz="4" w:space="0" w:color="auto"/>
              <w:left w:val="single" w:sz="4" w:space="0" w:color="auto"/>
              <w:bottom w:val="single" w:sz="4" w:space="0" w:color="auto"/>
              <w:right w:val="single" w:sz="4" w:space="0" w:color="auto"/>
            </w:tcBorders>
            <w:shd w:val="clear" w:color="auto" w:fill="auto"/>
          </w:tcPr>
          <w:p w14:paraId="4C6AA551" w14:textId="77777777" w:rsidR="00C67DEC" w:rsidRPr="00C67DEC" w:rsidRDefault="00C67DEC" w:rsidP="00C67DEC">
            <w:pPr>
              <w:spacing w:line="276" w:lineRule="auto"/>
              <w:jc w:val="both"/>
              <w:rPr>
                <w:rFonts w:cs="Arial"/>
                <w:sz w:val="20"/>
                <w:szCs w:val="20"/>
                <w:u w:val="single"/>
              </w:rPr>
            </w:pPr>
            <w:r w:rsidRPr="00C67DEC">
              <w:rPr>
                <w:rFonts w:cs="Arial"/>
                <w:sz w:val="20"/>
                <w:szCs w:val="20"/>
              </w:rPr>
              <w:t xml:space="preserve">Imaginative play is not an isolated practice </w:t>
            </w:r>
          </w:p>
          <w:p w14:paraId="3254F4A3" w14:textId="77777777" w:rsidR="00C67DEC" w:rsidRPr="00C67DEC" w:rsidRDefault="00C67DEC" w:rsidP="00C67DEC">
            <w:pPr>
              <w:spacing w:line="276" w:lineRule="auto"/>
              <w:jc w:val="both"/>
              <w:rPr>
                <w:rFonts w:cs="Arial"/>
                <w:sz w:val="20"/>
                <w:szCs w:val="20"/>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0039CD63" w14:textId="77777777" w:rsidR="00C67DEC" w:rsidRPr="00C67DEC" w:rsidRDefault="00C67DEC" w:rsidP="00C67DEC">
            <w:pPr>
              <w:spacing w:line="276" w:lineRule="auto"/>
              <w:jc w:val="both"/>
              <w:rPr>
                <w:rFonts w:cs="Arial"/>
                <w:sz w:val="20"/>
                <w:szCs w:val="20"/>
              </w:rPr>
            </w:pPr>
            <w:r w:rsidRPr="00C67DEC">
              <w:rPr>
                <w:rFonts w:cs="Arial"/>
                <w:sz w:val="20"/>
                <w:szCs w:val="20"/>
              </w:rPr>
              <w:t>Build in elements of imaginative play whereby children are encouraged to work/role-play together</w:t>
            </w:r>
          </w:p>
          <w:p w14:paraId="4488FCF9" w14:textId="77777777" w:rsidR="00C67DEC" w:rsidRPr="00C67DEC" w:rsidRDefault="00C67DEC" w:rsidP="00C67DEC">
            <w:pPr>
              <w:spacing w:line="276" w:lineRule="auto"/>
              <w:jc w:val="both"/>
              <w:rPr>
                <w:rFonts w:cs="Arial"/>
                <w:sz w:val="20"/>
                <w:szCs w:val="20"/>
              </w:rPr>
            </w:pPr>
          </w:p>
          <w:p w14:paraId="565DA42A" w14:textId="77777777" w:rsidR="00C67DEC" w:rsidRPr="00C67DEC" w:rsidRDefault="00C67DEC" w:rsidP="00C67DEC">
            <w:pPr>
              <w:spacing w:line="276" w:lineRule="auto"/>
              <w:jc w:val="both"/>
              <w:rPr>
                <w:rFonts w:cs="Arial"/>
                <w:sz w:val="20"/>
                <w:szCs w:val="20"/>
              </w:rPr>
            </w:pPr>
            <w:r w:rsidRPr="00C67DEC">
              <w:rPr>
                <w:rFonts w:cs="Arial"/>
                <w:sz w:val="20"/>
                <w:szCs w:val="20"/>
              </w:rPr>
              <w:t>Imaginative play allows children to practice their decision-making and social skills (this links to PYD approach)</w:t>
            </w:r>
          </w:p>
          <w:p w14:paraId="616FC0F6" w14:textId="77777777" w:rsidR="00C67DEC" w:rsidRPr="00C67DEC" w:rsidRDefault="00C67DEC" w:rsidP="00C67DEC">
            <w:pPr>
              <w:spacing w:line="276" w:lineRule="auto"/>
              <w:jc w:val="both"/>
              <w:rPr>
                <w:rFonts w:cs="Arial"/>
                <w:sz w:val="20"/>
                <w:szCs w:val="20"/>
              </w:rPr>
            </w:pPr>
          </w:p>
        </w:tc>
      </w:tr>
      <w:tr w:rsidR="00C67DEC" w:rsidRPr="00C67DEC" w14:paraId="07A03BE9" w14:textId="77777777" w:rsidTr="007E0613">
        <w:tc>
          <w:tcPr>
            <w:tcW w:w="3823" w:type="dxa"/>
            <w:tcBorders>
              <w:top w:val="single" w:sz="4" w:space="0" w:color="auto"/>
              <w:left w:val="single" w:sz="4" w:space="0" w:color="auto"/>
              <w:bottom w:val="single" w:sz="4" w:space="0" w:color="auto"/>
              <w:right w:val="single" w:sz="4" w:space="0" w:color="auto"/>
            </w:tcBorders>
            <w:shd w:val="clear" w:color="auto" w:fill="auto"/>
          </w:tcPr>
          <w:p w14:paraId="23BCC506" w14:textId="77777777" w:rsidR="00C67DEC" w:rsidRPr="00C67DEC" w:rsidRDefault="00C67DEC" w:rsidP="00C67DEC">
            <w:pPr>
              <w:spacing w:line="276" w:lineRule="auto"/>
              <w:jc w:val="both"/>
              <w:rPr>
                <w:rFonts w:cs="Arial"/>
                <w:sz w:val="20"/>
                <w:szCs w:val="20"/>
                <w:u w:val="single"/>
              </w:rPr>
            </w:pPr>
            <w:r w:rsidRPr="00C67DEC">
              <w:rPr>
                <w:rFonts w:cs="Arial"/>
                <w:sz w:val="20"/>
                <w:szCs w:val="20"/>
              </w:rPr>
              <w:t>Storytelling encourages originality of thought</w:t>
            </w:r>
          </w:p>
          <w:p w14:paraId="1BDF4662" w14:textId="77777777" w:rsidR="00C67DEC" w:rsidRPr="00C67DEC" w:rsidRDefault="00C67DEC" w:rsidP="00C67DEC">
            <w:pPr>
              <w:spacing w:line="276" w:lineRule="auto"/>
              <w:jc w:val="both"/>
              <w:rPr>
                <w:rFonts w:cs="Arial"/>
                <w:sz w:val="20"/>
                <w:szCs w:val="20"/>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5F9BD0DA" w14:textId="77777777" w:rsidR="00C67DEC" w:rsidRPr="00C67DEC" w:rsidRDefault="00C67DEC" w:rsidP="00C67DEC">
            <w:pPr>
              <w:spacing w:line="276" w:lineRule="auto"/>
              <w:jc w:val="both"/>
              <w:rPr>
                <w:rFonts w:cs="Arial"/>
                <w:sz w:val="20"/>
                <w:szCs w:val="20"/>
              </w:rPr>
            </w:pPr>
            <w:r w:rsidRPr="00C67DEC">
              <w:rPr>
                <w:rFonts w:cs="Arial"/>
                <w:sz w:val="20"/>
                <w:szCs w:val="20"/>
              </w:rPr>
              <w:t>Encourage the children to communicate and express their imagination. Children are very creative and this needs to be encouraged and facilitated</w:t>
            </w:r>
          </w:p>
          <w:p w14:paraId="77A81E53" w14:textId="77777777" w:rsidR="00C67DEC" w:rsidRPr="00C67DEC" w:rsidRDefault="00C67DEC" w:rsidP="00C67DEC">
            <w:pPr>
              <w:spacing w:line="276" w:lineRule="auto"/>
              <w:jc w:val="both"/>
              <w:rPr>
                <w:rFonts w:cs="Arial"/>
                <w:sz w:val="20"/>
                <w:szCs w:val="20"/>
              </w:rPr>
            </w:pPr>
          </w:p>
        </w:tc>
      </w:tr>
      <w:tr w:rsidR="00C67DEC" w:rsidRPr="00C67DEC" w14:paraId="2C81328A" w14:textId="77777777" w:rsidTr="007E0613">
        <w:tc>
          <w:tcPr>
            <w:tcW w:w="3823" w:type="dxa"/>
            <w:tcBorders>
              <w:top w:val="single" w:sz="4" w:space="0" w:color="auto"/>
              <w:left w:val="single" w:sz="4" w:space="0" w:color="auto"/>
              <w:bottom w:val="single" w:sz="4" w:space="0" w:color="auto"/>
              <w:right w:val="single" w:sz="4" w:space="0" w:color="auto"/>
            </w:tcBorders>
            <w:shd w:val="clear" w:color="auto" w:fill="auto"/>
          </w:tcPr>
          <w:p w14:paraId="29270089" w14:textId="77777777" w:rsidR="00C67DEC" w:rsidRPr="00C67DEC" w:rsidRDefault="00C67DEC" w:rsidP="00C67DEC">
            <w:pPr>
              <w:spacing w:line="276" w:lineRule="auto"/>
              <w:jc w:val="both"/>
              <w:rPr>
                <w:rFonts w:cs="Arial"/>
                <w:sz w:val="20"/>
                <w:szCs w:val="20"/>
              </w:rPr>
            </w:pPr>
            <w:r w:rsidRPr="00C67DEC">
              <w:rPr>
                <w:rFonts w:cs="Arial"/>
                <w:sz w:val="20"/>
                <w:szCs w:val="20"/>
              </w:rPr>
              <w:t>Imaginative play can be a very structured activity</w:t>
            </w:r>
          </w:p>
          <w:p w14:paraId="584C45A9" w14:textId="77777777" w:rsidR="00C67DEC" w:rsidRPr="00C67DEC" w:rsidRDefault="00C67DEC" w:rsidP="00C67DEC">
            <w:pPr>
              <w:spacing w:line="276" w:lineRule="auto"/>
              <w:jc w:val="both"/>
              <w:rPr>
                <w:rFonts w:cs="Arial"/>
                <w:sz w:val="20"/>
                <w:szCs w:val="20"/>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01193F96" w14:textId="77777777" w:rsidR="00C67DEC" w:rsidRPr="00C67DEC" w:rsidRDefault="00C67DEC" w:rsidP="00C67DEC">
            <w:pPr>
              <w:spacing w:line="276" w:lineRule="auto"/>
              <w:jc w:val="both"/>
              <w:rPr>
                <w:rFonts w:cs="Arial"/>
                <w:sz w:val="20"/>
                <w:szCs w:val="20"/>
              </w:rPr>
            </w:pPr>
            <w:r w:rsidRPr="00C67DEC">
              <w:rPr>
                <w:rFonts w:cs="Arial"/>
                <w:sz w:val="20"/>
                <w:szCs w:val="20"/>
              </w:rPr>
              <w:t>Understand the parameters of what consists of imaginative play</w:t>
            </w:r>
          </w:p>
          <w:p w14:paraId="40A91324" w14:textId="77777777" w:rsidR="00C67DEC" w:rsidRPr="00C67DEC" w:rsidRDefault="00C67DEC" w:rsidP="00C67DEC">
            <w:pPr>
              <w:spacing w:line="276" w:lineRule="auto"/>
              <w:jc w:val="both"/>
              <w:rPr>
                <w:rFonts w:cs="Arial"/>
                <w:sz w:val="20"/>
                <w:szCs w:val="20"/>
              </w:rPr>
            </w:pPr>
          </w:p>
          <w:p w14:paraId="31502804" w14:textId="77777777" w:rsidR="00C67DEC" w:rsidRPr="00C67DEC" w:rsidRDefault="00C67DEC" w:rsidP="00C67DEC">
            <w:pPr>
              <w:spacing w:line="276" w:lineRule="auto"/>
              <w:jc w:val="both"/>
              <w:rPr>
                <w:rFonts w:cs="Arial"/>
                <w:sz w:val="20"/>
                <w:szCs w:val="20"/>
              </w:rPr>
            </w:pPr>
            <w:r w:rsidRPr="00C67DEC">
              <w:rPr>
                <w:rFonts w:cs="Arial"/>
                <w:sz w:val="20"/>
                <w:szCs w:val="20"/>
              </w:rPr>
              <w:t>Children, engaging in imaginative play make their own rules to abide by. This promotes ownership of the activity. Build this element in to the sessions</w:t>
            </w:r>
          </w:p>
          <w:p w14:paraId="6B1C01E2" w14:textId="77777777" w:rsidR="00C67DEC" w:rsidRPr="00C67DEC" w:rsidRDefault="00C67DEC" w:rsidP="00C67DEC">
            <w:pPr>
              <w:spacing w:line="276" w:lineRule="auto"/>
              <w:jc w:val="both"/>
              <w:rPr>
                <w:rFonts w:cs="Arial"/>
                <w:sz w:val="20"/>
                <w:szCs w:val="20"/>
              </w:rPr>
            </w:pPr>
          </w:p>
        </w:tc>
      </w:tr>
      <w:tr w:rsidR="00C67DEC" w:rsidRPr="00C67DEC" w14:paraId="68A312AE" w14:textId="77777777" w:rsidTr="007E0613">
        <w:tc>
          <w:tcPr>
            <w:tcW w:w="3823" w:type="dxa"/>
            <w:tcBorders>
              <w:top w:val="single" w:sz="4" w:space="0" w:color="auto"/>
              <w:left w:val="single" w:sz="4" w:space="0" w:color="auto"/>
              <w:bottom w:val="single" w:sz="4" w:space="0" w:color="auto"/>
              <w:right w:val="single" w:sz="4" w:space="0" w:color="auto"/>
            </w:tcBorders>
            <w:shd w:val="clear" w:color="auto" w:fill="auto"/>
          </w:tcPr>
          <w:p w14:paraId="737CA049" w14:textId="77777777" w:rsidR="00C67DEC" w:rsidRPr="00C67DEC" w:rsidRDefault="00C67DEC" w:rsidP="00C67DEC">
            <w:pPr>
              <w:spacing w:line="276" w:lineRule="auto"/>
              <w:jc w:val="both"/>
              <w:rPr>
                <w:rFonts w:cs="Arial"/>
                <w:sz w:val="20"/>
                <w:szCs w:val="20"/>
                <w:u w:val="single"/>
              </w:rPr>
            </w:pPr>
            <w:r w:rsidRPr="00C67DEC">
              <w:rPr>
                <w:rFonts w:cs="Arial"/>
                <w:sz w:val="20"/>
                <w:szCs w:val="20"/>
              </w:rPr>
              <w:t>Coaches can promote and facilitate imaginative play</w:t>
            </w:r>
          </w:p>
          <w:p w14:paraId="0F1E0DA7" w14:textId="77777777" w:rsidR="00C67DEC" w:rsidRPr="00C67DEC" w:rsidRDefault="00C67DEC" w:rsidP="00C67DEC">
            <w:pPr>
              <w:spacing w:line="276" w:lineRule="auto"/>
              <w:jc w:val="both"/>
              <w:rPr>
                <w:rFonts w:cs="Arial"/>
                <w:sz w:val="20"/>
                <w:szCs w:val="20"/>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0EFE8056" w14:textId="77777777" w:rsidR="00C67DEC" w:rsidRPr="00C67DEC" w:rsidRDefault="00C67DEC" w:rsidP="00C67DEC">
            <w:pPr>
              <w:spacing w:line="276" w:lineRule="auto"/>
              <w:jc w:val="both"/>
              <w:rPr>
                <w:rFonts w:cs="Arial"/>
                <w:sz w:val="20"/>
                <w:szCs w:val="20"/>
              </w:rPr>
            </w:pPr>
            <w:r w:rsidRPr="00C67DEC">
              <w:rPr>
                <w:rFonts w:cs="Arial"/>
                <w:sz w:val="20"/>
                <w:szCs w:val="20"/>
              </w:rPr>
              <w:t>This can be achieved by supporting shared thinking, encouraging joint involvement in activities and offering opportunities for free-play activities. Props such as using Disney toys could be one way to initiate/provoke imaginative play</w:t>
            </w:r>
          </w:p>
          <w:p w14:paraId="548E0D5A" w14:textId="77777777" w:rsidR="00C67DEC" w:rsidRPr="00C67DEC" w:rsidRDefault="00C67DEC" w:rsidP="00C67DEC">
            <w:pPr>
              <w:spacing w:line="276" w:lineRule="auto"/>
              <w:jc w:val="both"/>
              <w:rPr>
                <w:rFonts w:cs="Arial"/>
                <w:sz w:val="20"/>
                <w:szCs w:val="20"/>
              </w:rPr>
            </w:pPr>
          </w:p>
        </w:tc>
      </w:tr>
    </w:tbl>
    <w:p w14:paraId="2D0A5B9B" w14:textId="016915AA" w:rsidR="00F93F00" w:rsidRDefault="00F93F00" w:rsidP="00F93F00">
      <w:pPr>
        <w:tabs>
          <w:tab w:val="left" w:pos="2472"/>
        </w:tabs>
        <w:rPr>
          <w:lang w:bidi="en-US"/>
        </w:rPr>
      </w:pPr>
    </w:p>
    <w:p w14:paraId="3770D1C2" w14:textId="7E2BBF63" w:rsidR="00F93F00" w:rsidRDefault="00F93F00" w:rsidP="00F93F00">
      <w:pPr>
        <w:tabs>
          <w:tab w:val="left" w:pos="2472"/>
        </w:tabs>
        <w:rPr>
          <w:lang w:bidi="en-US"/>
        </w:rPr>
      </w:pPr>
    </w:p>
    <w:p w14:paraId="1A3366D7" w14:textId="376B7D4C" w:rsidR="005A01F5" w:rsidRDefault="005A01F5" w:rsidP="005A01F5">
      <w:pPr>
        <w:rPr>
          <w:lang w:bidi="en-US"/>
        </w:rPr>
      </w:pPr>
      <w:r>
        <w:rPr>
          <w:lang w:bidi="en-US"/>
        </w:rPr>
        <w:t xml:space="preserve">Table </w:t>
      </w:r>
      <w:r w:rsidR="00FB4572">
        <w:rPr>
          <w:lang w:bidi="en-US"/>
        </w:rPr>
        <w:t>5</w:t>
      </w:r>
      <w:r>
        <w:rPr>
          <w:lang w:bidi="en-US"/>
        </w:rPr>
        <w:t xml:space="preserve"> – Summary of Imaginative Play and Storytelling</w:t>
      </w:r>
    </w:p>
    <w:p w14:paraId="1C5F8FE7" w14:textId="19204AC4" w:rsidR="0014546D" w:rsidRDefault="0014546D" w:rsidP="005A01F5">
      <w:pPr>
        <w:rPr>
          <w:lang w:bidi="en-US"/>
        </w:rPr>
      </w:pPr>
    </w:p>
    <w:p w14:paraId="06E0FD60" w14:textId="0064F9E3" w:rsidR="0014546D" w:rsidRDefault="0014546D" w:rsidP="005A01F5">
      <w:pPr>
        <w:rPr>
          <w:lang w:bidi="en-US"/>
        </w:rPr>
      </w:pPr>
    </w:p>
    <w:p w14:paraId="3CD31ACF" w14:textId="09B84A86" w:rsidR="0014546D" w:rsidRDefault="0014546D" w:rsidP="005A01F5">
      <w:pPr>
        <w:rPr>
          <w:lang w:bidi="en-US"/>
        </w:rPr>
      </w:pPr>
    </w:p>
    <w:p w14:paraId="7E0FB7F0" w14:textId="3C107A68" w:rsidR="0014546D" w:rsidRDefault="0014546D" w:rsidP="005A01F5">
      <w:pPr>
        <w:rPr>
          <w:lang w:bidi="en-US"/>
        </w:rPr>
      </w:pPr>
    </w:p>
    <w:p w14:paraId="5F34CA4F" w14:textId="0742336F" w:rsidR="0014546D" w:rsidRDefault="0014546D" w:rsidP="005A01F5">
      <w:pPr>
        <w:rPr>
          <w:lang w:bidi="en-US"/>
        </w:rPr>
      </w:pPr>
    </w:p>
    <w:p w14:paraId="11BBF109" w14:textId="721A9339" w:rsidR="0014546D" w:rsidRDefault="0014546D" w:rsidP="005A01F5">
      <w:pPr>
        <w:rPr>
          <w:lang w:bidi="en-US"/>
        </w:rPr>
      </w:pPr>
    </w:p>
    <w:p w14:paraId="008EF150" w14:textId="06CC4A6E" w:rsidR="0014546D" w:rsidRDefault="0014546D" w:rsidP="005A01F5">
      <w:pPr>
        <w:rPr>
          <w:lang w:bidi="en-US"/>
        </w:rPr>
      </w:pPr>
    </w:p>
    <w:p w14:paraId="6650128F" w14:textId="28E4F0EC" w:rsidR="0014546D" w:rsidRDefault="0014546D" w:rsidP="005A01F5">
      <w:pPr>
        <w:rPr>
          <w:lang w:bidi="en-US"/>
        </w:rPr>
      </w:pPr>
    </w:p>
    <w:p w14:paraId="71FB5E5B" w14:textId="535FB3FB" w:rsidR="0014546D" w:rsidRDefault="0014546D" w:rsidP="005A01F5">
      <w:pPr>
        <w:rPr>
          <w:lang w:bidi="en-US"/>
        </w:rPr>
      </w:pPr>
    </w:p>
    <w:p w14:paraId="198885D1" w14:textId="25827067" w:rsidR="0014546D" w:rsidRDefault="0014546D" w:rsidP="005A01F5">
      <w:pPr>
        <w:rPr>
          <w:lang w:bidi="en-US"/>
        </w:rPr>
      </w:pPr>
    </w:p>
    <w:p w14:paraId="181EF237" w14:textId="763EF6CD" w:rsidR="0014546D" w:rsidRDefault="0014546D" w:rsidP="005A01F5">
      <w:pPr>
        <w:rPr>
          <w:lang w:bidi="en-US"/>
        </w:rPr>
      </w:pPr>
    </w:p>
    <w:p w14:paraId="688F19F8" w14:textId="54E436E7" w:rsidR="0014546D" w:rsidRDefault="0014546D" w:rsidP="005A01F5">
      <w:pPr>
        <w:rPr>
          <w:lang w:bidi="en-US"/>
        </w:rPr>
      </w:pPr>
    </w:p>
    <w:p w14:paraId="521B26C4" w14:textId="76AB07CA" w:rsidR="0014546D" w:rsidRDefault="0014546D" w:rsidP="005A01F5">
      <w:pPr>
        <w:rPr>
          <w:lang w:bidi="en-US"/>
        </w:rPr>
      </w:pPr>
    </w:p>
    <w:p w14:paraId="1A56C161" w14:textId="0D45566C" w:rsidR="0014546D" w:rsidRDefault="0014546D" w:rsidP="005A01F5">
      <w:pPr>
        <w:rPr>
          <w:lang w:bidi="en-US"/>
        </w:rPr>
      </w:pPr>
    </w:p>
    <w:p w14:paraId="381118D8" w14:textId="02F2E55F" w:rsidR="0014546D" w:rsidRDefault="0014546D" w:rsidP="005A01F5">
      <w:pPr>
        <w:rPr>
          <w:lang w:bidi="en-US"/>
        </w:rPr>
      </w:pPr>
    </w:p>
    <w:p w14:paraId="3B562B41" w14:textId="73C629DD" w:rsidR="0014546D" w:rsidRDefault="0014546D" w:rsidP="005A01F5">
      <w:pPr>
        <w:rPr>
          <w:lang w:bidi="en-US"/>
        </w:rPr>
      </w:pPr>
    </w:p>
    <w:p w14:paraId="1440FE8C" w14:textId="1C71ECB2" w:rsidR="0014546D" w:rsidRDefault="0014546D" w:rsidP="005A01F5">
      <w:pPr>
        <w:rPr>
          <w:lang w:bidi="en-US"/>
        </w:rPr>
      </w:pPr>
    </w:p>
    <w:p w14:paraId="5992261B" w14:textId="44DC9290" w:rsidR="0014546D" w:rsidRDefault="0014546D" w:rsidP="0014546D">
      <w:pPr>
        <w:pStyle w:val="Heading1"/>
        <w:numPr>
          <w:ilvl w:val="0"/>
          <w:numId w:val="10"/>
        </w:numPr>
        <w:ind w:left="426" w:hanging="426"/>
      </w:pPr>
      <w:bookmarkStart w:id="42" w:name="_Toc18823088"/>
      <w:r>
        <w:lastRenderedPageBreak/>
        <w:t>Appropriate Coaching Behaviours for Girls Aged 5-8</w:t>
      </w:r>
      <w:bookmarkEnd w:id="42"/>
    </w:p>
    <w:p w14:paraId="37ACF767" w14:textId="50C074DE" w:rsidR="005A01F5" w:rsidRDefault="00057F09" w:rsidP="00057F09">
      <w:pPr>
        <w:pStyle w:val="Heading2"/>
      </w:pPr>
      <w:bookmarkStart w:id="43" w:name="_Toc18823089"/>
      <w:r>
        <w:t>6.1 Section Aims</w:t>
      </w:r>
      <w:bookmarkEnd w:id="43"/>
    </w:p>
    <w:p w14:paraId="5B70B608" w14:textId="77777777" w:rsidR="00057F09" w:rsidRDefault="00057F09" w:rsidP="00057F09">
      <w:pPr>
        <w:spacing w:after="240" w:line="276" w:lineRule="auto"/>
        <w:jc w:val="both"/>
        <w:rPr>
          <w:rFonts w:eastAsia="Calibri" w:cs="Arial"/>
          <w:lang w:eastAsia="en-US"/>
        </w:rPr>
      </w:pPr>
      <w:r w:rsidRPr="00057F09">
        <w:rPr>
          <w:rFonts w:eastAsia="Calibri" w:cs="Arial"/>
          <w:lang w:eastAsia="en-US"/>
        </w:rPr>
        <w:t xml:space="preserve">The previous sections of this review have signposted the importance of the coach in </w:t>
      </w:r>
      <w:r>
        <w:rPr>
          <w:rFonts w:eastAsia="Calibri" w:cs="Arial"/>
          <w:lang w:eastAsia="en-US"/>
        </w:rPr>
        <w:t xml:space="preserve">influencing </w:t>
      </w:r>
      <w:r w:rsidRPr="00057F09">
        <w:rPr>
          <w:rFonts w:eastAsia="Calibri" w:cs="Arial"/>
          <w:lang w:eastAsia="en-US"/>
        </w:rPr>
        <w:t>girls’ engagement in sport and physical activity. This section elaborates on the coach’s role in creating a positive experience for girls aged 5-8. First</w:t>
      </w:r>
      <w:r>
        <w:rPr>
          <w:rFonts w:eastAsia="Calibri" w:cs="Arial"/>
          <w:lang w:eastAsia="en-US"/>
        </w:rPr>
        <w:t>,</w:t>
      </w:r>
      <w:r w:rsidRPr="00057F09">
        <w:rPr>
          <w:rFonts w:eastAsia="Calibri" w:cs="Arial"/>
          <w:lang w:eastAsia="en-US"/>
        </w:rPr>
        <w:t xml:space="preserve"> consideration is given to Achievement Goal Theory (AGT). AGT differentiates between task-orientated and ego-orientated motivational climates within sport. With previous sections highlighting the importance of fun, enjoyment, and a low focus on competition, a task-orientated climate thus seems to be</w:t>
      </w:r>
      <w:r>
        <w:rPr>
          <w:rFonts w:eastAsia="Calibri" w:cs="Arial"/>
          <w:lang w:eastAsia="en-US"/>
        </w:rPr>
        <w:t xml:space="preserve"> </w:t>
      </w:r>
      <w:r w:rsidRPr="00057F09">
        <w:rPr>
          <w:rFonts w:eastAsia="Calibri" w:cs="Arial"/>
          <w:lang w:eastAsia="en-US"/>
        </w:rPr>
        <w:t>more applicable in this context. Different coaching behaviours linked to this approach will be highlighted. These include providing internal objectives, positive reinforcement, encouraging autonomy and ownership and developing personal relationships. Finally, coach education and strategies for training coaches, including the merits of training more women coaches to deliver on girls’ only sessions and projects will be discussed.</w:t>
      </w:r>
    </w:p>
    <w:p w14:paraId="36443E53" w14:textId="6FB2A308" w:rsidR="00057F09" w:rsidRDefault="00057F09" w:rsidP="00057F09">
      <w:pPr>
        <w:pStyle w:val="Heading2"/>
        <w:spacing w:line="276" w:lineRule="auto"/>
        <w:rPr>
          <w:rFonts w:eastAsia="Calibri"/>
          <w:lang w:eastAsia="en-US"/>
        </w:rPr>
      </w:pPr>
      <w:bookmarkStart w:id="44" w:name="_Toc18823090"/>
      <w:r>
        <w:rPr>
          <w:rFonts w:eastAsia="Calibri"/>
          <w:lang w:eastAsia="en-US"/>
        </w:rPr>
        <w:t>6.2 Achievement Goal Theory</w:t>
      </w:r>
      <w:bookmarkEnd w:id="44"/>
    </w:p>
    <w:p w14:paraId="4EDBC511" w14:textId="3021108F" w:rsidR="00057F09" w:rsidRDefault="00057F09" w:rsidP="00057F09">
      <w:pPr>
        <w:spacing w:after="240" w:line="276" w:lineRule="auto"/>
        <w:jc w:val="both"/>
        <w:rPr>
          <w:rFonts w:eastAsia="Calibri" w:cs="Arial"/>
          <w:lang w:eastAsia="en-US"/>
        </w:rPr>
      </w:pPr>
      <w:r w:rsidRPr="00057F09">
        <w:rPr>
          <w:rFonts w:eastAsia="Calibri" w:cs="Arial"/>
          <w:lang w:eastAsia="en-US"/>
        </w:rPr>
        <w:t xml:space="preserve">Achievement Goal Theory (AGT) conceptualises the motivational climate cultivated in sporting contexts (Nicholls, 1989). Although this links strongly to positive environments, </w:t>
      </w:r>
      <w:r>
        <w:rPr>
          <w:rFonts w:eastAsia="Calibri" w:cs="Arial"/>
          <w:lang w:eastAsia="en-US"/>
        </w:rPr>
        <w:t>the motivational climate</w:t>
      </w:r>
      <w:r w:rsidRPr="00057F09">
        <w:rPr>
          <w:rFonts w:eastAsia="Calibri" w:cs="Arial"/>
          <w:lang w:eastAsia="en-US"/>
        </w:rPr>
        <w:t xml:space="preserve"> is understood to be highly contingent upon the behaviours of significant figures within sport, including coaches and teacher</w:t>
      </w:r>
      <w:r>
        <w:rPr>
          <w:rFonts w:eastAsia="Calibri" w:cs="Arial"/>
          <w:lang w:eastAsia="en-US"/>
        </w:rPr>
        <w:t>s</w:t>
      </w:r>
      <w:r w:rsidRPr="00057F09">
        <w:rPr>
          <w:rFonts w:eastAsia="Calibri" w:cs="Arial"/>
          <w:lang w:eastAsia="en-US"/>
        </w:rPr>
        <w:t xml:space="preserve"> (Atkins et al., 2011). </w:t>
      </w:r>
      <w:r>
        <w:rPr>
          <w:rFonts w:eastAsia="Calibri" w:cs="Arial"/>
          <w:lang w:eastAsia="en-US"/>
        </w:rPr>
        <w:t>Within AGT, t</w:t>
      </w:r>
      <w:r w:rsidRPr="00057F09">
        <w:rPr>
          <w:rFonts w:eastAsia="Calibri" w:cs="Arial"/>
          <w:lang w:eastAsia="en-US"/>
        </w:rPr>
        <w:t xml:space="preserve">wo different motivational climates are introduced - task-oriented and ego-oriented - and these can be understood by the ways in which coaches and teachers define success (Nicholls, 1989). In a task-oriented environment internally located standards are valued, such as individual effort, learning, and improvement (Johnson et al., 2017). Conversely, an ego-oriented environment is characterised by success criteria linked to winning and </w:t>
      </w:r>
      <w:r>
        <w:rPr>
          <w:rFonts w:eastAsia="Calibri" w:cs="Arial"/>
          <w:lang w:eastAsia="en-US"/>
        </w:rPr>
        <w:t>outperforming others</w:t>
      </w:r>
      <w:r w:rsidRPr="00057F09">
        <w:rPr>
          <w:rFonts w:eastAsia="Calibri" w:cs="Arial"/>
          <w:lang w:eastAsia="en-US"/>
        </w:rPr>
        <w:t xml:space="preserve"> (Johnson et al., 2017). Research which considers the experiences of children, and the experiences of girls, has highlighted that task-oriented climates have more positive outcomes (Atkins et al., 2011; Brieger et al., 2015; Goncalves et al., 2011). This conclusion is perhaps unsurprising when considered in relation to previously reviewed research which identifies the gendered nature of sport, the potential issues with competition, and the motivations of young people. </w:t>
      </w:r>
      <w:r>
        <w:rPr>
          <w:rFonts w:eastAsia="Calibri" w:cs="Arial"/>
          <w:lang w:eastAsia="en-US"/>
        </w:rPr>
        <w:t>The</w:t>
      </w:r>
      <w:r w:rsidRPr="00057F09">
        <w:rPr>
          <w:rFonts w:eastAsia="Calibri" w:cs="Arial"/>
          <w:lang w:eastAsia="en-US"/>
        </w:rPr>
        <w:t xml:space="preserve"> specific coaching behaviours which foster a task-orientated environment for girls aged 5-8 will now be explored. </w:t>
      </w:r>
    </w:p>
    <w:p w14:paraId="7F850C19" w14:textId="01D7EA41" w:rsidR="00057F09" w:rsidRDefault="00057F09" w:rsidP="00057F09">
      <w:pPr>
        <w:pStyle w:val="Heading2"/>
        <w:rPr>
          <w:rFonts w:eastAsia="Calibri"/>
          <w:lang w:eastAsia="en-US"/>
        </w:rPr>
      </w:pPr>
      <w:bookmarkStart w:id="45" w:name="_Toc18823091"/>
      <w:r>
        <w:rPr>
          <w:rFonts w:eastAsia="Calibri"/>
          <w:lang w:eastAsia="en-US"/>
        </w:rPr>
        <w:t>6.3 Coaching Behaviours</w:t>
      </w:r>
      <w:bookmarkEnd w:id="45"/>
    </w:p>
    <w:p w14:paraId="35657289" w14:textId="77777777" w:rsidR="00057F09" w:rsidRPr="00057F09" w:rsidRDefault="00057F09" w:rsidP="00057F09">
      <w:pPr>
        <w:spacing w:after="240" w:line="276" w:lineRule="auto"/>
        <w:jc w:val="both"/>
        <w:rPr>
          <w:rFonts w:eastAsia="Calibri" w:cs="Arial"/>
          <w:b/>
          <w:iCs/>
          <w:lang w:eastAsia="en-US"/>
        </w:rPr>
      </w:pPr>
      <w:r w:rsidRPr="00057F09">
        <w:rPr>
          <w:rFonts w:eastAsia="Calibri" w:cs="Arial"/>
          <w:lang w:eastAsia="en-US"/>
        </w:rPr>
        <w:t xml:space="preserve">We will now introduce a range of specific behaviours which can foster a task-oriented environment. Providing internal objectives focuses on the ability of the coach to see success more broadly than winning. Forms of communication have been widely debated, and positive encouragement is consistently highlighted as crucial for young children. Allowing children some ownership over the direction of the session can also help inform the success criteria that the coach utilises. Finally, developing personal relationships with players, and seeing them as more than a footballer, is encouraged. While these practices can be difficult to achieve in coaching contexts, where the coach may be faced with a number of children with different needs, wants and motivations, being mindful of these ideas can be useful in developing a task-oriented environment. </w:t>
      </w:r>
    </w:p>
    <w:p w14:paraId="0FE7CE02" w14:textId="3B762B11" w:rsidR="00057F09" w:rsidRPr="00057F09" w:rsidRDefault="00057F09" w:rsidP="00057F09">
      <w:pPr>
        <w:pStyle w:val="Heading3"/>
        <w:rPr>
          <w:rFonts w:eastAsia="Yu Gothic Light"/>
          <w:color w:val="002060"/>
          <w:lang w:eastAsia="en-US"/>
        </w:rPr>
      </w:pPr>
      <w:bookmarkStart w:id="46" w:name="_Toc18823092"/>
      <w:r w:rsidRPr="00057F09">
        <w:rPr>
          <w:rFonts w:eastAsia="Yu Gothic Light"/>
          <w:color w:val="002060"/>
          <w:lang w:eastAsia="en-US"/>
        </w:rPr>
        <w:lastRenderedPageBreak/>
        <w:t xml:space="preserve">6.3.1 Internal </w:t>
      </w:r>
      <w:r>
        <w:rPr>
          <w:rFonts w:eastAsia="Yu Gothic Light"/>
          <w:color w:val="002060"/>
          <w:lang w:eastAsia="en-US"/>
        </w:rPr>
        <w:t>O</w:t>
      </w:r>
      <w:r w:rsidRPr="00057F09">
        <w:rPr>
          <w:rFonts w:eastAsia="Yu Gothic Light"/>
          <w:color w:val="002060"/>
          <w:lang w:eastAsia="en-US"/>
        </w:rPr>
        <w:t>bjectives</w:t>
      </w:r>
      <w:bookmarkEnd w:id="46"/>
    </w:p>
    <w:p w14:paraId="4AD6ED34" w14:textId="5FAFF61E" w:rsidR="00057F09" w:rsidRPr="00057F09" w:rsidRDefault="00057F09" w:rsidP="00057F09">
      <w:pPr>
        <w:spacing w:after="240" w:line="276" w:lineRule="auto"/>
        <w:jc w:val="both"/>
        <w:rPr>
          <w:rFonts w:eastAsia="Calibri" w:cs="Arial"/>
          <w:lang w:eastAsia="en-US"/>
        </w:rPr>
      </w:pPr>
      <w:r w:rsidRPr="00057F09">
        <w:rPr>
          <w:rFonts w:eastAsia="Calibri" w:cs="Arial"/>
          <w:lang w:eastAsia="en-US"/>
        </w:rPr>
        <w:t xml:space="preserve">A task-oriented environment is portrayed by a focus on effort, learning, and personal improvement (Johnson et al., 2017) Therefore, it is important for coaches to provide objectives in their coaching sessions that focus on these internally defined outcomes. McCalpin et al. (2017) provides practical examples </w:t>
      </w:r>
      <w:r>
        <w:rPr>
          <w:rFonts w:eastAsia="Calibri" w:cs="Arial"/>
          <w:lang w:eastAsia="en-US"/>
        </w:rPr>
        <w:t>of</w:t>
      </w:r>
      <w:r w:rsidRPr="00057F09">
        <w:rPr>
          <w:rFonts w:eastAsia="Calibri" w:cs="Arial"/>
          <w:lang w:eastAsia="en-US"/>
        </w:rPr>
        <w:t xml:space="preserve"> what this means for 8-11 year old girls in football settings. For example, focusing on a girl’s willingness to pass to teammates, encouraging other players to get involved, or personal improvement in particular skills. Girls stated that these kinds of foci removed the emphasis to pass to the best player and score goals and were instrumental to their enjoyment of the game. Similarly, Weiss et al. (2009) found that girls who played football enjoyed the game more when their coaches set them intrinsic goals. The focus here, on independent mastery rather than winning, created higher levels of motivation for the game. It is important therefore for coaches to consider what they ask their players to achieve. To develop a task-oriented environment it is recommended that coaches focus upon and praise girls’ efforts, teamwork, and individual improvements. </w:t>
      </w:r>
    </w:p>
    <w:p w14:paraId="3256D2DC" w14:textId="77777777" w:rsidR="00057F09" w:rsidRPr="00057F09" w:rsidRDefault="00057F09" w:rsidP="00057F09">
      <w:pPr>
        <w:pStyle w:val="Heading3"/>
        <w:rPr>
          <w:rFonts w:eastAsia="Yu Gothic Light"/>
          <w:color w:val="002060"/>
          <w:lang w:eastAsia="en-US"/>
        </w:rPr>
      </w:pPr>
      <w:bookmarkStart w:id="47" w:name="_Toc18823093"/>
      <w:r w:rsidRPr="00057F09">
        <w:rPr>
          <w:rFonts w:eastAsia="Yu Gothic Light"/>
          <w:color w:val="002060"/>
          <w:lang w:eastAsia="en-US"/>
        </w:rPr>
        <w:t>6.3.2 Positive reinforcement</w:t>
      </w:r>
      <w:bookmarkEnd w:id="47"/>
    </w:p>
    <w:p w14:paraId="47E41C23" w14:textId="4B1B4119" w:rsidR="00057F09" w:rsidRPr="00057F09" w:rsidRDefault="00057F09" w:rsidP="00057F09">
      <w:pPr>
        <w:spacing w:after="240" w:line="276" w:lineRule="auto"/>
        <w:jc w:val="both"/>
        <w:rPr>
          <w:rFonts w:eastAsia="Calibri" w:cs="Arial"/>
          <w:lang w:eastAsia="en-US"/>
        </w:rPr>
      </w:pPr>
      <w:r w:rsidRPr="00057F09">
        <w:rPr>
          <w:rFonts w:eastAsia="Calibri" w:cs="Arial"/>
          <w:lang w:eastAsia="en-US"/>
        </w:rPr>
        <w:t>According to Battaglia et al. (2017) young people rely heavily on external feedback from significant others. In sporting contexts, the coach is a key point of reference for children. A wealth of research has considered the effects of the communication strategies coaches utilise with young children (Battaglia et al., 2017; Santos et al., 2017; Weiss et al., 2019). Much of this considers the difference between negative or positive reinforcement. Punitive coaching practices including shouting, criticising mistakes, and using exercise as a punishment are often justified on the grounds of building character, teaching respect, and preventing errors (Battaglia et al., 2017). When faced with this type of communication</w:t>
      </w:r>
      <w:r w:rsidR="00753873">
        <w:rPr>
          <w:rFonts w:eastAsia="Calibri" w:cs="Arial"/>
          <w:lang w:eastAsia="en-US"/>
        </w:rPr>
        <w:t>,</w:t>
      </w:r>
      <w:r w:rsidRPr="00057F09">
        <w:rPr>
          <w:rFonts w:eastAsia="Calibri" w:cs="Arial"/>
          <w:lang w:eastAsia="en-US"/>
        </w:rPr>
        <w:t xml:space="preserve"> young girls (aged 11-13) reported that they considered quitting, felt negatively towards their coach and/or other players, and felt embarrassed and ashamed (Battaglia et al., 2017). These types of coaching behaviours contribute to the creation of an ego-oriented environment, as ‘success’ is defined as not making mistakes and winning. </w:t>
      </w:r>
    </w:p>
    <w:p w14:paraId="151838DE" w14:textId="28CFBA5B" w:rsidR="00057F09" w:rsidRDefault="00057F09" w:rsidP="00057F09">
      <w:pPr>
        <w:spacing w:after="160" w:line="276" w:lineRule="auto"/>
        <w:jc w:val="both"/>
        <w:rPr>
          <w:rFonts w:eastAsia="Calibri" w:cs="Arial"/>
          <w:lang w:eastAsia="en-US"/>
        </w:rPr>
      </w:pPr>
      <w:r w:rsidRPr="00057F09">
        <w:rPr>
          <w:rFonts w:eastAsia="Calibri" w:cs="Arial"/>
          <w:lang w:eastAsia="en-US"/>
        </w:rPr>
        <w:t>In order to create a task-oriented environment it is important that coaches use positive reinforcement and supportive communication. Norman (2015) has found that women in particular prefer positive communication in sporting contexts. Examples of how this can be achieved are plenty and varied. Encouragement is often identified as a key aspect of positive communication (Bean and Forneris, 2017; Schaillee et al., 2017). Santos et al. (2017) showcase how respect shapes the ways in which coaches communicate with their athletes. For example, the coaches ensure they never shout or yell if a player does something wrong, but instead respectfully explain why they may have chosen a different option. If things are not going well, or a player is struggling within a sporting context, Reynders et al. (2019) suggest that coaches should offer comfort and support, rather than punishing or using negative communication. All of these examples demonstrate how a better environment for young players to engage in sport can be created. A study by Weiss et al. (2019) translates these types of coaching behaviours to football settings. Overall, they found a task-orientated climate, where the coach utilised positive communication strategies, was more beneficial and enjoyable for girls who play football.</w:t>
      </w:r>
    </w:p>
    <w:p w14:paraId="481C1C23" w14:textId="090320E3" w:rsidR="00246728" w:rsidRPr="00246728" w:rsidRDefault="00246728" w:rsidP="00246728">
      <w:pPr>
        <w:pStyle w:val="Heading3"/>
        <w:rPr>
          <w:rFonts w:eastAsia="Yu Gothic Light"/>
          <w:color w:val="002060"/>
          <w:lang w:eastAsia="en-US"/>
        </w:rPr>
      </w:pPr>
      <w:bookmarkStart w:id="48" w:name="_Toc18823094"/>
      <w:r w:rsidRPr="00246728">
        <w:rPr>
          <w:rFonts w:eastAsia="Yu Gothic Light"/>
          <w:color w:val="002060"/>
          <w:lang w:eastAsia="en-US"/>
        </w:rPr>
        <w:lastRenderedPageBreak/>
        <w:t xml:space="preserve">6.3.3 Empowerment and </w:t>
      </w:r>
      <w:r>
        <w:rPr>
          <w:rFonts w:eastAsia="Yu Gothic Light"/>
          <w:color w:val="002060"/>
          <w:lang w:eastAsia="en-US"/>
        </w:rPr>
        <w:t>O</w:t>
      </w:r>
      <w:r w:rsidRPr="00246728">
        <w:rPr>
          <w:rFonts w:eastAsia="Yu Gothic Light"/>
          <w:color w:val="002060"/>
          <w:lang w:eastAsia="en-US"/>
        </w:rPr>
        <w:t>wnership</w:t>
      </w:r>
      <w:bookmarkEnd w:id="48"/>
      <w:r w:rsidRPr="00246728">
        <w:rPr>
          <w:rFonts w:eastAsia="Yu Gothic Light"/>
          <w:color w:val="002060"/>
          <w:lang w:eastAsia="en-US"/>
        </w:rPr>
        <w:t xml:space="preserve"> </w:t>
      </w:r>
    </w:p>
    <w:p w14:paraId="7EA566F4" w14:textId="77777777" w:rsidR="00246728" w:rsidRDefault="00246728" w:rsidP="00246728">
      <w:pPr>
        <w:spacing w:after="240" w:line="276" w:lineRule="auto"/>
        <w:jc w:val="both"/>
        <w:rPr>
          <w:rFonts w:eastAsia="Calibri" w:cs="Arial"/>
          <w:lang w:eastAsia="en-US"/>
        </w:rPr>
      </w:pPr>
      <w:r w:rsidRPr="00246728">
        <w:rPr>
          <w:rFonts w:eastAsia="Calibri" w:cs="Arial"/>
          <w:lang w:eastAsia="en-US"/>
        </w:rPr>
        <w:t>Norman (2015) identifies that positive coaching environments can also be created when coaching becomes a joint effort involving both the coach and the player. The coach should be seen as a guide and mentor, rather than the singular authority (Norman, 2015). Athletes have identified their frustrations when they feel a lack of control</w:t>
      </w:r>
      <w:r>
        <w:rPr>
          <w:rFonts w:eastAsia="Calibri" w:cs="Arial"/>
          <w:lang w:eastAsia="en-US"/>
        </w:rPr>
        <w:t xml:space="preserve"> </w:t>
      </w:r>
      <w:r w:rsidRPr="00246728">
        <w:rPr>
          <w:rFonts w:eastAsia="Calibri" w:cs="Arial"/>
          <w:lang w:eastAsia="en-US"/>
        </w:rPr>
        <w:t xml:space="preserve">yet can be empowered through their relationship with their coach (Norman and French, 2013). Similar arguments have been made with specific reference to working with young people. In a PE context, Sanchez-Hernandez et al. (2018) promote the use of co-operative learning environments, whereby students work together to define and achieve success. This type of practice encourages the coach to relinquish some control and empowers the students to achieve their goals. In this regard the teacher can be positioned as a supporting act. </w:t>
      </w:r>
    </w:p>
    <w:p w14:paraId="7970533D" w14:textId="79FB6DC5" w:rsidR="00246728" w:rsidRDefault="00246728" w:rsidP="00246728">
      <w:pPr>
        <w:spacing w:after="240" w:line="276" w:lineRule="auto"/>
        <w:jc w:val="both"/>
        <w:rPr>
          <w:rFonts w:eastAsia="Calibri" w:cs="Arial"/>
          <w:lang w:eastAsia="en-US"/>
        </w:rPr>
      </w:pPr>
      <w:r w:rsidRPr="00246728">
        <w:rPr>
          <w:rFonts w:eastAsia="Calibri" w:cs="Arial"/>
          <w:lang w:eastAsia="en-US"/>
        </w:rPr>
        <w:t>Similarly, Bean and Forneris (2017) advocate for giving young people a voice in sport settings. They encourage practitioners to strike a balance between ‘following the manual’ and remaining responsive to the needs of the young people in their care. This need for flexibility can be seen by building children’s requests into practice and not assuming that, as adults, the coaches know best (Bean and Forneris, 2017). This will be an important consideration for the UEFA girls grassroots project, as it will be important to balance the direction given to coaches with the needs of a range of children in any given moment. Regardless of the challenge, offering young people ownership is a crucial coaching behaviour in building a task-oriented environment. It ensures young people have more say over how success is defined and achieved and promotes overall enjoyment in the activity.</w:t>
      </w:r>
    </w:p>
    <w:p w14:paraId="3DAF08F7" w14:textId="5C2D991D" w:rsidR="00246728" w:rsidRPr="00246728" w:rsidRDefault="00246728" w:rsidP="00246728">
      <w:pPr>
        <w:pStyle w:val="Heading3"/>
        <w:rPr>
          <w:rFonts w:eastAsia="Yu Gothic Light"/>
          <w:color w:val="002060"/>
          <w:lang w:eastAsia="en-US"/>
        </w:rPr>
      </w:pPr>
      <w:bookmarkStart w:id="49" w:name="_Toc18823095"/>
      <w:r w:rsidRPr="00246728">
        <w:rPr>
          <w:rFonts w:eastAsia="Yu Gothic Light"/>
          <w:color w:val="002060"/>
          <w:lang w:eastAsia="en-US"/>
        </w:rPr>
        <w:t>6.3.4 Personal Relationships</w:t>
      </w:r>
      <w:bookmarkEnd w:id="49"/>
    </w:p>
    <w:p w14:paraId="548114AE" w14:textId="77777777" w:rsidR="00246728" w:rsidRPr="00246728" w:rsidRDefault="00246728" w:rsidP="00246728">
      <w:pPr>
        <w:spacing w:after="240" w:line="276" w:lineRule="auto"/>
        <w:jc w:val="both"/>
        <w:rPr>
          <w:rFonts w:eastAsia="Calibri" w:cs="Arial"/>
          <w:lang w:eastAsia="en-US"/>
        </w:rPr>
      </w:pPr>
      <w:r w:rsidRPr="00246728">
        <w:rPr>
          <w:rFonts w:eastAsia="Calibri" w:cs="Arial"/>
          <w:lang w:eastAsia="en-US"/>
        </w:rPr>
        <w:t xml:space="preserve">Research identifies that coaches can positively influence young people in their care, by viewing the participants as more than athletes, and themselves as more than a coach (Lara-Bercial &amp; McKenna, 2019). Research by Norman (2015) and Norman and French (2013) with high performing women athletes, identifies that coaches who understand their participants as people, rather than just athletes, and know their preferred learning style are highly valued. When talking about learning styles, it does not necessarily relate to the notion of Visual-Auditory-Kinesthetic (VAK) learning, which has widely been challenged (Bailey et al., 2018). Norman and French (2013) do however discuss the need to be available for one-to-one discussions, offer tailored, personal feedback, and understand the personal lives of the athlete (Norman and French, 2013). Similar findings have been found with research conducted in PYD settings. In youth dance sessions with young girls, a key strength of the coaches and leaders was their willingness to hold informal chats, rather than always focusing on the activity at hand (Schaillee et al., 2017). Bean and Forneris (2017) also identify that developing personal relationships with young people is key to their engagement and enjoyment of sport. This was achieved through multiple means, including speaking to them individually (not always as part of the whole group), finding out about their personal lives, asking them how their week has been, and sharing their own experiences. </w:t>
      </w:r>
    </w:p>
    <w:p w14:paraId="7D71B985" w14:textId="2575E472" w:rsidR="00246728" w:rsidRDefault="00246728" w:rsidP="00246728">
      <w:pPr>
        <w:pStyle w:val="Heading2"/>
        <w:rPr>
          <w:rFonts w:eastAsia="Calibri"/>
          <w:lang w:eastAsia="en-US"/>
        </w:rPr>
      </w:pPr>
      <w:bookmarkStart w:id="50" w:name="_Toc18823096"/>
      <w:r>
        <w:rPr>
          <w:rFonts w:eastAsia="Calibri"/>
          <w:lang w:eastAsia="en-US"/>
        </w:rPr>
        <w:t>6.4 The Development of Coaches</w:t>
      </w:r>
      <w:bookmarkEnd w:id="50"/>
    </w:p>
    <w:p w14:paraId="41F76996" w14:textId="77777777" w:rsidR="00246728" w:rsidRDefault="00246728" w:rsidP="00246728">
      <w:pPr>
        <w:spacing w:after="240" w:line="276" w:lineRule="auto"/>
        <w:jc w:val="both"/>
        <w:rPr>
          <w:rFonts w:eastAsia="Calibri" w:cs="Arial"/>
          <w:lang w:eastAsia="en-US"/>
        </w:rPr>
      </w:pPr>
      <w:r w:rsidRPr="00246728">
        <w:rPr>
          <w:rFonts w:eastAsia="Calibri" w:cs="Arial"/>
          <w:lang w:eastAsia="en-US"/>
        </w:rPr>
        <w:t xml:space="preserve">Another discussion point in relation to the behaviours and approaches of coaches in creating a task-orientated environment, relates to the ways in which they are developed and educated. Returning to </w:t>
      </w:r>
      <w:r w:rsidRPr="00246728">
        <w:rPr>
          <w:rFonts w:eastAsia="Calibri" w:cs="Arial"/>
          <w:lang w:eastAsia="en-US"/>
        </w:rPr>
        <w:lastRenderedPageBreak/>
        <w:t>the previously discussed gender stereotypes in sport, coaches play a pivotal role in either reinforcing and maintaining them or challenging them (Fielding-Lloyd and Mean, 2011). If coaches are to be responsive to the needs of young girls, it is important that they have the right knowledge, understanding and tools to be able to work effectively with this target group (whilst being aware that girls aged 5-8 are not a homogenous group). There are two pertinent factors to discuss here</w:t>
      </w:r>
      <w:r>
        <w:rPr>
          <w:rFonts w:eastAsia="Calibri" w:cs="Arial"/>
          <w:lang w:eastAsia="en-US"/>
        </w:rPr>
        <w:t>:</w:t>
      </w:r>
    </w:p>
    <w:p w14:paraId="03A07F4D" w14:textId="5A1D4D79" w:rsidR="00246728" w:rsidRDefault="00246728" w:rsidP="00246728">
      <w:pPr>
        <w:pStyle w:val="ListBullet"/>
        <w:ind w:left="851"/>
        <w:rPr>
          <w:rFonts w:eastAsia="Calibri"/>
          <w:lang w:eastAsia="en-US"/>
        </w:rPr>
      </w:pPr>
      <w:r>
        <w:rPr>
          <w:rFonts w:eastAsia="Calibri"/>
          <w:lang w:eastAsia="en-US"/>
        </w:rPr>
        <w:t>W</w:t>
      </w:r>
      <w:r w:rsidRPr="00246728">
        <w:rPr>
          <w:rFonts w:eastAsia="Calibri"/>
          <w:lang w:eastAsia="en-US"/>
        </w:rPr>
        <w:t xml:space="preserve">ho the coaches </w:t>
      </w:r>
      <w:proofErr w:type="gramStart"/>
      <w:r w:rsidRPr="00246728">
        <w:rPr>
          <w:rFonts w:eastAsia="Calibri"/>
          <w:lang w:eastAsia="en-US"/>
        </w:rPr>
        <w:t>are</w:t>
      </w:r>
      <w:r>
        <w:rPr>
          <w:rFonts w:eastAsia="Calibri"/>
          <w:lang w:eastAsia="en-US"/>
        </w:rPr>
        <w:t>.</w:t>
      </w:r>
      <w:proofErr w:type="gramEnd"/>
    </w:p>
    <w:p w14:paraId="021FDE1D" w14:textId="3131FED6" w:rsidR="00246728" w:rsidRDefault="00246728" w:rsidP="00246728">
      <w:pPr>
        <w:pStyle w:val="ListBullet"/>
        <w:ind w:left="851"/>
        <w:rPr>
          <w:rFonts w:eastAsia="Calibri"/>
          <w:lang w:eastAsia="en-US"/>
        </w:rPr>
      </w:pPr>
      <w:r>
        <w:rPr>
          <w:rFonts w:eastAsia="Calibri"/>
          <w:lang w:eastAsia="en-US"/>
        </w:rPr>
        <w:t>H</w:t>
      </w:r>
      <w:r w:rsidRPr="00246728">
        <w:rPr>
          <w:rFonts w:eastAsia="Calibri"/>
          <w:lang w:eastAsia="en-US"/>
        </w:rPr>
        <w:t xml:space="preserve">ow they are trained. </w:t>
      </w:r>
    </w:p>
    <w:p w14:paraId="660A3673" w14:textId="77777777" w:rsidR="00246728" w:rsidRDefault="00246728" w:rsidP="00246728">
      <w:pPr>
        <w:pStyle w:val="ListBullet"/>
        <w:numPr>
          <w:ilvl w:val="0"/>
          <w:numId w:val="0"/>
        </w:numPr>
        <w:ind w:left="851"/>
        <w:rPr>
          <w:rFonts w:eastAsia="Calibri"/>
          <w:lang w:eastAsia="en-US"/>
        </w:rPr>
      </w:pPr>
    </w:p>
    <w:p w14:paraId="5B331231" w14:textId="4E2C19E8" w:rsidR="00246728" w:rsidRPr="00246728" w:rsidRDefault="00246728" w:rsidP="00246728">
      <w:pPr>
        <w:spacing w:after="240" w:line="276" w:lineRule="auto"/>
        <w:jc w:val="both"/>
        <w:rPr>
          <w:rFonts w:eastAsia="Calibri" w:cs="Arial"/>
          <w:lang w:eastAsia="en-US"/>
        </w:rPr>
      </w:pPr>
      <w:r w:rsidRPr="00246728">
        <w:rPr>
          <w:rFonts w:eastAsia="Calibri" w:cs="Arial"/>
          <w:lang w:eastAsia="en-US"/>
        </w:rPr>
        <w:t xml:space="preserve">As already identified, football is a sport dominated by men, particularly in relation to management, leadership and coaching (Norman, 2016). It is highly likely that women and girls will be coached by men, which means that football continues to be defined by men’s standards (Fielding-Lloyd and Mean, 2011). Norman and French (2013) found that the relationship between male coaches and female athletes is highly gendered, often leading to a trivialisation of the women’s abilities. Furthermore, Fasting and Pfister (2000) found that women footballers preferred the coaching style of fellow women, as men were perceived to be too aggressive. As such, it is recommended that wherever possible, women coaches, or men who display appropriate motivational, communication and pedagogical strategies, be used to deliver on the Girls Grassroots Football project. This would have two benefits: </w:t>
      </w:r>
      <w:r w:rsidR="00501B6A">
        <w:rPr>
          <w:rFonts w:eastAsia="Calibri" w:cs="Arial"/>
          <w:lang w:eastAsia="en-US"/>
        </w:rPr>
        <w:t xml:space="preserve">a) </w:t>
      </w:r>
      <w:r w:rsidRPr="00246728">
        <w:rPr>
          <w:rFonts w:eastAsia="Calibri" w:cs="Arial"/>
          <w:lang w:eastAsia="en-US"/>
        </w:rPr>
        <w:t xml:space="preserve">challenging the masculine-dominated stereotypes and standards that pervade coaching and football (Fielding-Lloyd and Mean, 2011); and </w:t>
      </w:r>
      <w:r w:rsidR="00501B6A">
        <w:rPr>
          <w:rFonts w:eastAsia="Calibri" w:cs="Arial"/>
          <w:lang w:eastAsia="en-US"/>
        </w:rPr>
        <w:t xml:space="preserve">b) </w:t>
      </w:r>
      <w:r w:rsidRPr="00246728">
        <w:rPr>
          <w:rFonts w:eastAsia="Calibri" w:cs="Arial"/>
          <w:lang w:eastAsia="en-US"/>
        </w:rPr>
        <w:t>creating better relationships and positive environments for the girls to engage in football (Fasting and Pfister, 2000).</w:t>
      </w:r>
    </w:p>
    <w:p w14:paraId="514DC05C" w14:textId="21E1F005" w:rsidR="00246728" w:rsidRPr="00246728" w:rsidRDefault="00246728" w:rsidP="00246728">
      <w:pPr>
        <w:spacing w:after="160" w:line="276" w:lineRule="auto"/>
        <w:jc w:val="both"/>
        <w:rPr>
          <w:rFonts w:eastAsia="Calibri" w:cs="Arial"/>
          <w:lang w:eastAsia="en-US"/>
        </w:rPr>
      </w:pPr>
      <w:r w:rsidRPr="00246728">
        <w:rPr>
          <w:rFonts w:eastAsia="Calibri" w:cs="Arial"/>
          <w:lang w:eastAsia="en-US"/>
        </w:rPr>
        <w:t xml:space="preserve">No matter who is doing the coaching, the ways in which </w:t>
      </w:r>
      <w:r w:rsidR="00501B6A">
        <w:rPr>
          <w:rFonts w:eastAsia="Calibri" w:cs="Arial"/>
          <w:lang w:eastAsia="en-US"/>
        </w:rPr>
        <w:t>coaches</w:t>
      </w:r>
      <w:r w:rsidRPr="00246728">
        <w:rPr>
          <w:rFonts w:eastAsia="Calibri" w:cs="Arial"/>
          <w:lang w:eastAsia="en-US"/>
        </w:rPr>
        <w:t xml:space="preserve"> are trained is also a crucial aspect to consider. Norman (2016) identifies coach education as a significant factor in coaches’ ability to work with both men and women (and boys and girls) in sport. Importantly she argues for courses to move beyond a one-size-fits all approach to working with athletes, and begin to consider their background and identity, including their gender (Norman, 2016). While this refers to formal coach education courses, the same principles can be applied to the Girls Grassroots Project. It would be worth considering some form of training or Continuing Professional Development workshop with coaches prior to them beginning to work on the project. Embedded within this training should be education relating to understanding differences between people, rather than just technical information about practices and drills to be delivered. The </w:t>
      </w:r>
      <w:hyperlink r:id="rId11" w:history="1">
        <w:r w:rsidRPr="00246728">
          <w:rPr>
            <w:rFonts w:eastAsia="Calibri" w:cs="Arial"/>
            <w:color w:val="0563C1"/>
            <w:u w:val="single"/>
            <w:lang w:eastAsia="en-US"/>
          </w:rPr>
          <w:t>www.icoachkids.eu</w:t>
        </w:r>
      </w:hyperlink>
      <w:r w:rsidRPr="00246728">
        <w:rPr>
          <w:rFonts w:eastAsia="Calibri" w:cs="Arial"/>
          <w:lang w:eastAsia="en-US"/>
        </w:rPr>
        <w:t xml:space="preserve"> free coach education programme developed by Leeds Beckett University and the International Council for Coaching Excellence is a prime example of a non-traditional coach development opportunity focused on the understanding of the WHO and the HOW over the WHAT. </w:t>
      </w:r>
    </w:p>
    <w:p w14:paraId="762609D2" w14:textId="40F1408B" w:rsidR="009D279A" w:rsidRDefault="009D279A" w:rsidP="009D279A">
      <w:pPr>
        <w:pStyle w:val="Heading3"/>
        <w:rPr>
          <w:rFonts w:eastAsia="Yu Gothic Light"/>
          <w:color w:val="002060"/>
          <w:lang w:eastAsia="en-US"/>
        </w:rPr>
      </w:pPr>
      <w:bookmarkStart w:id="51" w:name="_Toc18823097"/>
      <w:r w:rsidRPr="009D279A">
        <w:rPr>
          <w:rFonts w:eastAsia="Yu Gothic Light"/>
          <w:color w:val="002060"/>
          <w:lang w:eastAsia="en-US"/>
        </w:rPr>
        <w:t>6.5 Summary – Appropriate Coaching Behaviours and Approaches for 5-8 Year Old Girls</w:t>
      </w:r>
      <w:bookmarkEnd w:id="51"/>
    </w:p>
    <w:p w14:paraId="0245D982" w14:textId="2BD99046" w:rsidR="009D279A" w:rsidRPr="009D279A" w:rsidRDefault="009D279A" w:rsidP="009D279A">
      <w:pPr>
        <w:rPr>
          <w:lang w:eastAsia="en-US" w:bidi="en-US"/>
        </w:rPr>
      </w:pPr>
      <w:r>
        <w:rPr>
          <w:lang w:eastAsia="en-US" w:bidi="en-US"/>
        </w:rPr>
        <w:t xml:space="preserve">Please see table </w:t>
      </w:r>
      <w:r w:rsidR="00FB4572">
        <w:rPr>
          <w:lang w:eastAsia="en-US" w:bidi="en-US"/>
        </w:rPr>
        <w:t>6</w:t>
      </w:r>
      <w:r>
        <w:rPr>
          <w:lang w:eastAsia="en-US" w:bidi="en-US"/>
        </w:rPr>
        <w:t xml:space="preserve"> below</w:t>
      </w:r>
    </w:p>
    <w:p w14:paraId="36C9B0E6" w14:textId="77777777" w:rsidR="00246728" w:rsidRPr="00246728" w:rsidRDefault="00246728" w:rsidP="00246728">
      <w:pPr>
        <w:rPr>
          <w:lang w:eastAsia="en-US" w:bidi="en-US"/>
        </w:rPr>
      </w:pPr>
    </w:p>
    <w:p w14:paraId="442D054F" w14:textId="77777777" w:rsidR="00246728" w:rsidRPr="00057F09" w:rsidRDefault="00246728" w:rsidP="00057F09">
      <w:pPr>
        <w:spacing w:after="160" w:line="276" w:lineRule="auto"/>
        <w:jc w:val="both"/>
        <w:rPr>
          <w:rFonts w:eastAsia="Calibri" w:cs="Arial"/>
          <w:lang w:eastAsia="en-US"/>
        </w:rPr>
      </w:pPr>
    </w:p>
    <w:p w14:paraId="534260CE" w14:textId="77777777" w:rsidR="00057F09" w:rsidRPr="00057F09" w:rsidRDefault="00057F09" w:rsidP="00057F09">
      <w:pPr>
        <w:rPr>
          <w:lang w:eastAsia="en-US" w:bidi="en-US"/>
        </w:rPr>
      </w:pPr>
    </w:p>
    <w:p w14:paraId="32552256" w14:textId="54808BC5" w:rsidR="009D279A" w:rsidRDefault="009D279A" w:rsidP="00057F09">
      <w:pPr>
        <w:pStyle w:val="Heading2"/>
        <w:rPr>
          <w:rFonts w:eastAsia="Calibri"/>
          <w:lang w:eastAsia="en-US"/>
        </w:rPr>
      </w:pPr>
    </w:p>
    <w:tbl>
      <w:tblPr>
        <w:tblStyle w:val="TableGrid5"/>
        <w:tblpPr w:leftFromText="180" w:rightFromText="180" w:vertAnchor="text" w:horzAnchor="margin" w:tblpY="87"/>
        <w:tblW w:w="9776" w:type="dxa"/>
        <w:shd w:val="clear" w:color="auto" w:fill="47CFFF"/>
        <w:tblLook w:val="04A0" w:firstRow="1" w:lastRow="0" w:firstColumn="1" w:lastColumn="0" w:noHBand="0" w:noVBand="1"/>
      </w:tblPr>
      <w:tblGrid>
        <w:gridCol w:w="3823"/>
        <w:gridCol w:w="5953"/>
      </w:tblGrid>
      <w:tr w:rsidR="009D279A" w:rsidRPr="009D279A" w14:paraId="472B7A33"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84DBE4"/>
            <w:hideMark/>
          </w:tcPr>
          <w:p w14:paraId="233CD4EA" w14:textId="04B4A4D3" w:rsidR="009D279A" w:rsidRDefault="009D279A" w:rsidP="009D279A">
            <w:pPr>
              <w:spacing w:line="276" w:lineRule="auto"/>
              <w:rPr>
                <w:rFonts w:cs="Arial"/>
                <w:b/>
                <w:bCs/>
                <w:sz w:val="20"/>
                <w:szCs w:val="20"/>
              </w:rPr>
            </w:pPr>
            <w:r w:rsidRPr="009D279A">
              <w:rPr>
                <w:rFonts w:cs="Arial"/>
                <w:b/>
                <w:bCs/>
                <w:sz w:val="20"/>
                <w:szCs w:val="20"/>
              </w:rPr>
              <w:t>Finding</w:t>
            </w:r>
          </w:p>
          <w:p w14:paraId="2123E049" w14:textId="77777777" w:rsidR="009D279A" w:rsidRDefault="009D279A" w:rsidP="009D279A">
            <w:pPr>
              <w:spacing w:line="276" w:lineRule="auto"/>
              <w:rPr>
                <w:rFonts w:cs="Arial"/>
                <w:b/>
                <w:bCs/>
                <w:sz w:val="20"/>
                <w:szCs w:val="20"/>
              </w:rPr>
            </w:pPr>
          </w:p>
          <w:p w14:paraId="07130B8C" w14:textId="3F2255A8" w:rsidR="009D279A" w:rsidRPr="009D279A" w:rsidRDefault="009D279A" w:rsidP="009D279A">
            <w:pPr>
              <w:spacing w:line="276" w:lineRule="auto"/>
              <w:rPr>
                <w:rFonts w:cs="Arial"/>
                <w:b/>
                <w:bCs/>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84DBE4"/>
            <w:hideMark/>
          </w:tcPr>
          <w:p w14:paraId="00AEA639" w14:textId="017F1E28" w:rsidR="009D279A" w:rsidRPr="009D279A" w:rsidRDefault="009D279A" w:rsidP="009D279A">
            <w:pPr>
              <w:spacing w:line="276" w:lineRule="auto"/>
              <w:rPr>
                <w:rFonts w:cs="Arial"/>
                <w:b/>
                <w:bCs/>
                <w:sz w:val="20"/>
                <w:szCs w:val="20"/>
              </w:rPr>
            </w:pPr>
            <w:r w:rsidRPr="009D279A">
              <w:rPr>
                <w:rFonts w:cs="Arial"/>
                <w:b/>
                <w:bCs/>
                <w:sz w:val="20"/>
                <w:szCs w:val="20"/>
              </w:rPr>
              <w:t>Implications for the UEFA Girls’ Grassroots Project</w:t>
            </w:r>
          </w:p>
        </w:tc>
      </w:tr>
      <w:tr w:rsidR="009D279A" w:rsidRPr="009D279A" w14:paraId="4A57E51D"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69FBD7C8" w14:textId="77777777" w:rsidR="009D279A" w:rsidRPr="009D279A" w:rsidRDefault="009D279A" w:rsidP="009D279A">
            <w:pPr>
              <w:spacing w:line="276" w:lineRule="auto"/>
              <w:rPr>
                <w:rFonts w:cs="Arial"/>
                <w:sz w:val="20"/>
                <w:szCs w:val="20"/>
              </w:rPr>
            </w:pPr>
            <w:r w:rsidRPr="009D279A">
              <w:rPr>
                <w:rFonts w:cs="Arial"/>
                <w:sz w:val="20"/>
                <w:szCs w:val="20"/>
              </w:rPr>
              <w:t>Task-oriented environments are more beneficial for girls and young people</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7D92167A" w14:textId="77777777" w:rsidR="009D279A" w:rsidRPr="009D279A" w:rsidRDefault="009D279A" w:rsidP="009D279A">
            <w:pPr>
              <w:spacing w:line="276" w:lineRule="auto"/>
              <w:rPr>
                <w:rFonts w:cs="Arial"/>
                <w:sz w:val="20"/>
                <w:szCs w:val="20"/>
              </w:rPr>
            </w:pPr>
            <w:r w:rsidRPr="009D279A">
              <w:rPr>
                <w:rFonts w:cs="Arial"/>
                <w:sz w:val="20"/>
                <w:szCs w:val="20"/>
              </w:rPr>
              <w:t>Educate coaches to understand the differences between task and ego-orientated climates</w:t>
            </w:r>
          </w:p>
          <w:p w14:paraId="68754C11" w14:textId="77777777" w:rsidR="009D279A" w:rsidRPr="009D279A" w:rsidRDefault="009D279A" w:rsidP="009D279A">
            <w:pPr>
              <w:spacing w:line="276" w:lineRule="auto"/>
              <w:rPr>
                <w:rFonts w:cs="Arial"/>
                <w:sz w:val="20"/>
                <w:szCs w:val="20"/>
              </w:rPr>
            </w:pPr>
          </w:p>
          <w:p w14:paraId="76F40ADA" w14:textId="77777777" w:rsidR="009D279A" w:rsidRPr="009D279A" w:rsidRDefault="009D279A" w:rsidP="009D279A">
            <w:pPr>
              <w:spacing w:line="276" w:lineRule="auto"/>
              <w:rPr>
                <w:rFonts w:cs="Arial"/>
                <w:sz w:val="20"/>
                <w:szCs w:val="20"/>
              </w:rPr>
            </w:pPr>
            <w:r w:rsidRPr="009D279A">
              <w:rPr>
                <w:rFonts w:cs="Arial"/>
                <w:sz w:val="20"/>
                <w:szCs w:val="20"/>
              </w:rPr>
              <w:t>Consider how this may influence the design of the sessions and practices</w:t>
            </w:r>
          </w:p>
          <w:p w14:paraId="0B5155DE" w14:textId="77777777" w:rsidR="009D279A" w:rsidRPr="009D279A" w:rsidRDefault="009D279A" w:rsidP="009D279A">
            <w:pPr>
              <w:spacing w:line="276" w:lineRule="auto"/>
              <w:rPr>
                <w:rFonts w:cs="Arial"/>
                <w:sz w:val="20"/>
                <w:szCs w:val="20"/>
              </w:rPr>
            </w:pPr>
          </w:p>
        </w:tc>
      </w:tr>
      <w:tr w:rsidR="009D279A" w:rsidRPr="009D279A" w14:paraId="6B6BB9B3"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28FD5D9B" w14:textId="77777777" w:rsidR="009D279A" w:rsidRPr="009D279A" w:rsidRDefault="009D279A" w:rsidP="009D279A">
            <w:pPr>
              <w:spacing w:line="276" w:lineRule="auto"/>
              <w:rPr>
                <w:rFonts w:cs="Arial"/>
                <w:sz w:val="20"/>
                <w:szCs w:val="20"/>
              </w:rPr>
            </w:pPr>
            <w:r w:rsidRPr="009D279A">
              <w:rPr>
                <w:rFonts w:cs="Arial"/>
                <w:sz w:val="20"/>
                <w:szCs w:val="20"/>
              </w:rPr>
              <w:t>Definition of success leads to different climates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1AFCD582" w14:textId="77777777" w:rsidR="009D279A" w:rsidRPr="009D279A" w:rsidRDefault="009D279A" w:rsidP="009D279A">
            <w:pPr>
              <w:spacing w:line="276" w:lineRule="auto"/>
              <w:rPr>
                <w:rFonts w:cs="Arial"/>
                <w:sz w:val="20"/>
                <w:szCs w:val="20"/>
              </w:rPr>
            </w:pPr>
            <w:r w:rsidRPr="009D279A">
              <w:rPr>
                <w:rFonts w:cs="Arial"/>
                <w:sz w:val="20"/>
                <w:szCs w:val="20"/>
              </w:rPr>
              <w:t>Encourage coaches to focus on effort, personal improvement and teamwork, rather than winning</w:t>
            </w:r>
          </w:p>
          <w:p w14:paraId="709799AA" w14:textId="77777777" w:rsidR="009D279A" w:rsidRPr="009D279A" w:rsidRDefault="009D279A" w:rsidP="009D279A">
            <w:pPr>
              <w:spacing w:line="276" w:lineRule="auto"/>
              <w:rPr>
                <w:rFonts w:cs="Arial"/>
                <w:sz w:val="20"/>
                <w:szCs w:val="20"/>
              </w:rPr>
            </w:pPr>
          </w:p>
          <w:p w14:paraId="02EF0CDE" w14:textId="77777777" w:rsidR="009D279A" w:rsidRPr="009D279A" w:rsidRDefault="009D279A" w:rsidP="009D279A">
            <w:pPr>
              <w:spacing w:line="276" w:lineRule="auto"/>
              <w:rPr>
                <w:rFonts w:cs="Arial"/>
                <w:sz w:val="20"/>
                <w:szCs w:val="20"/>
              </w:rPr>
            </w:pPr>
            <w:r w:rsidRPr="009D279A">
              <w:rPr>
                <w:rFonts w:cs="Arial"/>
                <w:sz w:val="20"/>
                <w:szCs w:val="20"/>
              </w:rPr>
              <w:t>Consider how this will influence the aims of the sessions and practices that are designed</w:t>
            </w:r>
          </w:p>
          <w:p w14:paraId="27CD48BD" w14:textId="77777777" w:rsidR="009D279A" w:rsidRPr="009D279A" w:rsidRDefault="009D279A" w:rsidP="009D279A">
            <w:pPr>
              <w:spacing w:line="276" w:lineRule="auto"/>
              <w:rPr>
                <w:rFonts w:cs="Arial"/>
                <w:sz w:val="20"/>
                <w:szCs w:val="20"/>
              </w:rPr>
            </w:pPr>
          </w:p>
          <w:p w14:paraId="096C34F6" w14:textId="77777777" w:rsidR="009D279A" w:rsidRPr="009D279A" w:rsidRDefault="009D279A" w:rsidP="009D279A">
            <w:pPr>
              <w:spacing w:line="276" w:lineRule="auto"/>
              <w:rPr>
                <w:rFonts w:cs="Arial"/>
                <w:sz w:val="20"/>
                <w:szCs w:val="20"/>
              </w:rPr>
            </w:pPr>
            <w:r w:rsidRPr="009D279A">
              <w:rPr>
                <w:rFonts w:cs="Arial"/>
                <w:sz w:val="20"/>
                <w:szCs w:val="20"/>
              </w:rPr>
              <w:t>Educate parents as well as coaches</w:t>
            </w:r>
          </w:p>
          <w:p w14:paraId="173871A0" w14:textId="77777777" w:rsidR="009D279A" w:rsidRPr="009D279A" w:rsidRDefault="009D279A" w:rsidP="009D279A">
            <w:pPr>
              <w:spacing w:line="276" w:lineRule="auto"/>
              <w:rPr>
                <w:rFonts w:cs="Arial"/>
                <w:sz w:val="20"/>
                <w:szCs w:val="20"/>
              </w:rPr>
            </w:pPr>
          </w:p>
        </w:tc>
      </w:tr>
      <w:tr w:rsidR="009D279A" w:rsidRPr="009D279A" w14:paraId="2342EE0B"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1EBFF92C" w14:textId="77777777" w:rsidR="009D279A" w:rsidRPr="009D279A" w:rsidRDefault="009D279A" w:rsidP="009D279A">
            <w:pPr>
              <w:spacing w:line="276" w:lineRule="auto"/>
              <w:rPr>
                <w:rFonts w:cs="Arial"/>
                <w:sz w:val="20"/>
                <w:szCs w:val="20"/>
              </w:rPr>
            </w:pPr>
            <w:r w:rsidRPr="009D279A">
              <w:rPr>
                <w:rFonts w:cs="Arial"/>
                <w:sz w:val="20"/>
                <w:szCs w:val="20"/>
              </w:rPr>
              <w:t>Benefits of positive communication</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45C6CB40" w14:textId="77777777" w:rsidR="009D279A" w:rsidRPr="009D279A" w:rsidRDefault="009D279A" w:rsidP="009D279A">
            <w:pPr>
              <w:spacing w:line="276" w:lineRule="auto"/>
              <w:rPr>
                <w:rFonts w:cs="Arial"/>
                <w:sz w:val="20"/>
                <w:szCs w:val="20"/>
              </w:rPr>
            </w:pPr>
            <w:r w:rsidRPr="009D279A">
              <w:rPr>
                <w:rFonts w:cs="Arial"/>
                <w:sz w:val="20"/>
                <w:szCs w:val="20"/>
              </w:rPr>
              <w:t>Use positive reinforcement as much as possible</w:t>
            </w:r>
          </w:p>
          <w:p w14:paraId="76702DEA" w14:textId="77777777" w:rsidR="009D279A" w:rsidRPr="009D279A" w:rsidRDefault="009D279A" w:rsidP="009D279A">
            <w:pPr>
              <w:spacing w:line="276" w:lineRule="auto"/>
              <w:rPr>
                <w:rFonts w:cs="Arial"/>
                <w:sz w:val="20"/>
                <w:szCs w:val="20"/>
              </w:rPr>
            </w:pPr>
          </w:p>
          <w:p w14:paraId="489E57C7" w14:textId="77777777" w:rsidR="009D279A" w:rsidRPr="009D279A" w:rsidRDefault="009D279A" w:rsidP="009D279A">
            <w:pPr>
              <w:spacing w:line="276" w:lineRule="auto"/>
              <w:rPr>
                <w:rFonts w:cs="Arial"/>
                <w:sz w:val="20"/>
                <w:szCs w:val="20"/>
              </w:rPr>
            </w:pPr>
            <w:r w:rsidRPr="009D279A">
              <w:rPr>
                <w:rFonts w:cs="Arial"/>
                <w:sz w:val="20"/>
                <w:szCs w:val="20"/>
              </w:rPr>
              <w:t>Consider multiple ways coaches can transmit messages about ‘success’ and ‘failure’ e.g. verbally, body language, high-fives/handshakes</w:t>
            </w:r>
          </w:p>
          <w:p w14:paraId="7D9A4B2D" w14:textId="77777777" w:rsidR="009D279A" w:rsidRPr="009D279A" w:rsidRDefault="009D279A" w:rsidP="009D279A">
            <w:pPr>
              <w:spacing w:line="276" w:lineRule="auto"/>
              <w:rPr>
                <w:rFonts w:cs="Arial"/>
                <w:sz w:val="20"/>
                <w:szCs w:val="20"/>
              </w:rPr>
            </w:pPr>
          </w:p>
        </w:tc>
      </w:tr>
      <w:tr w:rsidR="009D279A" w:rsidRPr="009D279A" w14:paraId="321AE46E"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59B2D6AA" w14:textId="77777777" w:rsidR="009D279A" w:rsidRPr="009D279A" w:rsidRDefault="009D279A" w:rsidP="009D279A">
            <w:pPr>
              <w:spacing w:line="276" w:lineRule="auto"/>
              <w:rPr>
                <w:rFonts w:cs="Arial"/>
                <w:sz w:val="20"/>
                <w:szCs w:val="20"/>
              </w:rPr>
            </w:pPr>
            <w:r w:rsidRPr="009D279A">
              <w:rPr>
                <w:rFonts w:cs="Arial"/>
                <w:sz w:val="20"/>
                <w:szCs w:val="20"/>
              </w:rPr>
              <w:t>Benefits of player ownership</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CE21A37" w14:textId="77777777" w:rsidR="009D279A" w:rsidRPr="009D279A" w:rsidRDefault="009D279A" w:rsidP="009D279A">
            <w:pPr>
              <w:spacing w:line="276" w:lineRule="auto"/>
              <w:rPr>
                <w:rFonts w:cs="Arial"/>
                <w:sz w:val="20"/>
                <w:szCs w:val="20"/>
              </w:rPr>
            </w:pPr>
            <w:r w:rsidRPr="009D279A">
              <w:rPr>
                <w:rFonts w:cs="Arial"/>
                <w:sz w:val="20"/>
                <w:szCs w:val="20"/>
              </w:rPr>
              <w:t>Give players a voice where possible – ask them what they enjoy and what they want to do</w:t>
            </w:r>
          </w:p>
          <w:p w14:paraId="49147D62" w14:textId="77777777" w:rsidR="009D279A" w:rsidRPr="009D279A" w:rsidRDefault="009D279A" w:rsidP="009D279A">
            <w:pPr>
              <w:spacing w:line="276" w:lineRule="auto"/>
              <w:rPr>
                <w:rFonts w:cs="Arial"/>
                <w:sz w:val="20"/>
                <w:szCs w:val="20"/>
              </w:rPr>
            </w:pPr>
          </w:p>
        </w:tc>
      </w:tr>
      <w:tr w:rsidR="009D279A" w:rsidRPr="009D279A" w14:paraId="0DFD2867"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4CBA22E8" w14:textId="77777777" w:rsidR="009D279A" w:rsidRPr="009D279A" w:rsidRDefault="009D279A" w:rsidP="009D279A">
            <w:pPr>
              <w:spacing w:line="276" w:lineRule="auto"/>
              <w:rPr>
                <w:rFonts w:cs="Arial"/>
                <w:sz w:val="20"/>
                <w:szCs w:val="20"/>
              </w:rPr>
            </w:pPr>
            <w:r w:rsidRPr="009D279A">
              <w:rPr>
                <w:rFonts w:cs="Arial"/>
                <w:sz w:val="20"/>
                <w:szCs w:val="20"/>
              </w:rPr>
              <w:t>Benefits of personal relationships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1BD9FB0C" w14:textId="57F0A02A" w:rsidR="009D279A" w:rsidRPr="009D279A" w:rsidRDefault="009D279A" w:rsidP="009D279A">
            <w:pPr>
              <w:spacing w:line="276" w:lineRule="auto"/>
              <w:rPr>
                <w:rFonts w:cs="Arial"/>
                <w:sz w:val="20"/>
                <w:szCs w:val="20"/>
              </w:rPr>
            </w:pPr>
            <w:r w:rsidRPr="009D279A">
              <w:rPr>
                <w:rFonts w:cs="Arial"/>
                <w:sz w:val="20"/>
                <w:szCs w:val="20"/>
              </w:rPr>
              <w:t>Be aware of the value of building personal relationships and encourage this where appropriate.</w:t>
            </w:r>
          </w:p>
          <w:p w14:paraId="1480A9E5" w14:textId="77777777" w:rsidR="009D279A" w:rsidRPr="009D279A" w:rsidRDefault="009D279A" w:rsidP="009D279A">
            <w:pPr>
              <w:spacing w:line="276" w:lineRule="auto"/>
              <w:rPr>
                <w:rFonts w:cs="Arial"/>
                <w:sz w:val="20"/>
                <w:szCs w:val="20"/>
              </w:rPr>
            </w:pPr>
          </w:p>
          <w:p w14:paraId="270261F4" w14:textId="77777777" w:rsidR="009D279A" w:rsidRPr="009D279A" w:rsidRDefault="009D279A" w:rsidP="009D279A">
            <w:pPr>
              <w:spacing w:line="276" w:lineRule="auto"/>
              <w:rPr>
                <w:rFonts w:cs="Arial"/>
                <w:sz w:val="20"/>
                <w:szCs w:val="20"/>
              </w:rPr>
            </w:pPr>
            <w:r w:rsidRPr="009D279A">
              <w:rPr>
                <w:rFonts w:cs="Arial"/>
                <w:sz w:val="20"/>
                <w:szCs w:val="20"/>
              </w:rPr>
              <w:t xml:space="preserve">See the girls as people as well as footballers </w:t>
            </w:r>
          </w:p>
          <w:p w14:paraId="2174841E" w14:textId="77777777" w:rsidR="009D279A" w:rsidRPr="009D279A" w:rsidRDefault="009D279A" w:rsidP="009D279A">
            <w:pPr>
              <w:spacing w:line="276" w:lineRule="auto"/>
              <w:rPr>
                <w:rFonts w:cs="Arial"/>
                <w:sz w:val="20"/>
                <w:szCs w:val="20"/>
              </w:rPr>
            </w:pPr>
          </w:p>
        </w:tc>
      </w:tr>
      <w:tr w:rsidR="009D279A" w:rsidRPr="009D279A" w14:paraId="23CA0BCB"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44039F0E" w14:textId="77777777" w:rsidR="009D279A" w:rsidRPr="009D279A" w:rsidRDefault="009D279A" w:rsidP="009D279A">
            <w:pPr>
              <w:spacing w:line="276" w:lineRule="auto"/>
              <w:rPr>
                <w:rFonts w:cs="Arial"/>
                <w:sz w:val="20"/>
                <w:szCs w:val="20"/>
              </w:rPr>
            </w:pPr>
            <w:r w:rsidRPr="009D279A">
              <w:rPr>
                <w:rFonts w:cs="Arial"/>
                <w:sz w:val="20"/>
                <w:szCs w:val="20"/>
              </w:rPr>
              <w:t>Women who play football prefer to be coached by women</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9F9B94C" w14:textId="77777777" w:rsidR="009D279A" w:rsidRPr="009D279A" w:rsidRDefault="009D279A" w:rsidP="009D279A">
            <w:pPr>
              <w:spacing w:line="276" w:lineRule="auto"/>
              <w:rPr>
                <w:rFonts w:cs="Arial"/>
                <w:sz w:val="20"/>
                <w:szCs w:val="20"/>
              </w:rPr>
            </w:pPr>
            <w:r w:rsidRPr="009D279A">
              <w:rPr>
                <w:rFonts w:cs="Arial"/>
                <w:sz w:val="20"/>
                <w:szCs w:val="20"/>
              </w:rPr>
              <w:t xml:space="preserve">Recruit and train women coaches to deliver the project </w:t>
            </w:r>
          </w:p>
          <w:p w14:paraId="5C4670F3" w14:textId="77777777" w:rsidR="009D279A" w:rsidRPr="009D279A" w:rsidRDefault="009D279A" w:rsidP="009D279A">
            <w:pPr>
              <w:spacing w:line="276" w:lineRule="auto"/>
              <w:rPr>
                <w:rFonts w:cs="Arial"/>
                <w:sz w:val="20"/>
                <w:szCs w:val="20"/>
              </w:rPr>
            </w:pPr>
          </w:p>
          <w:p w14:paraId="1567FA0A" w14:textId="77777777" w:rsidR="009D279A" w:rsidRPr="009D279A" w:rsidRDefault="009D279A" w:rsidP="009D279A">
            <w:pPr>
              <w:spacing w:line="276" w:lineRule="auto"/>
              <w:rPr>
                <w:rFonts w:cs="Arial"/>
                <w:sz w:val="20"/>
                <w:szCs w:val="20"/>
              </w:rPr>
            </w:pPr>
            <w:r w:rsidRPr="009D279A">
              <w:rPr>
                <w:rFonts w:cs="Arial"/>
                <w:sz w:val="20"/>
                <w:szCs w:val="20"/>
              </w:rPr>
              <w:t>Consider working with relatives of participants to get involved (e.g. mothers or sisters)</w:t>
            </w:r>
          </w:p>
          <w:p w14:paraId="50F00A5A" w14:textId="77777777" w:rsidR="009D279A" w:rsidRPr="009D279A" w:rsidRDefault="009D279A" w:rsidP="009D279A">
            <w:pPr>
              <w:spacing w:line="276" w:lineRule="auto"/>
              <w:rPr>
                <w:rFonts w:cs="Arial"/>
                <w:sz w:val="20"/>
                <w:szCs w:val="20"/>
              </w:rPr>
            </w:pPr>
          </w:p>
        </w:tc>
      </w:tr>
      <w:tr w:rsidR="009D279A" w:rsidRPr="009D279A" w14:paraId="704F8B60" w14:textId="77777777" w:rsidTr="009D279A">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19333035" w14:textId="77777777" w:rsidR="009D279A" w:rsidRPr="009D279A" w:rsidRDefault="009D279A" w:rsidP="009D279A">
            <w:pPr>
              <w:spacing w:line="276" w:lineRule="auto"/>
              <w:rPr>
                <w:rFonts w:cs="Arial"/>
                <w:sz w:val="20"/>
                <w:szCs w:val="20"/>
              </w:rPr>
            </w:pPr>
            <w:r w:rsidRPr="009D279A">
              <w:rPr>
                <w:rFonts w:cs="Arial"/>
                <w:sz w:val="20"/>
                <w:szCs w:val="20"/>
              </w:rPr>
              <w:t>The use of coach education to inform work with girls and women</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BCD2357" w14:textId="77777777" w:rsidR="009D279A" w:rsidRPr="009D279A" w:rsidRDefault="009D279A" w:rsidP="009D279A">
            <w:pPr>
              <w:spacing w:line="276" w:lineRule="auto"/>
              <w:rPr>
                <w:rFonts w:cs="Arial"/>
                <w:sz w:val="20"/>
                <w:szCs w:val="20"/>
              </w:rPr>
            </w:pPr>
            <w:r w:rsidRPr="009D279A">
              <w:rPr>
                <w:rFonts w:cs="Arial"/>
                <w:sz w:val="20"/>
                <w:szCs w:val="20"/>
              </w:rPr>
              <w:t>Consider what form of information is embedded within training for coaches – encourage to include some elements of differentiation between different groups of people, as well as technical/tactical information</w:t>
            </w:r>
          </w:p>
          <w:p w14:paraId="67D1A263" w14:textId="77777777" w:rsidR="009D279A" w:rsidRPr="009D279A" w:rsidRDefault="009D279A" w:rsidP="009D279A">
            <w:pPr>
              <w:spacing w:line="276" w:lineRule="auto"/>
              <w:rPr>
                <w:rFonts w:cs="Arial"/>
                <w:sz w:val="20"/>
                <w:szCs w:val="20"/>
              </w:rPr>
            </w:pPr>
          </w:p>
        </w:tc>
      </w:tr>
    </w:tbl>
    <w:p w14:paraId="4F09FCA8" w14:textId="453D45EC" w:rsidR="00057F09" w:rsidRDefault="00057F09" w:rsidP="009D279A">
      <w:pPr>
        <w:rPr>
          <w:rFonts w:eastAsia="Calibri"/>
          <w:lang w:eastAsia="en-US"/>
        </w:rPr>
      </w:pPr>
    </w:p>
    <w:p w14:paraId="5AB04054" w14:textId="38DF052D" w:rsidR="009D279A" w:rsidRDefault="009D279A" w:rsidP="009D279A">
      <w:pPr>
        <w:rPr>
          <w:rFonts w:eastAsia="Calibri"/>
          <w:lang w:eastAsia="en-US"/>
        </w:rPr>
      </w:pPr>
      <w:r>
        <w:rPr>
          <w:rFonts w:eastAsia="Calibri"/>
          <w:lang w:eastAsia="en-US"/>
        </w:rPr>
        <w:t xml:space="preserve">Table </w:t>
      </w:r>
      <w:r w:rsidR="00FB4572">
        <w:rPr>
          <w:rFonts w:eastAsia="Calibri"/>
          <w:lang w:eastAsia="en-US"/>
        </w:rPr>
        <w:t>6</w:t>
      </w:r>
      <w:r>
        <w:rPr>
          <w:rFonts w:eastAsia="Calibri"/>
          <w:lang w:eastAsia="en-US"/>
        </w:rPr>
        <w:t xml:space="preserve"> – Summary of Appropriate Coaching Behaviours and Approaches for 5-8 Year Old Girls</w:t>
      </w:r>
    </w:p>
    <w:p w14:paraId="563838F4" w14:textId="45EDD4C3" w:rsidR="009D279A" w:rsidRDefault="009D279A" w:rsidP="009D279A">
      <w:pPr>
        <w:rPr>
          <w:lang w:eastAsia="en-US" w:bidi="en-US"/>
        </w:rPr>
      </w:pPr>
    </w:p>
    <w:p w14:paraId="50081ACD" w14:textId="61F8FBC5" w:rsidR="009D279A" w:rsidRDefault="009D279A" w:rsidP="009D279A">
      <w:pPr>
        <w:rPr>
          <w:lang w:eastAsia="en-US" w:bidi="en-US"/>
        </w:rPr>
      </w:pPr>
    </w:p>
    <w:p w14:paraId="27DF917B" w14:textId="46DCD827" w:rsidR="009D279A" w:rsidRDefault="009D279A" w:rsidP="009D279A">
      <w:pPr>
        <w:rPr>
          <w:lang w:eastAsia="en-US" w:bidi="en-US"/>
        </w:rPr>
      </w:pPr>
    </w:p>
    <w:p w14:paraId="215D1A0D" w14:textId="0BBD1BF3" w:rsidR="009D279A" w:rsidRDefault="009D279A" w:rsidP="009D279A">
      <w:pPr>
        <w:rPr>
          <w:lang w:eastAsia="en-US" w:bidi="en-US"/>
        </w:rPr>
      </w:pPr>
    </w:p>
    <w:p w14:paraId="70E5E7BB" w14:textId="338D4D38" w:rsidR="009D279A" w:rsidRDefault="007E0613" w:rsidP="007E0613">
      <w:pPr>
        <w:pStyle w:val="Heading1"/>
        <w:numPr>
          <w:ilvl w:val="0"/>
          <w:numId w:val="10"/>
        </w:numPr>
        <w:ind w:left="426" w:hanging="426"/>
        <w:rPr>
          <w:lang w:eastAsia="en-US"/>
        </w:rPr>
      </w:pPr>
      <w:bookmarkStart w:id="52" w:name="_Toc18823098"/>
      <w:r>
        <w:rPr>
          <w:lang w:eastAsia="en-US"/>
        </w:rPr>
        <w:lastRenderedPageBreak/>
        <w:t>Summary of Key Messages</w:t>
      </w:r>
      <w:bookmarkEnd w:id="52"/>
    </w:p>
    <w:tbl>
      <w:tblPr>
        <w:tblStyle w:val="TableGrid"/>
        <w:tblW w:w="9594" w:type="dxa"/>
        <w:tblLook w:val="04A0" w:firstRow="1" w:lastRow="0" w:firstColumn="1" w:lastColumn="0" w:noHBand="0" w:noVBand="1"/>
      </w:tblPr>
      <w:tblGrid>
        <w:gridCol w:w="2352"/>
        <w:gridCol w:w="7242"/>
      </w:tblGrid>
      <w:tr w:rsidR="00952879" w:rsidRPr="00D85BA7" w14:paraId="1F3A15FE" w14:textId="77777777" w:rsidTr="00952879">
        <w:tc>
          <w:tcPr>
            <w:tcW w:w="2352" w:type="dxa"/>
            <w:vMerge w:val="restart"/>
            <w:tcBorders>
              <w:top w:val="single" w:sz="36" w:space="0" w:color="auto"/>
              <w:left w:val="single" w:sz="36" w:space="0" w:color="000000"/>
            </w:tcBorders>
            <w:shd w:val="clear" w:color="auto" w:fill="CBEEFD" w:themeFill="background2" w:themeFillTint="33"/>
          </w:tcPr>
          <w:p w14:paraId="70FC4994" w14:textId="77777777" w:rsidR="00952879" w:rsidRPr="005410CE" w:rsidRDefault="00952879" w:rsidP="001000FD">
            <w:pPr>
              <w:spacing w:line="360" w:lineRule="auto"/>
              <w:rPr>
                <w:b/>
                <w:bCs/>
              </w:rPr>
            </w:pPr>
            <w:r w:rsidRPr="005410CE">
              <w:rPr>
                <w:b/>
                <w:bCs/>
              </w:rPr>
              <w:t>Designing the Programme</w:t>
            </w:r>
          </w:p>
        </w:tc>
        <w:tc>
          <w:tcPr>
            <w:tcW w:w="7242" w:type="dxa"/>
            <w:tcBorders>
              <w:top w:val="single" w:sz="36" w:space="0" w:color="auto"/>
              <w:right w:val="single" w:sz="36" w:space="0" w:color="auto"/>
            </w:tcBorders>
            <w:shd w:val="clear" w:color="auto" w:fill="auto"/>
          </w:tcPr>
          <w:p w14:paraId="199FB6F2" w14:textId="77777777" w:rsidR="00952879" w:rsidRPr="00D85BA7" w:rsidRDefault="00952879" w:rsidP="001000FD">
            <w:pPr>
              <w:spacing w:line="360" w:lineRule="auto"/>
            </w:pPr>
            <w:r w:rsidRPr="005410CE">
              <w:rPr>
                <w:b/>
                <w:bCs/>
              </w:rPr>
              <w:t>Session Plans:</w:t>
            </w:r>
            <w:r>
              <w:t xml:space="preserve"> important to stress the need for flexibility and not force coaches to follow these to the letter, but to adapt based on participants.</w:t>
            </w:r>
          </w:p>
        </w:tc>
      </w:tr>
      <w:tr w:rsidR="00952879" w:rsidRPr="00D85BA7" w14:paraId="3ED4482D" w14:textId="77777777" w:rsidTr="00952879">
        <w:tc>
          <w:tcPr>
            <w:tcW w:w="2352" w:type="dxa"/>
            <w:vMerge/>
            <w:tcBorders>
              <w:left w:val="single" w:sz="36" w:space="0" w:color="000000"/>
            </w:tcBorders>
            <w:shd w:val="clear" w:color="auto" w:fill="CBEEFD" w:themeFill="background2" w:themeFillTint="33"/>
          </w:tcPr>
          <w:p w14:paraId="126A6DF8" w14:textId="77777777" w:rsidR="00952879" w:rsidRPr="005410CE" w:rsidRDefault="00952879" w:rsidP="001000FD">
            <w:pPr>
              <w:spacing w:line="360" w:lineRule="auto"/>
              <w:rPr>
                <w:b/>
                <w:bCs/>
              </w:rPr>
            </w:pPr>
          </w:p>
        </w:tc>
        <w:tc>
          <w:tcPr>
            <w:tcW w:w="7242" w:type="dxa"/>
            <w:tcBorders>
              <w:right w:val="single" w:sz="36" w:space="0" w:color="auto"/>
            </w:tcBorders>
            <w:shd w:val="clear" w:color="auto" w:fill="auto"/>
          </w:tcPr>
          <w:p w14:paraId="18097B84" w14:textId="77777777" w:rsidR="00952879" w:rsidRPr="00D85BA7" w:rsidRDefault="00952879" w:rsidP="001000FD">
            <w:pPr>
              <w:spacing w:line="360" w:lineRule="auto"/>
            </w:pPr>
            <w:r w:rsidRPr="005410CE">
              <w:rPr>
                <w:b/>
                <w:bCs/>
              </w:rPr>
              <w:t xml:space="preserve">Coach </w:t>
            </w:r>
            <w:r>
              <w:rPr>
                <w:b/>
                <w:bCs/>
              </w:rPr>
              <w:t>E</w:t>
            </w:r>
            <w:r w:rsidRPr="005410CE">
              <w:rPr>
                <w:b/>
                <w:bCs/>
              </w:rPr>
              <w:t>ducation/</w:t>
            </w:r>
            <w:r>
              <w:rPr>
                <w:b/>
                <w:bCs/>
              </w:rPr>
              <w:t>T</w:t>
            </w:r>
            <w:r w:rsidRPr="005410CE">
              <w:rPr>
                <w:b/>
                <w:bCs/>
              </w:rPr>
              <w:t>raining:</w:t>
            </w:r>
            <w:r>
              <w:t xml:space="preserve"> include more than just ‘what’ to coach – what are the challenges girls face? How can coaches create a task-oriented environment? How can they encourage ownership?</w:t>
            </w:r>
          </w:p>
        </w:tc>
      </w:tr>
      <w:tr w:rsidR="00952879" w:rsidRPr="00D85BA7" w14:paraId="0F7A6066" w14:textId="77777777" w:rsidTr="00952879">
        <w:tc>
          <w:tcPr>
            <w:tcW w:w="2352" w:type="dxa"/>
            <w:vMerge/>
            <w:tcBorders>
              <w:left w:val="single" w:sz="36" w:space="0" w:color="000000"/>
            </w:tcBorders>
            <w:shd w:val="clear" w:color="auto" w:fill="CBEEFD" w:themeFill="background2" w:themeFillTint="33"/>
          </w:tcPr>
          <w:p w14:paraId="70E1BC4A" w14:textId="77777777" w:rsidR="00952879" w:rsidRPr="005410CE" w:rsidRDefault="00952879" w:rsidP="001000FD">
            <w:pPr>
              <w:spacing w:line="360" w:lineRule="auto"/>
              <w:rPr>
                <w:b/>
                <w:bCs/>
              </w:rPr>
            </w:pPr>
          </w:p>
        </w:tc>
        <w:tc>
          <w:tcPr>
            <w:tcW w:w="7242" w:type="dxa"/>
            <w:tcBorders>
              <w:bottom w:val="single" w:sz="4" w:space="0" w:color="000000"/>
              <w:right w:val="single" w:sz="36" w:space="0" w:color="auto"/>
            </w:tcBorders>
            <w:shd w:val="clear" w:color="auto" w:fill="auto"/>
          </w:tcPr>
          <w:p w14:paraId="1F0149D6" w14:textId="77777777" w:rsidR="00952879" w:rsidRPr="00D85BA7" w:rsidRDefault="00952879" w:rsidP="001000FD">
            <w:pPr>
              <w:spacing w:line="360" w:lineRule="auto"/>
            </w:pPr>
            <w:r>
              <w:rPr>
                <w:b/>
                <w:bCs/>
              </w:rPr>
              <w:t>Child</w:t>
            </w:r>
            <w:r w:rsidRPr="005410CE">
              <w:rPr>
                <w:b/>
                <w:bCs/>
              </w:rPr>
              <w:t>-Centred</w:t>
            </w:r>
            <w:r>
              <w:rPr>
                <w:b/>
                <w:bCs/>
              </w:rPr>
              <w:t xml:space="preserve"> Design</w:t>
            </w:r>
            <w:r w:rsidRPr="005410CE">
              <w:rPr>
                <w:b/>
                <w:bCs/>
              </w:rPr>
              <w:t>:</w:t>
            </w:r>
            <w:r>
              <w:t xml:space="preserve"> Is the programme designed around an adult-centric view of fun? What does fun look like to a 5-8 year old girl? Consider ways to get their input into the session design. </w:t>
            </w:r>
          </w:p>
        </w:tc>
      </w:tr>
      <w:tr w:rsidR="00952879" w:rsidRPr="00D85BA7" w14:paraId="49F12AB6" w14:textId="77777777" w:rsidTr="00952879">
        <w:tc>
          <w:tcPr>
            <w:tcW w:w="2352" w:type="dxa"/>
            <w:vMerge/>
            <w:tcBorders>
              <w:left w:val="single" w:sz="36" w:space="0" w:color="000000"/>
              <w:bottom w:val="single" w:sz="36" w:space="0" w:color="000000"/>
            </w:tcBorders>
            <w:shd w:val="clear" w:color="auto" w:fill="CBEEFD" w:themeFill="background2" w:themeFillTint="33"/>
          </w:tcPr>
          <w:p w14:paraId="64D0F1BC" w14:textId="77777777" w:rsidR="00952879" w:rsidRPr="005410CE" w:rsidRDefault="00952879" w:rsidP="001000FD">
            <w:pPr>
              <w:spacing w:line="360" w:lineRule="auto"/>
              <w:rPr>
                <w:b/>
                <w:bCs/>
              </w:rPr>
            </w:pPr>
          </w:p>
        </w:tc>
        <w:tc>
          <w:tcPr>
            <w:tcW w:w="7242" w:type="dxa"/>
            <w:tcBorders>
              <w:top w:val="single" w:sz="4" w:space="0" w:color="000000"/>
              <w:bottom w:val="single" w:sz="36" w:space="0" w:color="000000"/>
              <w:right w:val="single" w:sz="36" w:space="0" w:color="auto"/>
            </w:tcBorders>
            <w:shd w:val="clear" w:color="auto" w:fill="auto"/>
          </w:tcPr>
          <w:p w14:paraId="3ED69A7B" w14:textId="77777777" w:rsidR="00952879" w:rsidRDefault="00952879" w:rsidP="001000FD">
            <w:pPr>
              <w:spacing w:line="360" w:lineRule="auto"/>
            </w:pPr>
            <w:r w:rsidRPr="005410CE">
              <w:rPr>
                <w:b/>
                <w:bCs/>
              </w:rPr>
              <w:t>Consider Exit Routes:</w:t>
            </w:r>
            <w:r>
              <w:t xml:space="preserve"> – how does this 8-week programme translate into club football? Are clubs/coaches involved in delivery? Are the sessions hosted at a club? Do the club coaches know about the importance of fun/ownership? Or will the girls be faced with the ‘same old’ challenges once they join a club?</w:t>
            </w:r>
          </w:p>
        </w:tc>
      </w:tr>
      <w:tr w:rsidR="00952879" w:rsidRPr="00D85BA7" w14:paraId="0A27F570" w14:textId="77777777" w:rsidTr="00952879">
        <w:tc>
          <w:tcPr>
            <w:tcW w:w="2352" w:type="dxa"/>
            <w:vMerge w:val="restart"/>
            <w:tcBorders>
              <w:top w:val="single" w:sz="36" w:space="0" w:color="000000"/>
              <w:left w:val="single" w:sz="36" w:space="0" w:color="000000"/>
            </w:tcBorders>
            <w:shd w:val="clear" w:color="auto" w:fill="FFC000"/>
          </w:tcPr>
          <w:p w14:paraId="440073A4" w14:textId="77777777" w:rsidR="00952879" w:rsidRPr="005410CE" w:rsidRDefault="00952879" w:rsidP="001000FD">
            <w:pPr>
              <w:spacing w:line="360" w:lineRule="auto"/>
              <w:rPr>
                <w:b/>
                <w:bCs/>
              </w:rPr>
            </w:pPr>
            <w:r w:rsidRPr="005410CE">
              <w:rPr>
                <w:b/>
                <w:bCs/>
              </w:rPr>
              <w:t>Delivering the Programme</w:t>
            </w:r>
          </w:p>
        </w:tc>
        <w:tc>
          <w:tcPr>
            <w:tcW w:w="7242" w:type="dxa"/>
            <w:tcBorders>
              <w:top w:val="single" w:sz="36" w:space="0" w:color="000000"/>
              <w:right w:val="single" w:sz="36" w:space="0" w:color="auto"/>
            </w:tcBorders>
            <w:shd w:val="clear" w:color="auto" w:fill="auto"/>
          </w:tcPr>
          <w:p w14:paraId="60612727" w14:textId="77777777" w:rsidR="00952879" w:rsidRPr="00D85BA7" w:rsidRDefault="00952879" w:rsidP="001000FD">
            <w:pPr>
              <w:spacing w:line="360" w:lineRule="auto"/>
            </w:pPr>
            <w:r w:rsidRPr="005410CE">
              <w:rPr>
                <w:b/>
                <w:bCs/>
              </w:rPr>
              <w:t>Coach Flexibility:</w:t>
            </w:r>
            <w:r>
              <w:t xml:space="preserve"> Importance of striking a balance between ‘following the guide’ and coaching what is in front of you.</w:t>
            </w:r>
          </w:p>
        </w:tc>
      </w:tr>
      <w:tr w:rsidR="00952879" w:rsidRPr="00D85BA7" w14:paraId="21723EBE" w14:textId="77777777" w:rsidTr="00952879">
        <w:tc>
          <w:tcPr>
            <w:tcW w:w="2352" w:type="dxa"/>
            <w:vMerge/>
            <w:tcBorders>
              <w:left w:val="single" w:sz="36" w:space="0" w:color="000000"/>
            </w:tcBorders>
            <w:shd w:val="clear" w:color="auto" w:fill="FFC000"/>
          </w:tcPr>
          <w:p w14:paraId="39FF7D3D" w14:textId="77777777" w:rsidR="00952879" w:rsidRPr="005410CE" w:rsidRDefault="00952879" w:rsidP="001000FD">
            <w:pPr>
              <w:spacing w:line="360" w:lineRule="auto"/>
              <w:rPr>
                <w:b/>
                <w:bCs/>
              </w:rPr>
            </w:pPr>
          </w:p>
        </w:tc>
        <w:tc>
          <w:tcPr>
            <w:tcW w:w="7242" w:type="dxa"/>
            <w:tcBorders>
              <w:right w:val="single" w:sz="36" w:space="0" w:color="auto"/>
            </w:tcBorders>
            <w:shd w:val="clear" w:color="auto" w:fill="auto"/>
          </w:tcPr>
          <w:p w14:paraId="197465CE" w14:textId="77777777" w:rsidR="00952879" w:rsidRPr="00D85BA7" w:rsidRDefault="00952879" w:rsidP="001000FD">
            <w:pPr>
              <w:spacing w:line="360" w:lineRule="auto"/>
            </w:pPr>
            <w:r w:rsidRPr="005410CE">
              <w:rPr>
                <w:b/>
                <w:bCs/>
              </w:rPr>
              <w:t>Child-Centred</w:t>
            </w:r>
            <w:r>
              <w:rPr>
                <w:b/>
                <w:bCs/>
              </w:rPr>
              <w:t xml:space="preserve"> Pedagogy</w:t>
            </w:r>
            <w:r w:rsidRPr="005410CE">
              <w:rPr>
                <w:b/>
                <w:bCs/>
              </w:rPr>
              <w:t>:</w:t>
            </w:r>
            <w:r>
              <w:t xml:space="preserve"> Understand the need for ownership and empowerment – what does the coach want it to look like, and what do the girls want it to look like? These may be different.</w:t>
            </w:r>
          </w:p>
        </w:tc>
      </w:tr>
      <w:tr w:rsidR="00952879" w:rsidRPr="00D85BA7" w14:paraId="33BFEFCC" w14:textId="77777777" w:rsidTr="00952879">
        <w:tc>
          <w:tcPr>
            <w:tcW w:w="2352" w:type="dxa"/>
            <w:vMerge w:val="restart"/>
            <w:tcBorders>
              <w:top w:val="single" w:sz="36" w:space="0" w:color="000000"/>
              <w:left w:val="single" w:sz="36" w:space="0" w:color="000000"/>
            </w:tcBorders>
            <w:shd w:val="clear" w:color="auto" w:fill="E27A7C"/>
          </w:tcPr>
          <w:p w14:paraId="36DDCDA0" w14:textId="77777777" w:rsidR="00952879" w:rsidRPr="005410CE" w:rsidRDefault="00952879" w:rsidP="001000FD">
            <w:pPr>
              <w:spacing w:line="360" w:lineRule="auto"/>
              <w:rPr>
                <w:b/>
                <w:bCs/>
              </w:rPr>
            </w:pPr>
            <w:r w:rsidRPr="005410CE">
              <w:rPr>
                <w:b/>
                <w:bCs/>
              </w:rPr>
              <w:t>Evaluating the Programme</w:t>
            </w:r>
          </w:p>
        </w:tc>
        <w:tc>
          <w:tcPr>
            <w:tcW w:w="7242" w:type="dxa"/>
            <w:tcBorders>
              <w:top w:val="single" w:sz="36" w:space="0" w:color="000000"/>
              <w:right w:val="single" w:sz="36" w:space="0" w:color="auto"/>
            </w:tcBorders>
            <w:shd w:val="clear" w:color="auto" w:fill="auto"/>
          </w:tcPr>
          <w:p w14:paraId="76263B5A" w14:textId="77777777" w:rsidR="00952879" w:rsidRPr="00D85BA7" w:rsidRDefault="00952879" w:rsidP="001000FD">
            <w:pPr>
              <w:spacing w:line="360" w:lineRule="auto"/>
            </w:pPr>
            <w:r w:rsidRPr="005410CE">
              <w:rPr>
                <w:b/>
                <w:bCs/>
              </w:rPr>
              <w:t>Research Gap:</w:t>
            </w:r>
            <w:r>
              <w:t xml:space="preserve"> Use this programme to conduct research into 5-8-year old girls in football – address research gap(s).</w:t>
            </w:r>
          </w:p>
        </w:tc>
      </w:tr>
      <w:tr w:rsidR="00952879" w:rsidRPr="00D85BA7" w14:paraId="19913B88" w14:textId="77777777" w:rsidTr="00952879">
        <w:tc>
          <w:tcPr>
            <w:tcW w:w="2352" w:type="dxa"/>
            <w:vMerge/>
            <w:tcBorders>
              <w:left w:val="single" w:sz="36" w:space="0" w:color="000000"/>
              <w:bottom w:val="single" w:sz="36" w:space="0" w:color="000000"/>
            </w:tcBorders>
            <w:shd w:val="clear" w:color="auto" w:fill="E27A7C"/>
          </w:tcPr>
          <w:p w14:paraId="655F2193" w14:textId="77777777" w:rsidR="00952879" w:rsidRPr="005410CE" w:rsidRDefault="00952879" w:rsidP="001000FD">
            <w:pPr>
              <w:spacing w:line="360" w:lineRule="auto"/>
              <w:rPr>
                <w:b/>
                <w:bCs/>
              </w:rPr>
            </w:pPr>
          </w:p>
        </w:tc>
        <w:tc>
          <w:tcPr>
            <w:tcW w:w="7242" w:type="dxa"/>
            <w:tcBorders>
              <w:bottom w:val="single" w:sz="36" w:space="0" w:color="auto"/>
              <w:right w:val="single" w:sz="36" w:space="0" w:color="auto"/>
            </w:tcBorders>
            <w:shd w:val="clear" w:color="auto" w:fill="auto"/>
          </w:tcPr>
          <w:p w14:paraId="0D97F4A6" w14:textId="77777777" w:rsidR="00952879" w:rsidRPr="00D85BA7" w:rsidRDefault="00952879" w:rsidP="001000FD">
            <w:pPr>
              <w:spacing w:line="360" w:lineRule="auto"/>
            </w:pPr>
            <w:r w:rsidRPr="005410CE">
              <w:rPr>
                <w:b/>
                <w:bCs/>
              </w:rPr>
              <w:t>Evaluation Methods:</w:t>
            </w:r>
            <w:r>
              <w:t xml:space="preserve"> Consider how the programme is evaluated – are the focus and methods adult or child-centric? </w:t>
            </w:r>
          </w:p>
        </w:tc>
      </w:tr>
      <w:tr w:rsidR="00952879" w:rsidRPr="00D85BA7" w14:paraId="48573CB8" w14:textId="77777777" w:rsidTr="00952879">
        <w:tc>
          <w:tcPr>
            <w:tcW w:w="2352" w:type="dxa"/>
            <w:vMerge w:val="restart"/>
            <w:tcBorders>
              <w:top w:val="single" w:sz="36" w:space="0" w:color="auto"/>
              <w:left w:val="single" w:sz="36" w:space="0" w:color="auto"/>
            </w:tcBorders>
            <w:shd w:val="clear" w:color="auto" w:fill="2DAFFF" w:themeFill="accent5" w:themeFillTint="99"/>
          </w:tcPr>
          <w:p w14:paraId="73A57EDC" w14:textId="77777777" w:rsidR="00952879" w:rsidRPr="005410CE" w:rsidRDefault="00952879" w:rsidP="001000FD">
            <w:pPr>
              <w:spacing w:line="360" w:lineRule="auto"/>
              <w:rPr>
                <w:b/>
                <w:bCs/>
              </w:rPr>
            </w:pPr>
            <w:r w:rsidRPr="005410CE">
              <w:rPr>
                <w:b/>
                <w:bCs/>
              </w:rPr>
              <w:t xml:space="preserve">Future research </w:t>
            </w:r>
          </w:p>
        </w:tc>
        <w:tc>
          <w:tcPr>
            <w:tcW w:w="7242" w:type="dxa"/>
            <w:tcBorders>
              <w:top w:val="single" w:sz="36" w:space="0" w:color="auto"/>
              <w:right w:val="single" w:sz="36" w:space="0" w:color="auto"/>
            </w:tcBorders>
            <w:shd w:val="clear" w:color="auto" w:fill="auto"/>
          </w:tcPr>
          <w:p w14:paraId="2F00AF71" w14:textId="77777777" w:rsidR="00952879" w:rsidRPr="00D85BA7" w:rsidRDefault="00952879" w:rsidP="001000FD">
            <w:pPr>
              <w:spacing w:line="360" w:lineRule="auto"/>
            </w:pPr>
            <w:r>
              <w:t>Very little research has been conducted with girls aged 5-8 in football, physical activity and sport settings.</w:t>
            </w:r>
          </w:p>
        </w:tc>
      </w:tr>
      <w:tr w:rsidR="00952879" w14:paraId="1095D2B5" w14:textId="77777777" w:rsidTr="00952879">
        <w:tc>
          <w:tcPr>
            <w:tcW w:w="2352" w:type="dxa"/>
            <w:vMerge/>
            <w:tcBorders>
              <w:top w:val="single" w:sz="4" w:space="0" w:color="000000"/>
              <w:left w:val="single" w:sz="36" w:space="0" w:color="auto"/>
            </w:tcBorders>
            <w:shd w:val="clear" w:color="auto" w:fill="2DAFFF" w:themeFill="accent5" w:themeFillTint="99"/>
          </w:tcPr>
          <w:p w14:paraId="55C1414C" w14:textId="77777777" w:rsidR="00952879" w:rsidRPr="005410CE" w:rsidRDefault="00952879" w:rsidP="001000FD">
            <w:pPr>
              <w:spacing w:line="360" w:lineRule="auto"/>
              <w:rPr>
                <w:b/>
                <w:bCs/>
              </w:rPr>
            </w:pPr>
          </w:p>
        </w:tc>
        <w:tc>
          <w:tcPr>
            <w:tcW w:w="7242" w:type="dxa"/>
            <w:tcBorders>
              <w:top w:val="single" w:sz="4" w:space="0" w:color="000000"/>
              <w:bottom w:val="single" w:sz="4" w:space="0" w:color="000000"/>
              <w:right w:val="single" w:sz="36" w:space="0" w:color="auto"/>
            </w:tcBorders>
            <w:shd w:val="clear" w:color="auto" w:fill="auto"/>
          </w:tcPr>
          <w:p w14:paraId="71F2F45F" w14:textId="77777777" w:rsidR="00952879" w:rsidRDefault="00952879" w:rsidP="001000FD">
            <w:pPr>
              <w:spacing w:line="360" w:lineRule="auto"/>
            </w:pPr>
            <w:r>
              <w:t>Recognise challenges relating to gender that girls have to overcome in order to engage in sport and football contexts.</w:t>
            </w:r>
          </w:p>
        </w:tc>
      </w:tr>
      <w:tr w:rsidR="00952879" w14:paraId="22C00142" w14:textId="77777777" w:rsidTr="00952879">
        <w:tc>
          <w:tcPr>
            <w:tcW w:w="2352" w:type="dxa"/>
            <w:vMerge/>
            <w:tcBorders>
              <w:left w:val="single" w:sz="36" w:space="0" w:color="auto"/>
              <w:bottom w:val="single" w:sz="36" w:space="0" w:color="auto"/>
            </w:tcBorders>
            <w:shd w:val="clear" w:color="auto" w:fill="2DAFFF" w:themeFill="accent5" w:themeFillTint="99"/>
          </w:tcPr>
          <w:p w14:paraId="5EC11656" w14:textId="77777777" w:rsidR="00952879" w:rsidRPr="005410CE" w:rsidRDefault="00952879" w:rsidP="001000FD">
            <w:pPr>
              <w:spacing w:line="360" w:lineRule="auto"/>
              <w:rPr>
                <w:b/>
                <w:bCs/>
              </w:rPr>
            </w:pPr>
          </w:p>
        </w:tc>
        <w:tc>
          <w:tcPr>
            <w:tcW w:w="7242" w:type="dxa"/>
            <w:tcBorders>
              <w:top w:val="single" w:sz="4" w:space="0" w:color="000000"/>
              <w:bottom w:val="single" w:sz="36" w:space="0" w:color="auto"/>
              <w:right w:val="single" w:sz="36" w:space="0" w:color="auto"/>
            </w:tcBorders>
            <w:shd w:val="clear" w:color="auto" w:fill="auto"/>
          </w:tcPr>
          <w:p w14:paraId="3082BE01" w14:textId="77777777" w:rsidR="00952879" w:rsidRDefault="00952879" w:rsidP="001000FD">
            <w:pPr>
              <w:spacing w:line="360" w:lineRule="auto"/>
            </w:pPr>
            <w:r>
              <w:t>Understand differences between girls and across European contexts. Different challenges and opportunities will arise when working in different places, with different people.</w:t>
            </w:r>
          </w:p>
        </w:tc>
      </w:tr>
    </w:tbl>
    <w:p w14:paraId="4ED824F0" w14:textId="77777777" w:rsidR="007E0613" w:rsidRPr="007E0613" w:rsidRDefault="007E0613" w:rsidP="007E0613">
      <w:pPr>
        <w:rPr>
          <w:lang w:eastAsia="en-US" w:bidi="en-US"/>
        </w:rPr>
      </w:pPr>
    </w:p>
    <w:p w14:paraId="46B736CF" w14:textId="6334E09B" w:rsidR="009D279A" w:rsidRDefault="00E86C0F" w:rsidP="009D279A">
      <w:pPr>
        <w:rPr>
          <w:lang w:eastAsia="en-US" w:bidi="en-US"/>
        </w:rPr>
      </w:pPr>
      <w:r>
        <w:rPr>
          <w:lang w:eastAsia="en-US" w:bidi="en-US"/>
        </w:rPr>
        <w:t xml:space="preserve">Table </w:t>
      </w:r>
      <w:r w:rsidR="00FB4572">
        <w:rPr>
          <w:lang w:eastAsia="en-US" w:bidi="en-US"/>
        </w:rPr>
        <w:t>7</w:t>
      </w:r>
      <w:r>
        <w:rPr>
          <w:lang w:eastAsia="en-US" w:bidi="en-US"/>
        </w:rPr>
        <w:t xml:space="preserve"> – Summary of Key Messages</w:t>
      </w:r>
    </w:p>
    <w:p w14:paraId="111A4B6F" w14:textId="38CCAD3A" w:rsidR="009D279A" w:rsidRDefault="009D279A" w:rsidP="009D279A">
      <w:pPr>
        <w:rPr>
          <w:lang w:eastAsia="en-US" w:bidi="en-US"/>
        </w:rPr>
      </w:pPr>
    </w:p>
    <w:p w14:paraId="1FC7C184" w14:textId="77777777" w:rsidR="001000FD" w:rsidRDefault="001000FD" w:rsidP="001000FD">
      <w:pPr>
        <w:pStyle w:val="Heading1"/>
        <w:numPr>
          <w:ilvl w:val="0"/>
          <w:numId w:val="10"/>
        </w:numPr>
        <w:ind w:left="426" w:hanging="426"/>
        <w:rPr>
          <w:lang w:eastAsia="en-US"/>
        </w:rPr>
      </w:pPr>
      <w:bookmarkStart w:id="53" w:name="_Toc18823099"/>
      <w:r w:rsidRPr="001000FD">
        <w:rPr>
          <w:lang w:eastAsia="en-US"/>
        </w:rPr>
        <w:lastRenderedPageBreak/>
        <w:t xml:space="preserve">Increasing </w:t>
      </w:r>
      <w:r>
        <w:rPr>
          <w:lang w:eastAsia="en-US"/>
        </w:rPr>
        <w:t>G</w:t>
      </w:r>
      <w:r w:rsidRPr="001000FD">
        <w:rPr>
          <w:lang w:eastAsia="en-US"/>
        </w:rPr>
        <w:t xml:space="preserve">irls’ </w:t>
      </w:r>
      <w:r>
        <w:rPr>
          <w:lang w:eastAsia="en-US"/>
        </w:rPr>
        <w:t>E</w:t>
      </w:r>
      <w:r w:rsidRPr="001000FD">
        <w:rPr>
          <w:lang w:eastAsia="en-US"/>
        </w:rPr>
        <w:t xml:space="preserve">ngagement in </w:t>
      </w:r>
      <w:r>
        <w:rPr>
          <w:lang w:eastAsia="en-US"/>
        </w:rPr>
        <w:t>S</w:t>
      </w:r>
      <w:r w:rsidRPr="001000FD">
        <w:rPr>
          <w:lang w:eastAsia="en-US"/>
        </w:rPr>
        <w:t xml:space="preserve">port and </w:t>
      </w:r>
      <w:r>
        <w:rPr>
          <w:lang w:eastAsia="en-US"/>
        </w:rPr>
        <w:t>P</w:t>
      </w:r>
      <w:r w:rsidRPr="001000FD">
        <w:rPr>
          <w:lang w:eastAsia="en-US"/>
        </w:rPr>
        <w:t xml:space="preserve">hysical </w:t>
      </w:r>
      <w:r>
        <w:rPr>
          <w:lang w:eastAsia="en-US"/>
        </w:rPr>
        <w:t>A</w:t>
      </w:r>
      <w:r w:rsidRPr="001000FD">
        <w:rPr>
          <w:lang w:eastAsia="en-US"/>
        </w:rPr>
        <w:t xml:space="preserve">ctivity: Successful </w:t>
      </w:r>
      <w:r>
        <w:rPr>
          <w:lang w:eastAsia="en-US"/>
        </w:rPr>
        <w:t>P</w:t>
      </w:r>
      <w:r w:rsidRPr="001000FD">
        <w:rPr>
          <w:lang w:eastAsia="en-US"/>
        </w:rPr>
        <w:t xml:space="preserve">rogrammes </w:t>
      </w:r>
      <w:r>
        <w:rPr>
          <w:lang w:eastAsia="en-US"/>
        </w:rPr>
        <w:t>U</w:t>
      </w:r>
      <w:r w:rsidRPr="001000FD">
        <w:rPr>
          <w:lang w:eastAsia="en-US"/>
        </w:rPr>
        <w:t xml:space="preserve">sing </w:t>
      </w:r>
      <w:r>
        <w:rPr>
          <w:lang w:eastAsia="en-US"/>
        </w:rPr>
        <w:t>A</w:t>
      </w:r>
      <w:r w:rsidRPr="001000FD">
        <w:rPr>
          <w:lang w:eastAsia="en-US"/>
        </w:rPr>
        <w:t xml:space="preserve">lternative </w:t>
      </w:r>
      <w:r>
        <w:rPr>
          <w:lang w:eastAsia="en-US"/>
        </w:rPr>
        <w:t>A</w:t>
      </w:r>
      <w:r w:rsidRPr="001000FD">
        <w:rPr>
          <w:lang w:eastAsia="en-US"/>
        </w:rPr>
        <w:t>pproaches</w:t>
      </w:r>
      <w:bookmarkEnd w:id="53"/>
    </w:p>
    <w:p w14:paraId="4D57B221" w14:textId="77777777" w:rsidR="001000FD" w:rsidRPr="006673BA" w:rsidRDefault="001000FD" w:rsidP="001000FD">
      <w:pPr>
        <w:spacing w:after="240" w:line="276" w:lineRule="auto"/>
        <w:jc w:val="both"/>
        <w:rPr>
          <w:rFonts w:cs="Arial"/>
        </w:rPr>
      </w:pPr>
      <w:r w:rsidRPr="006673BA">
        <w:rPr>
          <w:rFonts w:cs="Arial"/>
        </w:rPr>
        <w:t xml:space="preserve">The following section provides the findings from a scoping exercise of best practice initiatives, programmes and/or strategies in sport and physical activity. This initially focused upon the under 8 age group but yielded limited results. Therefore, the parameters were extended to include primary school aged children, and older girls and women to gather additional examples.  </w:t>
      </w:r>
    </w:p>
    <w:p w14:paraId="7DE29B4B" w14:textId="1D14906D" w:rsidR="001000FD" w:rsidRDefault="001000FD" w:rsidP="001000FD">
      <w:pPr>
        <w:spacing w:after="240" w:line="276" w:lineRule="auto"/>
        <w:jc w:val="both"/>
        <w:rPr>
          <w:rFonts w:cs="Arial"/>
        </w:rPr>
      </w:pPr>
      <w:r w:rsidRPr="006673BA">
        <w:rPr>
          <w:rFonts w:cs="Arial"/>
        </w:rPr>
        <w:t>The scoping review considers 27 local, national and international examples.</w:t>
      </w:r>
      <w:r w:rsidR="003B57B0">
        <w:rPr>
          <w:rFonts w:cs="Arial"/>
        </w:rPr>
        <w:t xml:space="preserve"> </w:t>
      </w:r>
      <w:r w:rsidRPr="006673BA">
        <w:rPr>
          <w:rFonts w:cs="Arial"/>
        </w:rPr>
        <w:t xml:space="preserve">Some of the previous examples provided in the </w:t>
      </w:r>
      <w:r>
        <w:rPr>
          <w:rFonts w:cs="Arial"/>
        </w:rPr>
        <w:t>literature review</w:t>
      </w:r>
      <w:r w:rsidRPr="006673BA">
        <w:rPr>
          <w:rFonts w:cs="Arial"/>
        </w:rPr>
        <w:t xml:space="preserve"> have been included.</w:t>
      </w:r>
      <w:r w:rsidR="003B57B0">
        <w:rPr>
          <w:rFonts w:cs="Arial"/>
        </w:rPr>
        <w:t xml:space="preserve"> </w:t>
      </w:r>
      <w:r w:rsidRPr="006673BA">
        <w:rPr>
          <w:rFonts w:cs="Arial"/>
        </w:rPr>
        <w:t>A summary of the key features of good practice is provided at the end of the table.</w:t>
      </w:r>
    </w:p>
    <w:p w14:paraId="38F554A7" w14:textId="102EE835" w:rsidR="003B57B0" w:rsidRDefault="003B57B0" w:rsidP="003B57B0">
      <w:pPr>
        <w:pStyle w:val="Heading2"/>
        <w:numPr>
          <w:ilvl w:val="1"/>
          <w:numId w:val="10"/>
        </w:numPr>
        <w:ind w:left="426" w:hanging="426"/>
        <w:rPr>
          <w:lang w:eastAsia="en-US"/>
        </w:rPr>
      </w:pPr>
      <w:bookmarkStart w:id="54" w:name="_Toc18823100"/>
      <w:r>
        <w:rPr>
          <w:lang w:eastAsia="en-US"/>
        </w:rPr>
        <w:t>Results of Scoping of International Best Practice</w:t>
      </w:r>
      <w:bookmarkEnd w:id="54"/>
    </w:p>
    <w:p w14:paraId="2EDDDB32" w14:textId="6464F54C" w:rsidR="003B57B0" w:rsidRPr="003B57B0" w:rsidRDefault="003B57B0" w:rsidP="003B57B0">
      <w:pPr>
        <w:rPr>
          <w:lang w:eastAsia="en-US" w:bidi="en-US"/>
        </w:rPr>
      </w:pPr>
      <w:r>
        <w:rPr>
          <w:lang w:eastAsia="en-US" w:bidi="en-US"/>
        </w:rPr>
        <w:t xml:space="preserve">Please see extended table </w:t>
      </w:r>
      <w:r w:rsidR="00FB4572">
        <w:rPr>
          <w:lang w:eastAsia="en-US" w:bidi="en-US"/>
        </w:rPr>
        <w:t>8</w:t>
      </w:r>
      <w:r>
        <w:rPr>
          <w:lang w:eastAsia="en-US" w:bidi="en-US"/>
        </w:rPr>
        <w:t xml:space="preserve"> overleaf.</w:t>
      </w:r>
    </w:p>
    <w:p w14:paraId="0E0958B3" w14:textId="77777777" w:rsidR="001000FD" w:rsidRDefault="001000FD" w:rsidP="001000FD">
      <w:pPr>
        <w:pStyle w:val="Heading1"/>
        <w:numPr>
          <w:ilvl w:val="0"/>
          <w:numId w:val="10"/>
        </w:numPr>
        <w:ind w:left="426" w:hanging="426"/>
        <w:rPr>
          <w:lang w:eastAsia="en-US"/>
        </w:rPr>
        <w:sectPr w:rsidR="001000FD" w:rsidSect="00E33A6C">
          <w:headerReference w:type="default" r:id="rId12"/>
          <w:footerReference w:type="default" r:id="rId13"/>
          <w:pgSz w:w="11907" w:h="16840" w:code="9"/>
          <w:pgMar w:top="2410" w:right="1134" w:bottom="1440" w:left="1134" w:header="720" w:footer="720" w:gutter="0"/>
          <w:cols w:space="720"/>
        </w:sectPr>
      </w:pPr>
    </w:p>
    <w:tbl>
      <w:tblPr>
        <w:tblpPr w:leftFromText="180" w:rightFromText="180" w:vertAnchor="text" w:tblpY="120"/>
        <w:tblW w:w="13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500"/>
        <w:gridCol w:w="1196"/>
        <w:gridCol w:w="1575"/>
        <w:gridCol w:w="1755"/>
        <w:gridCol w:w="2805"/>
        <w:gridCol w:w="1661"/>
        <w:gridCol w:w="1785"/>
      </w:tblGrid>
      <w:tr w:rsidR="001000FD" w:rsidRPr="001000FD" w14:paraId="3C04F6DD" w14:textId="77777777" w:rsidTr="007C2347">
        <w:tc>
          <w:tcPr>
            <w:tcW w:w="1410" w:type="dxa"/>
            <w:shd w:val="clear" w:color="auto" w:fill="84DBE4"/>
          </w:tcPr>
          <w:p w14:paraId="1B3F5EC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6922E31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7A6F909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250A245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11217F8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4D25B73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3AF328D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1D72110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7FDCD256" w14:textId="77777777" w:rsidTr="007C2347">
        <w:trPr>
          <w:trHeight w:val="4683"/>
        </w:trPr>
        <w:tc>
          <w:tcPr>
            <w:tcW w:w="1410" w:type="dxa"/>
          </w:tcPr>
          <w:p w14:paraId="257F5FA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TOP Start</w:t>
            </w:r>
          </w:p>
        </w:tc>
        <w:tc>
          <w:tcPr>
            <w:tcW w:w="1500" w:type="dxa"/>
          </w:tcPr>
          <w:p w14:paraId="2284EAE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Youth Sport Trust, United Kingdom</w:t>
            </w:r>
          </w:p>
        </w:tc>
        <w:tc>
          <w:tcPr>
            <w:tcW w:w="1196" w:type="dxa"/>
          </w:tcPr>
          <w:p w14:paraId="6033541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4-7 year olds</w:t>
            </w:r>
          </w:p>
        </w:tc>
        <w:tc>
          <w:tcPr>
            <w:tcW w:w="1575" w:type="dxa"/>
          </w:tcPr>
          <w:p w14:paraId="2C2EB3FA"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Resources for teachers to improve PE in primary schools. The programme focuses on exploring the development of stability, locomotion and object control through PE. </w:t>
            </w:r>
          </w:p>
        </w:tc>
        <w:tc>
          <w:tcPr>
            <w:tcW w:w="1755" w:type="dxa"/>
          </w:tcPr>
          <w:p w14:paraId="16BB56B0"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To support primary school teachers to deliver PE and develop physical literacy for children.</w:t>
            </w:r>
          </w:p>
          <w:p w14:paraId="2BF961C0" w14:textId="7A1E646C" w:rsidR="001000FD" w:rsidRPr="001000FD" w:rsidRDefault="001000FD" w:rsidP="001000FD">
            <w:pPr>
              <w:shd w:val="clear" w:color="auto" w:fill="FFFFFF"/>
              <w:spacing w:after="360" w:line="276" w:lineRule="auto"/>
              <w:rPr>
                <w:rFonts w:asciiTheme="minorHAnsi" w:eastAsia="Calibri" w:hAnsiTheme="minorHAnsi" w:cstheme="minorHAnsi"/>
                <w:color w:val="4D4D4D"/>
                <w:sz w:val="20"/>
                <w:szCs w:val="20"/>
                <w:highlight w:val="white"/>
                <w:lang w:eastAsia="en-US"/>
              </w:rPr>
            </w:pPr>
            <w:r w:rsidRPr="001000FD">
              <w:rPr>
                <w:rFonts w:asciiTheme="minorHAnsi" w:eastAsia="Calibri" w:hAnsiTheme="minorHAnsi" w:cstheme="minorHAnsi"/>
                <w:sz w:val="20"/>
                <w:szCs w:val="20"/>
                <w:highlight w:val="white"/>
                <w:lang w:eastAsia="en-US"/>
              </w:rPr>
              <w:t>To improve primary school teachers</w:t>
            </w:r>
            <w:r>
              <w:rPr>
                <w:rFonts w:asciiTheme="minorHAnsi" w:eastAsia="Calibri" w:hAnsiTheme="minorHAnsi" w:cstheme="minorHAnsi"/>
                <w:sz w:val="20"/>
                <w:szCs w:val="20"/>
                <w:highlight w:val="white"/>
                <w:lang w:eastAsia="en-US"/>
              </w:rPr>
              <w:t>’</w:t>
            </w:r>
            <w:r w:rsidRPr="001000FD">
              <w:rPr>
                <w:rFonts w:asciiTheme="minorHAnsi" w:eastAsia="Calibri" w:hAnsiTheme="minorHAnsi" w:cstheme="minorHAnsi"/>
                <w:sz w:val="20"/>
                <w:szCs w:val="20"/>
                <w:highlight w:val="white"/>
                <w:lang w:eastAsia="en-US"/>
              </w:rPr>
              <w:t xml:space="preserve"> confidence when delivering PE. </w:t>
            </w:r>
          </w:p>
        </w:tc>
        <w:tc>
          <w:tcPr>
            <w:tcW w:w="2805" w:type="dxa"/>
          </w:tcPr>
          <w:p w14:paraId="1927C4FD" w14:textId="77777777" w:rsidR="001000FD" w:rsidRPr="001000FD" w:rsidRDefault="001000FD" w:rsidP="001000FD">
            <w:pPr>
              <w:shd w:val="clear" w:color="auto" w:fill="FFFFFF"/>
              <w:spacing w:after="360" w:line="276" w:lineRule="auto"/>
              <w:rPr>
                <w:rFonts w:asciiTheme="minorHAnsi" w:eastAsia="Calibri" w:hAnsiTheme="minorHAnsi" w:cstheme="minorHAnsi"/>
                <w:color w:val="4D4D4D"/>
                <w:sz w:val="20"/>
                <w:szCs w:val="20"/>
                <w:lang w:eastAsia="en-US"/>
              </w:rPr>
            </w:pPr>
            <w:r w:rsidRPr="001000FD">
              <w:rPr>
                <w:rFonts w:asciiTheme="minorHAnsi" w:eastAsia="Calibri" w:hAnsiTheme="minorHAnsi" w:cstheme="minorHAnsi"/>
                <w:sz w:val="20"/>
                <w:szCs w:val="20"/>
                <w:highlight w:val="white"/>
                <w:lang w:eastAsia="en-US"/>
              </w:rPr>
              <w:t>TOP Start encourages children to first of all explore movement before applying their new repertoire of skills into ‘games like’ situations. The programme includes resource cards, one-day training and a movement assessment App.</w:t>
            </w:r>
          </w:p>
        </w:tc>
        <w:tc>
          <w:tcPr>
            <w:tcW w:w="1661" w:type="dxa"/>
          </w:tcPr>
          <w:p w14:paraId="121725BF" w14:textId="15405669" w:rsidR="001000FD" w:rsidRPr="001000FD" w:rsidRDefault="001000FD" w:rsidP="001000FD">
            <w:pPr>
              <w:spacing w:after="160" w:line="276" w:lineRule="auto"/>
              <w:rPr>
                <w:rFonts w:asciiTheme="minorHAnsi" w:eastAsia="Calibri" w:hAnsiTheme="minorHAnsi" w:cstheme="minorHAnsi"/>
                <w:color w:val="4D4D4D"/>
                <w:sz w:val="20"/>
                <w:szCs w:val="20"/>
                <w:highlight w:val="white"/>
                <w:lang w:eastAsia="en-US"/>
              </w:rPr>
            </w:pPr>
            <w:r w:rsidRPr="001000FD">
              <w:rPr>
                <w:rFonts w:asciiTheme="minorHAnsi" w:eastAsia="Calibri" w:hAnsiTheme="minorHAnsi" w:cstheme="minorHAnsi"/>
                <w:sz w:val="20"/>
                <w:szCs w:val="20"/>
                <w:highlight w:val="white"/>
                <w:lang w:eastAsia="en-US"/>
              </w:rPr>
              <w:t>After 2 years of the programme research indicated that 60% of children enjoyed this movement</w:t>
            </w:r>
            <w:r>
              <w:rPr>
                <w:rFonts w:asciiTheme="minorHAnsi" w:eastAsia="Calibri" w:hAnsiTheme="minorHAnsi" w:cstheme="minorHAnsi"/>
                <w:sz w:val="20"/>
                <w:szCs w:val="20"/>
                <w:highlight w:val="white"/>
                <w:lang w:eastAsia="en-US"/>
              </w:rPr>
              <w:t>-</w:t>
            </w:r>
            <w:r w:rsidRPr="001000FD">
              <w:rPr>
                <w:rFonts w:asciiTheme="minorHAnsi" w:eastAsia="Calibri" w:hAnsiTheme="minorHAnsi" w:cstheme="minorHAnsi"/>
                <w:sz w:val="20"/>
                <w:szCs w:val="20"/>
                <w:highlight w:val="white"/>
                <w:lang w:eastAsia="en-US"/>
              </w:rPr>
              <w:t>based approach in PE. It was also reported by teachers that children enjoyed PE more as their movement quality improved.</w:t>
            </w:r>
          </w:p>
        </w:tc>
        <w:tc>
          <w:tcPr>
            <w:tcW w:w="1785" w:type="dxa"/>
          </w:tcPr>
          <w:p w14:paraId="1D0FBD45"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14">
              <w:r w:rsidR="001000FD" w:rsidRPr="001000FD">
                <w:rPr>
                  <w:rFonts w:asciiTheme="minorHAnsi" w:eastAsia="Calibri" w:hAnsiTheme="minorHAnsi" w:cstheme="minorHAnsi"/>
                  <w:color w:val="1155CC"/>
                  <w:sz w:val="20"/>
                  <w:szCs w:val="20"/>
                  <w:u w:val="single"/>
                  <w:lang w:eastAsia="en-US"/>
                </w:rPr>
                <w:t>https://www.youthsporttrust.org/TOPStart</w:t>
              </w:r>
            </w:hyperlink>
          </w:p>
        </w:tc>
      </w:tr>
      <w:tr w:rsidR="001000FD" w:rsidRPr="001000FD" w14:paraId="56A67BDD" w14:textId="77777777" w:rsidTr="007C2347">
        <w:tc>
          <w:tcPr>
            <w:tcW w:w="1410" w:type="dxa"/>
            <w:shd w:val="clear" w:color="auto" w:fill="84DBE4"/>
          </w:tcPr>
          <w:p w14:paraId="557E180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616C252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0CD9F88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211FFEB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637BFB7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2669D7A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4583AF1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67E1A5E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3D8A89A2" w14:textId="77777777" w:rsidTr="007C2347">
        <w:tc>
          <w:tcPr>
            <w:tcW w:w="1410" w:type="dxa"/>
          </w:tcPr>
          <w:p w14:paraId="4BEAAB2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Dads and Daughters Exercising and Empowered (DADEE)</w:t>
            </w:r>
          </w:p>
        </w:tc>
        <w:tc>
          <w:tcPr>
            <w:tcW w:w="1500" w:type="dxa"/>
          </w:tcPr>
          <w:p w14:paraId="04B5815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University of Newcastle, Australia</w:t>
            </w:r>
          </w:p>
        </w:tc>
        <w:tc>
          <w:tcPr>
            <w:tcW w:w="1196" w:type="dxa"/>
          </w:tcPr>
          <w:p w14:paraId="422EBB1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Fathers as change agents and their daughters aged 0-14</w:t>
            </w:r>
          </w:p>
        </w:tc>
        <w:tc>
          <w:tcPr>
            <w:tcW w:w="1575" w:type="dxa"/>
          </w:tcPr>
          <w:p w14:paraId="15CC6A2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Involvement of key family member in encouraging girls to be active.</w:t>
            </w:r>
          </w:p>
        </w:tc>
        <w:tc>
          <w:tcPr>
            <w:tcW w:w="1755" w:type="dxa"/>
          </w:tcPr>
          <w:p w14:paraId="5E120DBF" w14:textId="701CFABA"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Improve girls</w:t>
            </w:r>
            <w:r>
              <w:rPr>
                <w:rFonts w:asciiTheme="minorHAnsi" w:eastAsia="Calibri" w:hAnsiTheme="minorHAnsi" w:cstheme="minorHAnsi"/>
                <w:sz w:val="20"/>
                <w:szCs w:val="20"/>
                <w:lang w:eastAsia="en-US"/>
              </w:rPr>
              <w:t>’</w:t>
            </w:r>
            <w:r w:rsidRPr="001000FD">
              <w:rPr>
                <w:rFonts w:asciiTheme="minorHAnsi" w:eastAsia="Calibri" w:hAnsiTheme="minorHAnsi" w:cstheme="minorHAnsi"/>
                <w:sz w:val="20"/>
                <w:szCs w:val="20"/>
                <w:lang w:eastAsia="en-US"/>
              </w:rPr>
              <w:t xml:space="preserve"> physical activity levels, sport skills and socio-emotional wellbeing.</w:t>
            </w:r>
          </w:p>
        </w:tc>
        <w:tc>
          <w:tcPr>
            <w:tcW w:w="2805" w:type="dxa"/>
          </w:tcPr>
          <w:p w14:paraId="75A64A93" w14:textId="4FB83184"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9 weekly 45 min sessions which includes separate dads and daughters</w:t>
            </w:r>
            <w:r>
              <w:rPr>
                <w:rFonts w:asciiTheme="minorHAnsi" w:eastAsia="Calibri" w:hAnsiTheme="minorHAnsi" w:cstheme="minorHAnsi"/>
                <w:sz w:val="20"/>
                <w:szCs w:val="20"/>
                <w:lang w:eastAsia="en-US"/>
              </w:rPr>
              <w:t xml:space="preserve">’ </w:t>
            </w:r>
            <w:r w:rsidRPr="001000FD">
              <w:rPr>
                <w:rFonts w:asciiTheme="minorHAnsi" w:eastAsia="Calibri" w:hAnsiTheme="minorHAnsi" w:cstheme="minorHAnsi"/>
                <w:sz w:val="20"/>
                <w:szCs w:val="20"/>
                <w:lang w:eastAsia="en-US"/>
              </w:rPr>
              <w:t>educational sessions and practical sessions with dads and daughters together.</w:t>
            </w:r>
          </w:p>
          <w:p w14:paraId="0787E2B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Dads’ education focuses on emotionally connecting with daughters; girls’ sessions develop socio-emotional skills (self-control, persistence, critical thinking, resilience, self-reliance).</w:t>
            </w:r>
          </w:p>
          <w:p w14:paraId="02CFF984" w14:textId="7A4632A2"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Practical sessions focus on rough and tumble play, fun fitness, and fundamental movement skills.</w:t>
            </w:r>
          </w:p>
        </w:tc>
        <w:tc>
          <w:tcPr>
            <w:tcW w:w="1661" w:type="dxa"/>
          </w:tcPr>
          <w:p w14:paraId="7FA3F59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Improved physical activity levels for both fathers and daughters.</w:t>
            </w:r>
          </w:p>
          <w:p w14:paraId="5011D4B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Improved quality of relationships.</w:t>
            </w:r>
          </w:p>
          <w:p w14:paraId="571A2AB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Improved sport skills, confidence for girls</w:t>
            </w:r>
          </w:p>
        </w:tc>
        <w:tc>
          <w:tcPr>
            <w:tcW w:w="1785" w:type="dxa"/>
          </w:tcPr>
          <w:p w14:paraId="21E4F40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bookmarkStart w:id="55" w:name="_gjdgxs" w:colFirst="0" w:colLast="0"/>
            <w:bookmarkEnd w:id="55"/>
            <w:r w:rsidRPr="001000FD">
              <w:rPr>
                <w:rFonts w:asciiTheme="minorHAnsi" w:eastAsia="Calibri" w:hAnsiTheme="minorHAnsi" w:cstheme="minorHAnsi"/>
                <w:sz w:val="20"/>
                <w:szCs w:val="20"/>
                <w:lang w:eastAsia="en-US"/>
              </w:rPr>
              <w:lastRenderedPageBreak/>
              <w:t>Dadee.net.au</w:t>
            </w:r>
          </w:p>
          <w:p w14:paraId="6772E36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bookmarkStart w:id="56" w:name="_vr4cbvn1wwpm" w:colFirst="0" w:colLast="0"/>
            <w:bookmarkEnd w:id="56"/>
          </w:p>
        </w:tc>
      </w:tr>
      <w:tr w:rsidR="001000FD" w:rsidRPr="001000FD" w14:paraId="26721E54" w14:textId="77777777" w:rsidTr="007C2347">
        <w:tc>
          <w:tcPr>
            <w:tcW w:w="1410" w:type="dxa"/>
            <w:shd w:val="clear" w:color="auto" w:fill="84DBE4"/>
          </w:tcPr>
          <w:p w14:paraId="06CEF3E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4C70B06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1A2C291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2B30869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7FA7E34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66C83E1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2B02E3E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28ECFB5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273500B6" w14:textId="77777777" w:rsidTr="007C2347">
        <w:tc>
          <w:tcPr>
            <w:tcW w:w="1410" w:type="dxa"/>
          </w:tcPr>
          <w:p w14:paraId="0302566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‘Have a go’ All Stars Cricket</w:t>
            </w:r>
          </w:p>
        </w:tc>
        <w:tc>
          <w:tcPr>
            <w:tcW w:w="1500" w:type="dxa"/>
          </w:tcPr>
          <w:p w14:paraId="0BBA929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England and Wales Cricket Board, UK</w:t>
            </w:r>
          </w:p>
        </w:tc>
        <w:tc>
          <w:tcPr>
            <w:tcW w:w="1196" w:type="dxa"/>
          </w:tcPr>
          <w:p w14:paraId="0F96F33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and boys aged 5-8</w:t>
            </w:r>
          </w:p>
        </w:tc>
        <w:tc>
          <w:tcPr>
            <w:tcW w:w="1575" w:type="dxa"/>
          </w:tcPr>
          <w:p w14:paraId="2CFD6A9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Free</w:t>
            </w:r>
          </w:p>
        </w:tc>
        <w:tc>
          <w:tcPr>
            <w:tcW w:w="1755" w:type="dxa"/>
          </w:tcPr>
          <w:p w14:paraId="10EE5FA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color w:val="242424"/>
                <w:sz w:val="20"/>
                <w:szCs w:val="20"/>
                <w:highlight w:val="white"/>
                <w:lang w:eastAsia="en-US"/>
              </w:rPr>
              <w:t>Increase participation in the sport through sessions based on developing movement and coordination skills, learning to be part of a team, understanding the importance of respect and having fun.</w:t>
            </w:r>
          </w:p>
          <w:p w14:paraId="23D98957" w14:textId="77777777" w:rsidR="001000FD" w:rsidRPr="001000FD" w:rsidRDefault="001000FD" w:rsidP="001000FD">
            <w:pPr>
              <w:spacing w:after="160" w:line="276" w:lineRule="auto"/>
              <w:rPr>
                <w:rFonts w:asciiTheme="minorHAnsi" w:eastAsia="Calibri" w:hAnsiTheme="minorHAnsi" w:cstheme="minorHAnsi"/>
                <w:color w:val="242424"/>
                <w:sz w:val="20"/>
                <w:szCs w:val="20"/>
                <w:highlight w:val="white"/>
                <w:lang w:eastAsia="en-US"/>
              </w:rPr>
            </w:pPr>
          </w:p>
        </w:tc>
        <w:tc>
          <w:tcPr>
            <w:tcW w:w="2805" w:type="dxa"/>
          </w:tcPr>
          <w:p w14:paraId="6B7698BF" w14:textId="77777777" w:rsidR="001000FD" w:rsidRPr="001000FD" w:rsidRDefault="001000FD" w:rsidP="001000FD">
            <w:pPr>
              <w:spacing w:after="160" w:line="276" w:lineRule="auto"/>
              <w:rPr>
                <w:rFonts w:asciiTheme="minorHAnsi" w:eastAsia="Calibri" w:hAnsiTheme="minorHAnsi" w:cstheme="minorHAnsi"/>
                <w:color w:val="242424"/>
                <w:sz w:val="20"/>
                <w:szCs w:val="20"/>
                <w:highlight w:val="white"/>
                <w:lang w:eastAsia="en-US"/>
              </w:rPr>
            </w:pPr>
            <w:r w:rsidRPr="001000FD">
              <w:rPr>
                <w:rFonts w:asciiTheme="minorHAnsi" w:eastAsia="Calibri" w:hAnsiTheme="minorHAnsi" w:cstheme="minorHAnsi"/>
                <w:color w:val="242424"/>
                <w:sz w:val="20"/>
                <w:szCs w:val="20"/>
                <w:highlight w:val="white"/>
                <w:lang w:eastAsia="en-US"/>
              </w:rPr>
              <w:t xml:space="preserve">Free taster sessions at 150 venues offered on back of World Cup success. Aims to encourage children into All Stars Cricket.  </w:t>
            </w:r>
          </w:p>
          <w:p w14:paraId="3FCEBA2E"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All Star Cricket delivered nationwide at over 2,000 centres includes 8 x 1 hour sessions over 8 weeks. Emphasis on fun and being active, developing movement skills. Parents encouraged to take part. </w:t>
            </w:r>
          </w:p>
          <w:p w14:paraId="78C95066"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Register online where nearest venue is identified.</w:t>
            </w:r>
          </w:p>
          <w:p w14:paraId="02EC8DCE" w14:textId="01B8B56D" w:rsidR="001000FD" w:rsidRPr="001000FD" w:rsidRDefault="001000FD" w:rsidP="001000FD">
            <w:pPr>
              <w:shd w:val="clear" w:color="auto" w:fill="FFFFFF"/>
              <w:spacing w:after="160" w:line="276" w:lineRule="auto"/>
              <w:rPr>
                <w:rFonts w:asciiTheme="minorHAnsi" w:eastAsia="Calibri" w:hAnsiTheme="minorHAnsi" w:cstheme="minorHAnsi"/>
                <w:color w:val="242424"/>
                <w:sz w:val="20"/>
                <w:szCs w:val="20"/>
                <w:highlight w:val="white"/>
                <w:lang w:eastAsia="en-US"/>
              </w:rPr>
            </w:pPr>
            <w:r w:rsidRPr="001000FD">
              <w:rPr>
                <w:rFonts w:asciiTheme="minorHAnsi" w:eastAsia="Calibri" w:hAnsiTheme="minorHAnsi" w:cstheme="minorHAnsi"/>
                <w:sz w:val="20"/>
                <w:szCs w:val="20"/>
                <w:highlight w:val="white"/>
                <w:lang w:eastAsia="en-US"/>
              </w:rPr>
              <w:lastRenderedPageBreak/>
              <w:t xml:space="preserve">Every child receives a cricket bat, ball, activity book, personalised shirt and cap. </w:t>
            </w:r>
          </w:p>
        </w:tc>
        <w:tc>
          <w:tcPr>
            <w:tcW w:w="1661" w:type="dxa"/>
          </w:tcPr>
          <w:p w14:paraId="4808D594" w14:textId="72116211"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37</w:t>
            </w:r>
            <w:r>
              <w:rPr>
                <w:rFonts w:asciiTheme="minorHAnsi" w:eastAsia="Calibri" w:hAnsiTheme="minorHAnsi" w:cstheme="minorHAnsi"/>
                <w:sz w:val="20"/>
                <w:szCs w:val="20"/>
                <w:lang w:eastAsia="en-US"/>
              </w:rPr>
              <w:t>,</w:t>
            </w:r>
            <w:r w:rsidRPr="001000FD">
              <w:rPr>
                <w:rFonts w:asciiTheme="minorHAnsi" w:eastAsia="Calibri" w:hAnsiTheme="minorHAnsi" w:cstheme="minorHAnsi"/>
                <w:sz w:val="20"/>
                <w:szCs w:val="20"/>
                <w:lang w:eastAsia="en-US"/>
              </w:rPr>
              <w:t>000 took part in year one across 1500 venues (2017). Now in third year</w:t>
            </w:r>
          </w:p>
        </w:tc>
        <w:tc>
          <w:tcPr>
            <w:tcW w:w="1785" w:type="dxa"/>
          </w:tcPr>
          <w:p w14:paraId="15F65C06"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15">
              <w:r w:rsidR="001000FD" w:rsidRPr="001000FD">
                <w:rPr>
                  <w:rFonts w:asciiTheme="minorHAnsi" w:eastAsia="Calibri" w:hAnsiTheme="minorHAnsi" w:cstheme="minorHAnsi"/>
                  <w:color w:val="1155CC"/>
                  <w:sz w:val="20"/>
                  <w:szCs w:val="20"/>
                  <w:u w:val="single"/>
                  <w:lang w:eastAsia="en-US"/>
                </w:rPr>
                <w:t>https://www.ecb.co.uk/play/all-stars</w:t>
              </w:r>
            </w:hyperlink>
          </w:p>
        </w:tc>
      </w:tr>
      <w:tr w:rsidR="001000FD" w:rsidRPr="001000FD" w14:paraId="62318A38" w14:textId="77777777" w:rsidTr="007C2347">
        <w:tc>
          <w:tcPr>
            <w:tcW w:w="1410" w:type="dxa"/>
            <w:shd w:val="clear" w:color="auto" w:fill="84DBE4"/>
          </w:tcPr>
          <w:p w14:paraId="3769183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55D3B8F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366CEA8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0B6CFE8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6F6C51B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29878B7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4FFDE75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5AA0B44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29BDE5FD" w14:textId="77777777" w:rsidTr="007C2347">
        <w:tc>
          <w:tcPr>
            <w:tcW w:w="1410" w:type="dxa"/>
          </w:tcPr>
          <w:p w14:paraId="2190728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*GoGirlGo!</w:t>
            </w:r>
          </w:p>
          <w:p w14:paraId="3D86FD1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7EA71BF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6BE9963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500" w:type="dxa"/>
          </w:tcPr>
          <w:p w14:paraId="7B33DB8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Women’s Sports Foundation, USA</w:t>
            </w:r>
          </w:p>
        </w:tc>
        <w:tc>
          <w:tcPr>
            <w:tcW w:w="1196" w:type="dxa"/>
          </w:tcPr>
          <w:p w14:paraId="0F7A6C8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with a focus on three key age ranges: 5-7, 8-10, 11-13</w:t>
            </w:r>
          </w:p>
        </w:tc>
        <w:tc>
          <w:tcPr>
            <w:tcW w:w="1575" w:type="dxa"/>
          </w:tcPr>
          <w:p w14:paraId="66A2CC8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Resources produced, different target age ranges, whole community approaches.</w:t>
            </w:r>
          </w:p>
        </w:tc>
        <w:tc>
          <w:tcPr>
            <w:tcW w:w="1755" w:type="dxa"/>
          </w:tcPr>
          <w:p w14:paraId="0E8CAA64" w14:textId="42FF1ED8"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Get more girls active through education and network of school and community</w:t>
            </w:r>
            <w:r w:rsidR="007C2347">
              <w:rPr>
                <w:rFonts w:asciiTheme="minorHAnsi" w:eastAsia="Calibri" w:hAnsiTheme="minorHAnsi" w:cstheme="minorHAnsi"/>
                <w:sz w:val="20"/>
                <w:szCs w:val="20"/>
                <w:lang w:eastAsia="en-US"/>
              </w:rPr>
              <w:t>-</w:t>
            </w:r>
            <w:r w:rsidRPr="001000FD">
              <w:rPr>
                <w:rFonts w:asciiTheme="minorHAnsi" w:eastAsia="Calibri" w:hAnsiTheme="minorHAnsi" w:cstheme="minorHAnsi"/>
                <w:sz w:val="20"/>
                <w:szCs w:val="20"/>
                <w:lang w:eastAsia="en-US"/>
              </w:rPr>
              <w:t>based programmes.</w:t>
            </w:r>
          </w:p>
        </w:tc>
        <w:tc>
          <w:tcPr>
            <w:tcW w:w="2805" w:type="dxa"/>
          </w:tcPr>
          <w:p w14:paraId="21AD7D99" w14:textId="579C538C" w:rsidR="001000FD" w:rsidRPr="001000FD" w:rsidRDefault="001000FD" w:rsidP="007C2347">
            <w:pPr>
              <w:spacing w:after="160" w:line="276" w:lineRule="auto"/>
              <w:rPr>
                <w:rFonts w:asciiTheme="minorHAnsi" w:eastAsia="Calibri" w:hAnsiTheme="minorHAnsi" w:cstheme="minorHAnsi"/>
                <w:color w:val="242424"/>
                <w:sz w:val="20"/>
                <w:szCs w:val="20"/>
                <w:highlight w:val="white"/>
                <w:lang w:eastAsia="en-US"/>
              </w:rPr>
            </w:pPr>
            <w:r w:rsidRPr="001000FD">
              <w:rPr>
                <w:rFonts w:asciiTheme="minorHAnsi" w:eastAsia="Calibri" w:hAnsiTheme="minorHAnsi" w:cstheme="minorHAnsi"/>
                <w:color w:val="242424"/>
                <w:sz w:val="20"/>
                <w:szCs w:val="20"/>
                <w:highlight w:val="white"/>
                <w:lang w:eastAsia="en-US"/>
              </w:rPr>
              <w:t xml:space="preserve">Started in 2001. Offers communities support and resources through a curriculum, grant programme and networking opportunities to get girls moving. Links sports involvement to increasing self-confidence and self-esteem through building of safe and fun spaces, trusting environments and role models. </w:t>
            </w:r>
          </w:p>
        </w:tc>
        <w:tc>
          <w:tcPr>
            <w:tcW w:w="1661" w:type="dxa"/>
          </w:tcPr>
          <w:p w14:paraId="17B827A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$5.6 million donated and over 1 million girls helped.</w:t>
            </w:r>
          </w:p>
        </w:tc>
        <w:tc>
          <w:tcPr>
            <w:tcW w:w="1785" w:type="dxa"/>
          </w:tcPr>
          <w:p w14:paraId="0ED6200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womenssportsfoundation.org</w:t>
            </w:r>
          </w:p>
          <w:p w14:paraId="4797E87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2FB82029" w14:textId="77777777" w:rsidTr="007C2347">
        <w:tc>
          <w:tcPr>
            <w:tcW w:w="1410" w:type="dxa"/>
            <w:shd w:val="clear" w:color="auto" w:fill="84DBE4"/>
          </w:tcPr>
          <w:p w14:paraId="752CDCB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551B84E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1BC7B0C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56D6522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7719BBE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3149F5F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7D6ED4E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1FEBAF7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3770F722" w14:textId="77777777" w:rsidTr="007C2347">
        <w:tc>
          <w:tcPr>
            <w:tcW w:w="1410" w:type="dxa"/>
          </w:tcPr>
          <w:p w14:paraId="45B67EE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Real Play </w:t>
            </w:r>
          </w:p>
        </w:tc>
        <w:tc>
          <w:tcPr>
            <w:tcW w:w="1500" w:type="dxa"/>
          </w:tcPr>
          <w:p w14:paraId="052EBAF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Creative Development, United Kingdom</w:t>
            </w:r>
          </w:p>
        </w:tc>
        <w:tc>
          <w:tcPr>
            <w:tcW w:w="1196" w:type="dxa"/>
          </w:tcPr>
          <w:p w14:paraId="6CC62EF3" w14:textId="77777777"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 xml:space="preserve">Supports a range of practitioners working in Early Years Foundation Stage (birth to 5 </w:t>
            </w:r>
            <w:r w:rsidRPr="001000FD">
              <w:rPr>
                <w:rFonts w:asciiTheme="minorHAnsi" w:eastAsia="Calibri" w:hAnsiTheme="minorHAnsi" w:cstheme="minorHAnsi"/>
                <w:color w:val="333333"/>
                <w:sz w:val="20"/>
                <w:szCs w:val="20"/>
                <w:highlight w:val="white"/>
                <w:lang w:eastAsia="en-US"/>
              </w:rPr>
              <w:lastRenderedPageBreak/>
              <w:t>years), Key Stage 1 (5 to 7 years).</w:t>
            </w:r>
          </w:p>
          <w:p w14:paraId="0A040F1A" w14:textId="77777777"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This includes PE practitioners, Teaching Assistants, SENCOs and Family Support Workers/</w:t>
            </w:r>
          </w:p>
          <w:p w14:paraId="63996FD2" w14:textId="6B4AB04E" w:rsidR="001000FD" w:rsidRPr="001000FD" w:rsidRDefault="001000FD" w:rsidP="007C2347">
            <w:pPr>
              <w:spacing w:after="16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Family Link Teachers.</w:t>
            </w:r>
          </w:p>
        </w:tc>
        <w:tc>
          <w:tcPr>
            <w:tcW w:w="1575" w:type="dxa"/>
          </w:tcPr>
          <w:p w14:paraId="1063AD3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Involvement of family members in encouraging young people to be active with their family.</w:t>
            </w:r>
          </w:p>
          <w:p w14:paraId="5AF926B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highlight w:val="white"/>
                <w:lang w:eastAsia="en-US"/>
              </w:rPr>
              <w:lastRenderedPageBreak/>
              <w:t>Training, innovative resources and an online learning platform.</w:t>
            </w:r>
          </w:p>
        </w:tc>
        <w:tc>
          <w:tcPr>
            <w:tcW w:w="1755" w:type="dxa"/>
          </w:tcPr>
          <w:p w14:paraId="234E3CF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To improve:</w:t>
            </w:r>
          </w:p>
          <w:p w14:paraId="0B86132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Children’s Personal, Social and Emotional skills. </w:t>
            </w:r>
          </w:p>
          <w:p w14:paraId="3199417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 xml:space="preserve">Parents’/ carers’ engagement and confidence. </w:t>
            </w:r>
          </w:p>
          <w:p w14:paraId="5F724A7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Family activity levels.</w:t>
            </w:r>
          </w:p>
          <w:p w14:paraId="3E9F092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Children’s physical development.</w:t>
            </w:r>
          </w:p>
        </w:tc>
        <w:tc>
          <w:tcPr>
            <w:tcW w:w="2805" w:type="dxa"/>
          </w:tcPr>
          <w:p w14:paraId="762EDBC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highlight w:val="white"/>
                <w:lang w:eastAsia="en-US"/>
              </w:rPr>
              <w:lastRenderedPageBreak/>
              <w:t>Part of a broader portfolio of ‘Real’ programmes that primary and secondary schools across the UK can buy into. This includes training, innovative resources and an online learning platform.</w:t>
            </w:r>
          </w:p>
          <w:p w14:paraId="7EB3685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43B6D13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5784C4F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1B85AC2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661" w:type="dxa"/>
          </w:tcPr>
          <w:p w14:paraId="7229F4E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4EA576F2"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16">
              <w:r w:rsidR="001000FD" w:rsidRPr="001000FD">
                <w:rPr>
                  <w:rFonts w:asciiTheme="minorHAnsi" w:eastAsia="Calibri" w:hAnsiTheme="minorHAnsi" w:cstheme="minorHAnsi"/>
                  <w:sz w:val="20"/>
                  <w:szCs w:val="20"/>
                  <w:lang w:eastAsia="en-US"/>
                </w:rPr>
                <w:t>https://jasmineactive.com/solutions/real-play/</w:t>
              </w:r>
            </w:hyperlink>
          </w:p>
          <w:p w14:paraId="3CD0F5C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5EDEEF81" w14:textId="77777777" w:rsidTr="007C2347">
        <w:tc>
          <w:tcPr>
            <w:tcW w:w="1410" w:type="dxa"/>
            <w:shd w:val="clear" w:color="auto" w:fill="84DBE4"/>
          </w:tcPr>
          <w:p w14:paraId="03C59D2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4F2ADE2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3A9930B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21EFDA2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099161B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295F596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49F520F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5BFEF3E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43D8E13F" w14:textId="77777777" w:rsidTr="007C2347">
        <w:tc>
          <w:tcPr>
            <w:tcW w:w="1410" w:type="dxa"/>
          </w:tcPr>
          <w:p w14:paraId="29970FDE"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Girls Active </w:t>
            </w:r>
          </w:p>
        </w:tc>
        <w:tc>
          <w:tcPr>
            <w:tcW w:w="1500" w:type="dxa"/>
          </w:tcPr>
          <w:p w14:paraId="23486F9F"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Youth Sport Trust, United Kingdom</w:t>
            </w:r>
          </w:p>
        </w:tc>
        <w:tc>
          <w:tcPr>
            <w:tcW w:w="1196" w:type="dxa"/>
          </w:tcPr>
          <w:p w14:paraId="2CEEF48A"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Staff</w:t>
            </w:r>
          </w:p>
        </w:tc>
        <w:tc>
          <w:tcPr>
            <w:tcW w:w="1575" w:type="dxa"/>
          </w:tcPr>
          <w:p w14:paraId="66281A70" w14:textId="77777777" w:rsidR="001000FD" w:rsidRPr="001000FD" w:rsidRDefault="001000FD" w:rsidP="001000FD">
            <w:pPr>
              <w:spacing w:after="160" w:line="276" w:lineRule="auto"/>
              <w:rPr>
                <w:rFonts w:asciiTheme="minorHAnsi" w:eastAsia="Calibri" w:hAnsiTheme="minorHAnsi" w:cstheme="minorHAnsi"/>
                <w:color w:val="1B2A39"/>
                <w:sz w:val="20"/>
                <w:szCs w:val="20"/>
                <w:highlight w:val="white"/>
                <w:lang w:eastAsia="en-US"/>
              </w:rPr>
            </w:pPr>
            <w:r w:rsidRPr="001000FD">
              <w:rPr>
                <w:rFonts w:asciiTheme="minorHAnsi" w:eastAsia="Calibri" w:hAnsiTheme="minorHAnsi" w:cstheme="minorHAnsi"/>
                <w:color w:val="1B2A39"/>
                <w:sz w:val="20"/>
                <w:szCs w:val="20"/>
                <w:highlight w:val="white"/>
                <w:lang w:eastAsia="en-US"/>
              </w:rPr>
              <w:t>One day training makes it accessible for teachers.</w:t>
            </w:r>
          </w:p>
          <w:p w14:paraId="2B8B1F65" w14:textId="77777777" w:rsidR="001000FD" w:rsidRPr="001000FD" w:rsidRDefault="001000FD" w:rsidP="001000FD">
            <w:pPr>
              <w:spacing w:after="160" w:line="276" w:lineRule="auto"/>
              <w:rPr>
                <w:rFonts w:asciiTheme="minorHAnsi" w:eastAsia="Calibri" w:hAnsiTheme="minorHAnsi" w:cstheme="minorHAnsi"/>
                <w:color w:val="1B2A39"/>
                <w:sz w:val="20"/>
                <w:szCs w:val="20"/>
                <w:highlight w:val="white"/>
                <w:lang w:eastAsia="en-US"/>
              </w:rPr>
            </w:pPr>
            <w:r w:rsidRPr="001000FD">
              <w:rPr>
                <w:rFonts w:asciiTheme="minorHAnsi" w:eastAsia="Calibri" w:hAnsiTheme="minorHAnsi" w:cstheme="minorHAnsi"/>
                <w:color w:val="1B2A39"/>
                <w:sz w:val="20"/>
                <w:szCs w:val="20"/>
                <w:highlight w:val="white"/>
                <w:lang w:eastAsia="en-US"/>
              </w:rPr>
              <w:t xml:space="preserve">Reflection, action planning and development </w:t>
            </w:r>
            <w:r w:rsidRPr="001000FD">
              <w:rPr>
                <w:rFonts w:asciiTheme="minorHAnsi" w:eastAsia="Calibri" w:hAnsiTheme="minorHAnsi" w:cstheme="minorHAnsi"/>
                <w:color w:val="1B2A39"/>
                <w:sz w:val="20"/>
                <w:szCs w:val="20"/>
                <w:highlight w:val="white"/>
                <w:lang w:eastAsia="en-US"/>
              </w:rPr>
              <w:lastRenderedPageBreak/>
              <w:t xml:space="preserve">of a school programme that is unique to needs of </w:t>
            </w:r>
            <w:proofErr w:type="gramStart"/>
            <w:r w:rsidRPr="001000FD">
              <w:rPr>
                <w:rFonts w:asciiTheme="minorHAnsi" w:eastAsia="Calibri" w:hAnsiTheme="minorHAnsi" w:cstheme="minorHAnsi"/>
                <w:color w:val="1B2A39"/>
                <w:sz w:val="20"/>
                <w:szCs w:val="20"/>
                <w:highlight w:val="white"/>
                <w:lang w:eastAsia="en-US"/>
              </w:rPr>
              <w:t>the each</w:t>
            </w:r>
            <w:proofErr w:type="gramEnd"/>
            <w:r w:rsidRPr="001000FD">
              <w:rPr>
                <w:rFonts w:asciiTheme="minorHAnsi" w:eastAsia="Calibri" w:hAnsiTheme="minorHAnsi" w:cstheme="minorHAnsi"/>
                <w:color w:val="1B2A39"/>
                <w:sz w:val="20"/>
                <w:szCs w:val="20"/>
                <w:highlight w:val="white"/>
                <w:lang w:eastAsia="en-US"/>
              </w:rPr>
              <w:t xml:space="preserve"> school.</w:t>
            </w:r>
          </w:p>
          <w:p w14:paraId="13401DF7" w14:textId="77777777" w:rsidR="001000FD" w:rsidRPr="001000FD" w:rsidRDefault="001000FD" w:rsidP="001000FD">
            <w:pPr>
              <w:spacing w:after="160" w:line="276" w:lineRule="auto"/>
              <w:rPr>
                <w:rFonts w:asciiTheme="minorHAnsi" w:eastAsia="Calibri" w:hAnsiTheme="minorHAnsi" w:cstheme="minorHAnsi"/>
                <w:color w:val="1B2A39"/>
                <w:sz w:val="20"/>
                <w:szCs w:val="20"/>
                <w:highlight w:val="white"/>
                <w:lang w:eastAsia="en-US"/>
              </w:rPr>
            </w:pPr>
            <w:r w:rsidRPr="001000FD">
              <w:rPr>
                <w:rFonts w:asciiTheme="minorHAnsi" w:eastAsia="Calibri" w:hAnsiTheme="minorHAnsi" w:cstheme="minorHAnsi"/>
                <w:color w:val="1B2A39"/>
                <w:sz w:val="20"/>
                <w:szCs w:val="20"/>
                <w:highlight w:val="white"/>
                <w:lang w:eastAsia="en-US"/>
              </w:rPr>
              <w:t>Resources for teachers and girls.</w:t>
            </w:r>
          </w:p>
          <w:p w14:paraId="1DCA5005"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t>Annual national awards.</w:t>
            </w:r>
          </w:p>
          <w:p w14:paraId="756C87A3" w14:textId="77777777" w:rsidR="001000FD" w:rsidRPr="001000FD" w:rsidRDefault="001000FD" w:rsidP="001000FD">
            <w:pPr>
              <w:spacing w:after="160" w:line="276" w:lineRule="auto"/>
              <w:rPr>
                <w:rFonts w:asciiTheme="minorHAnsi" w:eastAsia="Calibri" w:hAnsiTheme="minorHAnsi" w:cstheme="minorHAnsi"/>
                <w:color w:val="1B2A39"/>
                <w:sz w:val="20"/>
                <w:szCs w:val="20"/>
                <w:highlight w:val="white"/>
                <w:lang w:eastAsia="en-US"/>
              </w:rPr>
            </w:pPr>
            <w:r w:rsidRPr="001000FD">
              <w:rPr>
                <w:rFonts w:asciiTheme="minorHAnsi" w:eastAsia="Calibri" w:hAnsiTheme="minorHAnsi" w:cstheme="minorHAnsi"/>
                <w:color w:val="1B2A39"/>
                <w:sz w:val="20"/>
                <w:szCs w:val="20"/>
                <w:highlight w:val="white"/>
                <w:lang w:eastAsia="en-US"/>
              </w:rPr>
              <w:t>Seed funding.</w:t>
            </w:r>
          </w:p>
          <w:p w14:paraId="5F9C5E6A" w14:textId="77777777" w:rsidR="001000FD" w:rsidRPr="001000FD" w:rsidRDefault="001000FD" w:rsidP="001000FD">
            <w:pPr>
              <w:spacing w:after="160" w:line="276" w:lineRule="auto"/>
              <w:rPr>
                <w:rFonts w:asciiTheme="minorHAnsi" w:eastAsia="Calibri" w:hAnsiTheme="minorHAnsi" w:cstheme="minorHAnsi"/>
                <w:color w:val="1B2A39"/>
                <w:sz w:val="20"/>
                <w:szCs w:val="20"/>
                <w:highlight w:val="white"/>
                <w:lang w:eastAsia="en-US"/>
              </w:rPr>
            </w:pPr>
          </w:p>
        </w:tc>
        <w:tc>
          <w:tcPr>
            <w:tcW w:w="1755" w:type="dxa"/>
          </w:tcPr>
          <w:p w14:paraId="0CDEFF6C"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lastRenderedPageBreak/>
              <w:t>Empower girls to design and deliver PE and sport.</w:t>
            </w:r>
          </w:p>
          <w:p w14:paraId="61F98FD3"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t>Develop role models for future.</w:t>
            </w:r>
          </w:p>
          <w:p w14:paraId="3E0F7755"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p>
          <w:p w14:paraId="7261BE02"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p>
        </w:tc>
        <w:tc>
          <w:tcPr>
            <w:tcW w:w="2805" w:type="dxa"/>
          </w:tcPr>
          <w:p w14:paraId="2AC35388"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lastRenderedPageBreak/>
              <w:t xml:space="preserve">Since 2013, insight and case studies have been gathered which inform the development of Girls Active. </w:t>
            </w:r>
          </w:p>
          <w:p w14:paraId="2268452D"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t>One-day teacher training workshop for two staff.</w:t>
            </w:r>
          </w:p>
          <w:p w14:paraId="15328EBD" w14:textId="4E15A828"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t>Takes a long</w:t>
            </w:r>
            <w:r w:rsidR="007C2347">
              <w:rPr>
                <w:rFonts w:asciiTheme="minorHAnsi" w:eastAsia="Calibri" w:hAnsiTheme="minorHAnsi" w:cstheme="minorHAnsi"/>
                <w:color w:val="1B2A39"/>
                <w:sz w:val="20"/>
                <w:szCs w:val="20"/>
                <w:lang w:eastAsia="en-US"/>
              </w:rPr>
              <w:t>-</w:t>
            </w:r>
            <w:r w:rsidRPr="001000FD">
              <w:rPr>
                <w:rFonts w:asciiTheme="minorHAnsi" w:eastAsia="Calibri" w:hAnsiTheme="minorHAnsi" w:cstheme="minorHAnsi"/>
                <w:color w:val="1B2A39"/>
                <w:sz w:val="20"/>
                <w:szCs w:val="20"/>
                <w:lang w:eastAsia="en-US"/>
              </w:rPr>
              <w:t xml:space="preserve">term approach to engaging girls </w:t>
            </w:r>
            <w:proofErr w:type="gramStart"/>
            <w:r w:rsidRPr="001000FD">
              <w:rPr>
                <w:rFonts w:asciiTheme="minorHAnsi" w:eastAsia="Calibri" w:hAnsiTheme="minorHAnsi" w:cstheme="minorHAnsi"/>
                <w:color w:val="1B2A39"/>
                <w:sz w:val="20"/>
                <w:szCs w:val="20"/>
                <w:lang w:eastAsia="en-US"/>
              </w:rPr>
              <w:t>by:</w:t>
            </w:r>
            <w:proofErr w:type="gramEnd"/>
            <w:r w:rsidRPr="001000FD">
              <w:rPr>
                <w:rFonts w:asciiTheme="minorHAnsi" w:eastAsia="Calibri" w:hAnsiTheme="minorHAnsi" w:cstheme="minorHAnsi"/>
                <w:color w:val="1B2A39"/>
                <w:sz w:val="20"/>
                <w:szCs w:val="20"/>
                <w:lang w:eastAsia="en-US"/>
              </w:rPr>
              <w:t xml:space="preserve"> putting </w:t>
            </w:r>
            <w:r w:rsidRPr="001000FD">
              <w:rPr>
                <w:rFonts w:asciiTheme="minorHAnsi" w:eastAsia="Calibri" w:hAnsiTheme="minorHAnsi" w:cstheme="minorHAnsi"/>
                <w:color w:val="1B2A39"/>
                <w:sz w:val="20"/>
                <w:szCs w:val="20"/>
                <w:lang w:eastAsia="en-US"/>
              </w:rPr>
              <w:lastRenderedPageBreak/>
              <w:t xml:space="preserve">self-confidence at heart of PE; making PE relevant to girls’ lives; and acknowledging importance of friendship. </w:t>
            </w:r>
          </w:p>
          <w:p w14:paraId="4F9AB5C3"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t>Programme extended to ‘Stepping up for Change’ (supporting primary and secondary schools to work together); and the ‘Girls Active Coaches Camp’ - a residential opportunity, most recently held at Loughborough University in April 2019, for 150 girls aged 15-17.</w:t>
            </w:r>
          </w:p>
        </w:tc>
        <w:tc>
          <w:tcPr>
            <w:tcW w:w="1661" w:type="dxa"/>
          </w:tcPr>
          <w:p w14:paraId="7D3BD027"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r w:rsidRPr="001000FD">
              <w:rPr>
                <w:rFonts w:asciiTheme="minorHAnsi" w:eastAsia="Calibri" w:hAnsiTheme="minorHAnsi" w:cstheme="minorHAnsi"/>
                <w:color w:val="1B2A39"/>
                <w:sz w:val="20"/>
                <w:szCs w:val="20"/>
                <w:lang w:eastAsia="en-US"/>
              </w:rPr>
              <w:lastRenderedPageBreak/>
              <w:t>Over 600 schools now part of the Girls Active network.</w:t>
            </w:r>
          </w:p>
          <w:p w14:paraId="7AAD71F5" w14:textId="77777777" w:rsidR="001000FD" w:rsidRPr="001000FD" w:rsidRDefault="001000FD" w:rsidP="001000FD">
            <w:pPr>
              <w:spacing w:after="160" w:line="276" w:lineRule="auto"/>
              <w:rPr>
                <w:rFonts w:asciiTheme="minorHAnsi" w:eastAsia="Calibri" w:hAnsiTheme="minorHAnsi" w:cstheme="minorHAnsi"/>
                <w:color w:val="1B2A39"/>
                <w:sz w:val="20"/>
                <w:szCs w:val="20"/>
                <w:lang w:eastAsia="en-US"/>
              </w:rPr>
            </w:pPr>
          </w:p>
        </w:tc>
        <w:tc>
          <w:tcPr>
            <w:tcW w:w="1785" w:type="dxa"/>
          </w:tcPr>
          <w:p w14:paraId="6AF9C5B4"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17">
              <w:r w:rsidR="001000FD" w:rsidRPr="001000FD">
                <w:rPr>
                  <w:rFonts w:asciiTheme="minorHAnsi" w:eastAsia="Calibri" w:hAnsiTheme="minorHAnsi" w:cstheme="minorHAnsi"/>
                  <w:sz w:val="20"/>
                  <w:szCs w:val="20"/>
                  <w:u w:val="single"/>
                  <w:lang w:eastAsia="en-US"/>
                </w:rPr>
                <w:t>https://www.youthsporttrust.org/girls-active</w:t>
              </w:r>
            </w:hyperlink>
          </w:p>
          <w:p w14:paraId="0B22746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752E0DFD" w14:textId="77777777" w:rsidTr="007C2347">
        <w:tc>
          <w:tcPr>
            <w:tcW w:w="1410" w:type="dxa"/>
            <w:shd w:val="clear" w:color="auto" w:fill="84DBE4"/>
          </w:tcPr>
          <w:p w14:paraId="7246067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03725E7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559DE7D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25D43EA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5A74902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44CB92F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50D2FE2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496CFCE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31009F8A" w14:textId="77777777" w:rsidTr="007C2347">
        <w:tc>
          <w:tcPr>
            <w:tcW w:w="1410" w:type="dxa"/>
          </w:tcPr>
          <w:p w14:paraId="02DBA35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Active Kids Wyndham City programme</w:t>
            </w:r>
          </w:p>
        </w:tc>
        <w:tc>
          <w:tcPr>
            <w:tcW w:w="1500" w:type="dxa"/>
          </w:tcPr>
          <w:p w14:paraId="3F1600F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NSW Govt/ Wyndham City, Australia</w:t>
            </w:r>
          </w:p>
        </w:tc>
        <w:tc>
          <w:tcPr>
            <w:tcW w:w="1196" w:type="dxa"/>
          </w:tcPr>
          <w:p w14:paraId="4A30050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Children aged 8-10 and their families</w:t>
            </w:r>
          </w:p>
        </w:tc>
        <w:tc>
          <w:tcPr>
            <w:tcW w:w="1575" w:type="dxa"/>
          </w:tcPr>
          <w:p w14:paraId="2F3EEE8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Involvement of schools, families and community partners.</w:t>
            </w:r>
          </w:p>
          <w:p w14:paraId="1C52C33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Record of progress maintained by child.</w:t>
            </w:r>
          </w:p>
        </w:tc>
        <w:tc>
          <w:tcPr>
            <w:tcW w:w="1755" w:type="dxa"/>
          </w:tcPr>
          <w:p w14:paraId="2E16B6B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Raise awareness of healthy eating and encourage engagement in physical activity due to concerns around rising levels of obesity.</w:t>
            </w:r>
          </w:p>
        </w:tc>
        <w:tc>
          <w:tcPr>
            <w:tcW w:w="2805" w:type="dxa"/>
          </w:tcPr>
          <w:p w14:paraId="386D7A9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Participating schools get free school activity days delivered by community partners. Days are used to introduce children to new activities and make links between school and clubs. Examples of activities include lacrosse, badminton, football, tennis, basketball, </w:t>
            </w:r>
            <w:r w:rsidRPr="001000FD">
              <w:rPr>
                <w:rFonts w:asciiTheme="minorHAnsi" w:eastAsia="Calibri" w:hAnsiTheme="minorHAnsi" w:cstheme="minorHAnsi"/>
                <w:sz w:val="20"/>
                <w:szCs w:val="20"/>
                <w:lang w:eastAsia="en-US"/>
              </w:rPr>
              <w:lastRenderedPageBreak/>
              <w:t>bowls, dance, performing arts, and cricket.</w:t>
            </w:r>
          </w:p>
          <w:p w14:paraId="27137CD6" w14:textId="761373CD" w:rsidR="001000FD" w:rsidRPr="001000FD" w:rsidRDefault="001000FD" w:rsidP="007C2347">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Children receive a passport to record daily activities and healthy eating habits, with rewards and certificates available.</w:t>
            </w:r>
          </w:p>
        </w:tc>
        <w:tc>
          <w:tcPr>
            <w:tcW w:w="1661" w:type="dxa"/>
          </w:tcPr>
          <w:p w14:paraId="31A8E81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37DBDB92"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18">
              <w:r w:rsidR="001000FD" w:rsidRPr="001000FD">
                <w:rPr>
                  <w:rFonts w:asciiTheme="minorHAnsi" w:eastAsia="Calibri" w:hAnsiTheme="minorHAnsi" w:cstheme="minorHAnsi"/>
                  <w:color w:val="1155CC"/>
                  <w:sz w:val="20"/>
                  <w:szCs w:val="20"/>
                  <w:u w:val="single"/>
                  <w:lang w:eastAsia="en-US"/>
                </w:rPr>
                <w:t>https://wyndham.vic.gov.au/activekids</w:t>
              </w:r>
            </w:hyperlink>
          </w:p>
          <w:p w14:paraId="0883528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0DC129F8" w14:textId="77777777" w:rsidTr="007C2347">
        <w:tc>
          <w:tcPr>
            <w:tcW w:w="1410" w:type="dxa"/>
            <w:shd w:val="clear" w:color="auto" w:fill="84DBE4"/>
          </w:tcPr>
          <w:p w14:paraId="7FF53CF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7E307C4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251DE5E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0709847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132CAAB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339F141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78D3753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6345F47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423C069C" w14:textId="77777777" w:rsidTr="007C2347">
        <w:tc>
          <w:tcPr>
            <w:tcW w:w="1410" w:type="dxa"/>
          </w:tcPr>
          <w:p w14:paraId="4673B84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Rethink Role Models</w:t>
            </w:r>
          </w:p>
        </w:tc>
        <w:tc>
          <w:tcPr>
            <w:tcW w:w="1500" w:type="dxa"/>
          </w:tcPr>
          <w:p w14:paraId="60725E6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Netball Diamonds, Australia and Samsung</w:t>
            </w:r>
          </w:p>
        </w:tc>
        <w:tc>
          <w:tcPr>
            <w:tcW w:w="1196" w:type="dxa"/>
          </w:tcPr>
          <w:p w14:paraId="1E9D707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Aspiring young female athletes</w:t>
            </w:r>
          </w:p>
        </w:tc>
        <w:tc>
          <w:tcPr>
            <w:tcW w:w="1575" w:type="dxa"/>
          </w:tcPr>
          <w:p w14:paraId="18F12CA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Easily accessible online, series of mini videos to reach wider audience. </w:t>
            </w:r>
          </w:p>
          <w:p w14:paraId="774BA45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Brings an honesty to the stories behind elite women athlete’s achievements.</w:t>
            </w:r>
          </w:p>
          <w:p w14:paraId="14A4E440" w14:textId="25CBA584"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Representation of women as tough and athletic.</w:t>
            </w:r>
          </w:p>
          <w:p w14:paraId="14D526F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55" w:type="dxa"/>
          </w:tcPr>
          <w:p w14:paraId="5044C90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To inspire young women through the use of role models’ stories. </w:t>
            </w:r>
          </w:p>
        </w:tc>
        <w:tc>
          <w:tcPr>
            <w:tcW w:w="2805" w:type="dxa"/>
          </w:tcPr>
          <w:p w14:paraId="79E07EE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Series of personal empowering videos that trace the backstory to five elite netballers’ successes.</w:t>
            </w:r>
          </w:p>
          <w:p w14:paraId="34709B8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Focus on toughness, courage, skill and determination to re-present women athletes. </w:t>
            </w:r>
          </w:p>
        </w:tc>
        <w:tc>
          <w:tcPr>
            <w:tcW w:w="1661" w:type="dxa"/>
          </w:tcPr>
          <w:p w14:paraId="5F0BC54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619C7EA6" w14:textId="77777777" w:rsidR="001000FD" w:rsidRPr="001000FD" w:rsidRDefault="003C048F" w:rsidP="001000FD">
            <w:pPr>
              <w:spacing w:after="160" w:line="276" w:lineRule="auto"/>
              <w:rPr>
                <w:rFonts w:asciiTheme="minorHAnsi" w:eastAsia="Calibri" w:hAnsiTheme="minorHAnsi" w:cstheme="minorHAnsi"/>
                <w:color w:val="212121"/>
                <w:sz w:val="20"/>
                <w:szCs w:val="20"/>
                <w:highlight w:val="white"/>
                <w:lang w:eastAsia="en-US"/>
              </w:rPr>
            </w:pPr>
            <w:hyperlink r:id="rId19">
              <w:r w:rsidR="001000FD" w:rsidRPr="001000FD">
                <w:rPr>
                  <w:rFonts w:asciiTheme="minorHAnsi" w:eastAsia="Calibri" w:hAnsiTheme="minorHAnsi" w:cstheme="minorHAnsi"/>
                  <w:color w:val="1155CC"/>
                  <w:sz w:val="20"/>
                  <w:szCs w:val="20"/>
                  <w:highlight w:val="white"/>
                  <w:u w:val="single"/>
                  <w:lang w:eastAsia="en-US"/>
                </w:rPr>
                <w:t>https://www.sbs.com.au/topics/zela/article/2016/06/01/powerful-womens-sports-campaigns-encourage-us-rethink-our-role-models</w:t>
              </w:r>
            </w:hyperlink>
            <w:r w:rsidR="001000FD" w:rsidRPr="001000FD">
              <w:rPr>
                <w:rFonts w:asciiTheme="minorHAnsi" w:eastAsia="Calibri" w:hAnsiTheme="minorHAnsi" w:cstheme="minorHAnsi"/>
                <w:color w:val="212121"/>
                <w:sz w:val="20"/>
                <w:szCs w:val="20"/>
                <w:highlight w:val="white"/>
                <w:lang w:eastAsia="en-US"/>
              </w:rPr>
              <w:t xml:space="preserve"> </w:t>
            </w:r>
          </w:p>
          <w:p w14:paraId="4BB38D2E" w14:textId="77777777" w:rsidR="001000FD" w:rsidRPr="001000FD" w:rsidRDefault="001000FD" w:rsidP="001000FD">
            <w:pPr>
              <w:spacing w:after="160" w:line="276" w:lineRule="auto"/>
              <w:rPr>
                <w:rFonts w:asciiTheme="minorHAnsi" w:eastAsia="Arial" w:hAnsiTheme="minorHAnsi" w:cstheme="minorHAnsi"/>
                <w:color w:val="212121"/>
                <w:sz w:val="20"/>
                <w:szCs w:val="20"/>
                <w:highlight w:val="white"/>
                <w:lang w:eastAsia="en-US"/>
              </w:rPr>
            </w:pPr>
          </w:p>
        </w:tc>
      </w:tr>
      <w:tr w:rsidR="001000FD" w:rsidRPr="001000FD" w14:paraId="7D168806" w14:textId="77777777" w:rsidTr="007C2347">
        <w:tc>
          <w:tcPr>
            <w:tcW w:w="1410" w:type="dxa"/>
            <w:shd w:val="clear" w:color="auto" w:fill="84DBE4"/>
          </w:tcPr>
          <w:p w14:paraId="13D673E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2529279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36E1321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784C3CF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1FCC36B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785CA42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1511A46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60DC438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3DC5166A" w14:textId="77777777" w:rsidTr="007C2347">
        <w:tc>
          <w:tcPr>
            <w:tcW w:w="1410" w:type="dxa"/>
          </w:tcPr>
          <w:p w14:paraId="646D380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Go Sisters</w:t>
            </w:r>
          </w:p>
        </w:tc>
        <w:tc>
          <w:tcPr>
            <w:tcW w:w="1500" w:type="dxa"/>
          </w:tcPr>
          <w:p w14:paraId="4D0C3DE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EduSport Foundation, Zambia</w:t>
            </w:r>
          </w:p>
        </w:tc>
        <w:tc>
          <w:tcPr>
            <w:tcW w:w="1196" w:type="dxa"/>
          </w:tcPr>
          <w:p w14:paraId="69AF0E4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and young women</w:t>
            </w:r>
          </w:p>
        </w:tc>
        <w:tc>
          <w:tcPr>
            <w:tcW w:w="1575" w:type="dxa"/>
          </w:tcPr>
          <w:p w14:paraId="7BC360FA"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Using sport as an alternative medium to deliver key messages to girls and communities.</w:t>
            </w:r>
          </w:p>
          <w:p w14:paraId="116C56F3"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Developing girls to become role models and advocates on women’s rights.</w:t>
            </w:r>
          </w:p>
          <w:p w14:paraId="04507322"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highlight w:val="white"/>
                <w:lang w:eastAsia="en-US"/>
              </w:rPr>
              <w:t>Scholarships offered to enable coaches and players to complete school education.</w:t>
            </w:r>
          </w:p>
          <w:p w14:paraId="1D5DA470" w14:textId="77777777" w:rsidR="001000FD" w:rsidRPr="001000FD" w:rsidRDefault="001000FD" w:rsidP="001000FD">
            <w:pPr>
              <w:spacing w:after="160" w:line="276" w:lineRule="auto"/>
              <w:rPr>
                <w:rFonts w:asciiTheme="minorHAnsi" w:eastAsia="Calibri" w:hAnsiTheme="minorHAnsi" w:cstheme="minorHAnsi"/>
                <w:color w:val="4D4D4D"/>
                <w:sz w:val="20"/>
                <w:szCs w:val="20"/>
                <w:highlight w:val="white"/>
                <w:lang w:eastAsia="en-US"/>
              </w:rPr>
            </w:pPr>
          </w:p>
        </w:tc>
        <w:tc>
          <w:tcPr>
            <w:tcW w:w="1755" w:type="dxa"/>
          </w:tcPr>
          <w:p w14:paraId="2C7A224C"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Empowerment of girls to fight discrimination and challenge traditional gender perceptions.</w:t>
            </w:r>
          </w:p>
          <w:p w14:paraId="64828DA2"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Develop champions, leaders and role models on key issues including HIV awareness and women’s rights.</w:t>
            </w:r>
          </w:p>
          <w:p w14:paraId="7F805963"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Encourage girls to stay in education. </w:t>
            </w:r>
          </w:p>
          <w:p w14:paraId="79F22D7D" w14:textId="77777777" w:rsidR="001000FD" w:rsidRPr="001000FD" w:rsidRDefault="001000FD" w:rsidP="001000FD">
            <w:pPr>
              <w:spacing w:after="160" w:line="276" w:lineRule="auto"/>
              <w:rPr>
                <w:rFonts w:asciiTheme="minorHAnsi" w:eastAsia="Calibri" w:hAnsiTheme="minorHAnsi" w:cstheme="minorHAnsi"/>
                <w:color w:val="4D4D4D"/>
                <w:sz w:val="20"/>
                <w:szCs w:val="20"/>
                <w:highlight w:val="white"/>
                <w:lang w:eastAsia="en-US"/>
              </w:rPr>
            </w:pPr>
          </w:p>
          <w:p w14:paraId="5AC7FE6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2805" w:type="dxa"/>
          </w:tcPr>
          <w:p w14:paraId="4578C310"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Community based leagues where girls are given leadership opportunities through coaching, refereeing, team building and playing techniques in soccer, volleyball, basketball and netball. </w:t>
            </w:r>
          </w:p>
          <w:p w14:paraId="44E01561"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Skills focus on developing: competent, inspiring leaders and role models; confidence to educate peers and communities beyond sport; life skills; literacy and access to vocational training; champions </w:t>
            </w:r>
            <w:proofErr w:type="gramStart"/>
            <w:r w:rsidRPr="001000FD">
              <w:rPr>
                <w:rFonts w:asciiTheme="minorHAnsi" w:eastAsia="Calibri" w:hAnsiTheme="minorHAnsi" w:cstheme="minorHAnsi"/>
                <w:sz w:val="20"/>
                <w:szCs w:val="20"/>
                <w:lang w:eastAsia="en-US"/>
              </w:rPr>
              <w:t>on  key</w:t>
            </w:r>
            <w:proofErr w:type="gramEnd"/>
            <w:r w:rsidRPr="001000FD">
              <w:rPr>
                <w:rFonts w:asciiTheme="minorHAnsi" w:eastAsia="Calibri" w:hAnsiTheme="minorHAnsi" w:cstheme="minorHAnsi"/>
                <w:sz w:val="20"/>
                <w:szCs w:val="20"/>
                <w:lang w:eastAsia="en-US"/>
              </w:rPr>
              <w:t xml:space="preserve"> issues (women's rights &amp; HIV awareness). </w:t>
            </w:r>
          </w:p>
          <w:p w14:paraId="63A0F889"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Community base enables trust to be established with families, raising awareness of girls’ rights in safe spaces.</w:t>
            </w:r>
          </w:p>
          <w:p w14:paraId="316B98DB"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p>
        </w:tc>
        <w:tc>
          <w:tcPr>
            <w:tcW w:w="1661" w:type="dxa"/>
          </w:tcPr>
          <w:p w14:paraId="07D3D16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highlight w:val="white"/>
                <w:lang w:eastAsia="en-US"/>
              </w:rPr>
              <w:t xml:space="preserve">91 girls awarded scholarships. </w:t>
            </w:r>
          </w:p>
          <w:p w14:paraId="6415B0C3"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p>
          <w:p w14:paraId="2F2B2034"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Over 1,000 girls in 22 disadvantaged communities have benefited. </w:t>
            </w:r>
          </w:p>
        </w:tc>
        <w:tc>
          <w:tcPr>
            <w:tcW w:w="1785" w:type="dxa"/>
          </w:tcPr>
          <w:p w14:paraId="247F2BEE"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0">
              <w:r w:rsidR="001000FD" w:rsidRPr="001000FD">
                <w:rPr>
                  <w:rFonts w:asciiTheme="minorHAnsi" w:eastAsia="Calibri" w:hAnsiTheme="minorHAnsi" w:cstheme="minorHAnsi"/>
                  <w:color w:val="1155CC"/>
                  <w:sz w:val="20"/>
                  <w:szCs w:val="20"/>
                  <w:u w:val="single"/>
                  <w:lang w:eastAsia="en-US"/>
                </w:rPr>
                <w:t>https://united-purpose.org/go-sisters</w:t>
              </w:r>
            </w:hyperlink>
          </w:p>
        </w:tc>
      </w:tr>
      <w:tr w:rsidR="001000FD" w:rsidRPr="001000FD" w14:paraId="6FB7E780" w14:textId="77777777" w:rsidTr="007C2347">
        <w:tc>
          <w:tcPr>
            <w:tcW w:w="1410" w:type="dxa"/>
            <w:shd w:val="clear" w:color="auto" w:fill="84DBE4"/>
          </w:tcPr>
          <w:p w14:paraId="4CF9A8E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20D0F82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0BCC313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3389681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396B3B6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61D1F03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4DF8A6F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57298A9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2FF1346E" w14:textId="77777777" w:rsidTr="007C2347">
        <w:tc>
          <w:tcPr>
            <w:tcW w:w="1410" w:type="dxa"/>
          </w:tcPr>
          <w:p w14:paraId="7D390F5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US Girls</w:t>
            </w:r>
          </w:p>
        </w:tc>
        <w:tc>
          <w:tcPr>
            <w:tcW w:w="1500" w:type="dxa"/>
          </w:tcPr>
          <w:p w14:paraId="110F31F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StreetGames, United Kingdom</w:t>
            </w:r>
          </w:p>
        </w:tc>
        <w:tc>
          <w:tcPr>
            <w:tcW w:w="1196" w:type="dxa"/>
          </w:tcPr>
          <w:p w14:paraId="0EFD6A3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and young women (16-25)</w:t>
            </w:r>
          </w:p>
        </w:tc>
        <w:tc>
          <w:tcPr>
            <w:tcW w:w="1575" w:type="dxa"/>
          </w:tcPr>
          <w:p w14:paraId="2AE169E6"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Targets disadvantaged communities and girls who do not participate in traditional sport. </w:t>
            </w:r>
          </w:p>
        </w:tc>
        <w:tc>
          <w:tcPr>
            <w:tcW w:w="1755" w:type="dxa"/>
          </w:tcPr>
          <w:p w14:paraId="24A857D3" w14:textId="77777777" w:rsidR="001000FD" w:rsidRPr="001000FD" w:rsidRDefault="001000FD" w:rsidP="001000FD">
            <w:pPr>
              <w:spacing w:before="360" w:after="360" w:line="276" w:lineRule="auto"/>
              <w:rPr>
                <w:rFonts w:asciiTheme="minorHAnsi" w:eastAsia="Calibri" w:hAnsiTheme="minorHAnsi" w:cstheme="minorHAnsi"/>
                <w:color w:val="0D0505"/>
                <w:sz w:val="20"/>
                <w:szCs w:val="20"/>
                <w:highlight w:val="white"/>
                <w:lang w:eastAsia="en-US"/>
              </w:rPr>
            </w:pPr>
            <w:r w:rsidRPr="001000FD">
              <w:rPr>
                <w:rFonts w:asciiTheme="minorHAnsi" w:eastAsia="Calibri" w:hAnsiTheme="minorHAnsi" w:cstheme="minorHAnsi"/>
                <w:color w:val="0D0505"/>
                <w:sz w:val="20"/>
                <w:szCs w:val="20"/>
                <w:highlight w:val="white"/>
                <w:lang w:eastAsia="en-US"/>
              </w:rPr>
              <w:t>To increase and sustain young women's participation in sport and physical activity within some of the nation’s most disadvantaged communities.</w:t>
            </w:r>
          </w:p>
          <w:p w14:paraId="693E0720" w14:textId="77777777" w:rsidR="001000FD" w:rsidRPr="001000FD" w:rsidRDefault="001000FD" w:rsidP="001000FD">
            <w:pPr>
              <w:spacing w:before="360" w:after="360" w:line="276" w:lineRule="auto"/>
              <w:rPr>
                <w:rFonts w:asciiTheme="minorHAnsi" w:eastAsia="Calibri" w:hAnsiTheme="minorHAnsi" w:cstheme="minorHAnsi"/>
                <w:color w:val="0D0505"/>
                <w:sz w:val="20"/>
                <w:szCs w:val="20"/>
                <w:highlight w:val="white"/>
                <w:lang w:eastAsia="en-US"/>
              </w:rPr>
            </w:pPr>
          </w:p>
        </w:tc>
        <w:tc>
          <w:tcPr>
            <w:tcW w:w="2805" w:type="dxa"/>
          </w:tcPr>
          <w:p w14:paraId="0BA44FCA"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Two key programmes operate within US Girls:</w:t>
            </w:r>
          </w:p>
          <w:p w14:paraId="3995A0D8"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1. US Girls Rocks festivals: Girls try traditional and non-traditional sport and fitness sessions and are given lifestyle advice.</w:t>
            </w:r>
          </w:p>
          <w:p w14:paraId="3C485B9B"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2. US Girls in Colleges: Physical activity sessions are offered in informal ways and these target girls not interested in traditional sports.</w:t>
            </w:r>
          </w:p>
          <w:p w14:paraId="3EEF1AAE"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Activity organisers have access to templates, logos and guides to setting up events. There are also seventeen ‘How to guides’, for example, ‘How to …. Ensure sport and physical activity sessions for young women are affordable’.</w:t>
            </w:r>
          </w:p>
        </w:tc>
        <w:tc>
          <w:tcPr>
            <w:tcW w:w="1661" w:type="dxa"/>
          </w:tcPr>
          <w:p w14:paraId="75DF6916" w14:textId="77777777" w:rsidR="001000FD" w:rsidRPr="001000FD" w:rsidRDefault="001000FD" w:rsidP="001000FD">
            <w:pPr>
              <w:spacing w:after="160" w:line="276" w:lineRule="auto"/>
              <w:rPr>
                <w:rFonts w:asciiTheme="minorHAnsi" w:eastAsia="Calibri" w:hAnsiTheme="minorHAnsi" w:cstheme="minorHAnsi"/>
                <w:color w:val="4D4D4D"/>
                <w:sz w:val="20"/>
                <w:szCs w:val="20"/>
                <w:highlight w:val="white"/>
                <w:lang w:eastAsia="en-US"/>
              </w:rPr>
            </w:pPr>
          </w:p>
        </w:tc>
        <w:tc>
          <w:tcPr>
            <w:tcW w:w="1785" w:type="dxa"/>
          </w:tcPr>
          <w:p w14:paraId="16CF7611"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1">
              <w:r w:rsidR="001000FD" w:rsidRPr="001000FD">
                <w:rPr>
                  <w:rFonts w:asciiTheme="minorHAnsi" w:eastAsia="Calibri" w:hAnsiTheme="minorHAnsi" w:cstheme="minorHAnsi"/>
                  <w:color w:val="1155CC"/>
                  <w:sz w:val="20"/>
                  <w:szCs w:val="20"/>
                  <w:u w:val="single"/>
                  <w:lang w:eastAsia="en-US"/>
                </w:rPr>
                <w:t>https://network.streetgames.org/our-work/us-girls</w:t>
              </w:r>
            </w:hyperlink>
          </w:p>
        </w:tc>
      </w:tr>
      <w:tr w:rsidR="001000FD" w:rsidRPr="001000FD" w14:paraId="07E4C7BF" w14:textId="77777777" w:rsidTr="007C2347">
        <w:tc>
          <w:tcPr>
            <w:tcW w:w="1410" w:type="dxa"/>
            <w:shd w:val="clear" w:color="auto" w:fill="84DBE4"/>
          </w:tcPr>
          <w:p w14:paraId="53753A0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533FDEC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5451858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567B753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594C802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66DDCC8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65FB7DB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7C1334F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7C8A5D02" w14:textId="77777777" w:rsidTr="007C2347">
        <w:tc>
          <w:tcPr>
            <w:tcW w:w="1410" w:type="dxa"/>
          </w:tcPr>
          <w:p w14:paraId="6ECFAB5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*On the Move</w:t>
            </w:r>
          </w:p>
        </w:tc>
        <w:tc>
          <w:tcPr>
            <w:tcW w:w="1500" w:type="dxa"/>
          </w:tcPr>
          <w:p w14:paraId="2FED61A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Canadian Association for the Advancement of Women and Sport and Physical Activity, Canada</w:t>
            </w:r>
          </w:p>
        </w:tc>
        <w:tc>
          <w:tcPr>
            <w:tcW w:w="1196" w:type="dxa"/>
          </w:tcPr>
          <w:p w14:paraId="40C91CD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Inactive girls and young women aged 9-18</w:t>
            </w:r>
          </w:p>
        </w:tc>
        <w:tc>
          <w:tcPr>
            <w:tcW w:w="1575" w:type="dxa"/>
          </w:tcPr>
          <w:p w14:paraId="7E651D27" w14:textId="77777777" w:rsidR="001000FD" w:rsidRPr="001000FD" w:rsidRDefault="001000FD" w:rsidP="001000FD">
            <w:pPr>
              <w:shd w:val="clear" w:color="auto" w:fill="FFFFFF"/>
              <w:spacing w:before="180" w:after="18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Structured time-lines and rigid program design are avoided to allow communities to respond to their unique needs and interests to allow a wide demographic of participants to be reached.</w:t>
            </w:r>
          </w:p>
          <w:p w14:paraId="081C5D54" w14:textId="77777777" w:rsidR="001000FD" w:rsidRPr="001000FD" w:rsidRDefault="001000FD" w:rsidP="001000FD">
            <w:pPr>
              <w:shd w:val="clear" w:color="auto" w:fill="FFFFFF"/>
              <w:spacing w:before="180" w:after="18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 xml:space="preserve">Collaboration between service providers and participants whereby girls are involved in program planning and implementation. </w:t>
            </w:r>
          </w:p>
        </w:tc>
        <w:tc>
          <w:tcPr>
            <w:tcW w:w="1755" w:type="dxa"/>
          </w:tcPr>
          <w:p w14:paraId="4335123E"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lang w:eastAsia="en-US"/>
              </w:rPr>
              <w:t xml:space="preserve">Work towards attaining gender equity by </w:t>
            </w:r>
            <w:r w:rsidRPr="001000FD">
              <w:rPr>
                <w:rFonts w:asciiTheme="minorHAnsi" w:eastAsia="Calibri" w:hAnsiTheme="minorHAnsi" w:cstheme="minorHAnsi"/>
                <w:sz w:val="20"/>
                <w:szCs w:val="20"/>
                <w:highlight w:val="white"/>
                <w:lang w:eastAsia="en-US"/>
              </w:rPr>
              <w:t>increasing opportunities for inactive girls and young women to participate and lead in sport and physical activity, through education, collaboration and communication.</w:t>
            </w:r>
          </w:p>
        </w:tc>
        <w:tc>
          <w:tcPr>
            <w:tcW w:w="2805" w:type="dxa"/>
          </w:tcPr>
          <w:p w14:paraId="6609AD3D"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Works at the organizational and behavioural levels to address barriers and create positive environments. </w:t>
            </w:r>
          </w:p>
          <w:p w14:paraId="1C47D966"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Two main approaches:</w:t>
            </w:r>
          </w:p>
          <w:p w14:paraId="0B6BE889" w14:textId="77777777" w:rsidR="001000FD" w:rsidRPr="001000FD" w:rsidRDefault="001000FD" w:rsidP="001000FD">
            <w:pPr>
              <w:spacing w:before="180" w:after="18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Innovative programming through fun-filled, supportive, female-only, sessions. On the Move Handbook provides information about program design, implementation, leadership, promotion, and building community support.</w:t>
            </w:r>
            <w:r w:rsidRPr="001000FD">
              <w:rPr>
                <w:rFonts w:asciiTheme="minorHAnsi" w:eastAsia="Calibri" w:hAnsiTheme="minorHAnsi" w:cstheme="minorHAnsi"/>
                <w:sz w:val="20"/>
                <w:szCs w:val="20"/>
                <w:lang w:eastAsia="en-US"/>
              </w:rPr>
              <w:br/>
            </w:r>
          </w:p>
          <w:p w14:paraId="45C49860" w14:textId="77777777" w:rsidR="001000FD" w:rsidRPr="001000FD" w:rsidRDefault="001000FD" w:rsidP="001000FD">
            <w:pPr>
              <w:spacing w:before="180" w:after="18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 national network of practitioners is a resource for information, sharing research, events and program successes and challenges.</w:t>
            </w:r>
          </w:p>
        </w:tc>
        <w:tc>
          <w:tcPr>
            <w:tcW w:w="1661" w:type="dxa"/>
          </w:tcPr>
          <w:p w14:paraId="2216751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5296C181"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2">
              <w:r w:rsidR="001000FD" w:rsidRPr="001000FD">
                <w:rPr>
                  <w:rFonts w:asciiTheme="minorHAnsi" w:eastAsia="Calibri" w:hAnsiTheme="minorHAnsi" w:cstheme="minorHAnsi"/>
                  <w:color w:val="1155CC"/>
                  <w:sz w:val="20"/>
                  <w:szCs w:val="20"/>
                  <w:u w:val="single"/>
                  <w:lang w:eastAsia="en-US"/>
                </w:rPr>
                <w:t>https://www.caaws.ca/onthemove/e/index.htm</w:t>
              </w:r>
            </w:hyperlink>
          </w:p>
        </w:tc>
      </w:tr>
      <w:tr w:rsidR="001000FD" w:rsidRPr="001000FD" w14:paraId="5CB95A62" w14:textId="77777777" w:rsidTr="007C2347">
        <w:tc>
          <w:tcPr>
            <w:tcW w:w="1410" w:type="dxa"/>
            <w:shd w:val="clear" w:color="auto" w:fill="84DBE4"/>
          </w:tcPr>
          <w:p w14:paraId="631F0C3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39236E0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1F4094D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0B9A48C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38E6EA3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0DB4E7E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70303B5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05605C1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142AC090" w14:textId="77777777" w:rsidTr="007C2347">
        <w:tc>
          <w:tcPr>
            <w:tcW w:w="1410" w:type="dxa"/>
          </w:tcPr>
          <w:p w14:paraId="4DCD49C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Go out and Lead (GOAL)</w:t>
            </w:r>
          </w:p>
        </w:tc>
        <w:tc>
          <w:tcPr>
            <w:tcW w:w="1500" w:type="dxa"/>
          </w:tcPr>
          <w:p w14:paraId="5793370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Mathare Youth Sports Association, Kenya</w:t>
            </w:r>
          </w:p>
        </w:tc>
        <w:tc>
          <w:tcPr>
            <w:tcW w:w="1196" w:type="dxa"/>
          </w:tcPr>
          <w:p w14:paraId="45B2A6B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Adolescent girls</w:t>
            </w:r>
          </w:p>
        </w:tc>
        <w:tc>
          <w:tcPr>
            <w:tcW w:w="1575" w:type="dxa"/>
          </w:tcPr>
          <w:p w14:paraId="71B28388"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Variety of programmes, curriculum topics.</w:t>
            </w:r>
          </w:p>
          <w:p w14:paraId="686CFC6E"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Development of girls’ skills to grow programme through peer training and mentoring.</w:t>
            </w:r>
          </w:p>
        </w:tc>
        <w:tc>
          <w:tcPr>
            <w:tcW w:w="1755" w:type="dxa"/>
          </w:tcPr>
          <w:p w14:paraId="381CE3E6"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To empower girls and their community.</w:t>
            </w:r>
          </w:p>
        </w:tc>
        <w:tc>
          <w:tcPr>
            <w:tcW w:w="2805" w:type="dxa"/>
          </w:tcPr>
          <w:p w14:paraId="475FC386"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 curriculum that covers topics not covered in school and home (gender, sexuality, child protection, HIV/AIDS, healthy relationships) and a series of programmes that develop skills (employability, sport, advocacy and peace, youth exchange).</w:t>
            </w:r>
          </w:p>
          <w:p w14:paraId="3FDCC4C5"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Growth of programme, curriculum and activities takes place by developing girls’ leadership, management and communication skills to enable them to become peer trainers and mentors.</w:t>
            </w:r>
          </w:p>
          <w:p w14:paraId="13759249"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p>
          <w:p w14:paraId="2079B065"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p>
          <w:p w14:paraId="7770DD2B"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p>
        </w:tc>
        <w:tc>
          <w:tcPr>
            <w:tcW w:w="1661" w:type="dxa"/>
          </w:tcPr>
          <w:p w14:paraId="3FE1A997" w14:textId="109986A8"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15</w:t>
            </w:r>
            <w:r w:rsidR="007C2347">
              <w:rPr>
                <w:rFonts w:asciiTheme="minorHAnsi" w:eastAsia="Calibri" w:hAnsiTheme="minorHAnsi" w:cstheme="minorHAnsi"/>
                <w:sz w:val="20"/>
                <w:szCs w:val="20"/>
                <w:highlight w:val="white"/>
                <w:lang w:eastAsia="en-US"/>
              </w:rPr>
              <w:t>,</w:t>
            </w:r>
            <w:r w:rsidRPr="001000FD">
              <w:rPr>
                <w:rFonts w:asciiTheme="minorHAnsi" w:eastAsia="Calibri" w:hAnsiTheme="minorHAnsi" w:cstheme="minorHAnsi"/>
                <w:sz w:val="20"/>
                <w:szCs w:val="20"/>
                <w:highlight w:val="white"/>
                <w:lang w:eastAsia="en-US"/>
              </w:rPr>
              <w:t>000 girls taking part in leagues and activities.</w:t>
            </w:r>
          </w:p>
        </w:tc>
        <w:tc>
          <w:tcPr>
            <w:tcW w:w="1785" w:type="dxa"/>
          </w:tcPr>
          <w:p w14:paraId="4F33E025"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3">
              <w:r w:rsidR="001000FD" w:rsidRPr="001000FD">
                <w:rPr>
                  <w:rFonts w:asciiTheme="minorHAnsi" w:eastAsia="Calibri" w:hAnsiTheme="minorHAnsi" w:cstheme="minorHAnsi"/>
                  <w:sz w:val="20"/>
                  <w:szCs w:val="20"/>
                  <w:u w:val="single"/>
                  <w:lang w:eastAsia="en-US"/>
                </w:rPr>
                <w:t>http://www.mysakenya.org/programs/girls-programs/</w:t>
              </w:r>
            </w:hyperlink>
          </w:p>
        </w:tc>
      </w:tr>
      <w:tr w:rsidR="001000FD" w:rsidRPr="001000FD" w14:paraId="6DB3CA88" w14:textId="77777777" w:rsidTr="007C2347">
        <w:tc>
          <w:tcPr>
            <w:tcW w:w="1410" w:type="dxa"/>
            <w:shd w:val="clear" w:color="auto" w:fill="84DBE4"/>
          </w:tcPr>
          <w:p w14:paraId="472A14F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34738B4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4FB3993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380A563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7F9B018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7897828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6778064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0296C94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55874DDD" w14:textId="77777777" w:rsidTr="007C2347">
        <w:tc>
          <w:tcPr>
            <w:tcW w:w="1410" w:type="dxa"/>
          </w:tcPr>
          <w:p w14:paraId="256DB04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Lil Miss-Hits (strand of *She Rallies campaign)</w:t>
            </w:r>
          </w:p>
        </w:tc>
        <w:tc>
          <w:tcPr>
            <w:tcW w:w="1500" w:type="dxa"/>
          </w:tcPr>
          <w:p w14:paraId="7C1081B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Judy Murray &amp; LTA, UK</w:t>
            </w:r>
          </w:p>
        </w:tc>
        <w:tc>
          <w:tcPr>
            <w:tcW w:w="1196" w:type="dxa"/>
          </w:tcPr>
          <w:p w14:paraId="204D0EDE"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Sessions aimed at non sporty and sporty </w:t>
            </w:r>
            <w:proofErr w:type="gramStart"/>
            <w:r w:rsidRPr="001000FD">
              <w:rPr>
                <w:rFonts w:asciiTheme="minorHAnsi" w:eastAsia="Calibri" w:hAnsiTheme="minorHAnsi" w:cstheme="minorHAnsi"/>
                <w:sz w:val="20"/>
                <w:szCs w:val="20"/>
                <w:lang w:eastAsia="en-US"/>
              </w:rPr>
              <w:t>girls  aged</w:t>
            </w:r>
            <w:proofErr w:type="gramEnd"/>
            <w:r w:rsidRPr="001000FD">
              <w:rPr>
                <w:rFonts w:asciiTheme="minorHAnsi" w:eastAsia="Calibri" w:hAnsiTheme="minorHAnsi" w:cstheme="minorHAnsi"/>
                <w:sz w:val="20"/>
                <w:szCs w:val="20"/>
                <w:lang w:eastAsia="en-US"/>
              </w:rPr>
              <w:t xml:space="preserve"> 5-8 and women (parents, teachers, mums, students who may not be technically gifted at tennis but wish to get girls involved) to run programme.</w:t>
            </w:r>
          </w:p>
        </w:tc>
        <w:tc>
          <w:tcPr>
            <w:tcW w:w="1575" w:type="dxa"/>
          </w:tcPr>
          <w:p w14:paraId="474015E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Creating a network of non-tennis playing females to get girls involved initially.</w:t>
            </w:r>
          </w:p>
          <w:p w14:paraId="0095A5D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Cartoon characters used to design and deliver sessions to girls.</w:t>
            </w:r>
          </w:p>
        </w:tc>
        <w:tc>
          <w:tcPr>
            <w:tcW w:w="1755" w:type="dxa"/>
          </w:tcPr>
          <w:p w14:paraId="080848A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Empower and expand the number of women and girls coaching and playing tennis in the UK. </w:t>
            </w:r>
          </w:p>
          <w:p w14:paraId="40D7175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Attract and retain women and girls in tennis by inspiring and empowering the female workforce to create opportunities. </w:t>
            </w:r>
          </w:p>
          <w:p w14:paraId="16A640B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 </w:t>
            </w:r>
          </w:p>
        </w:tc>
        <w:tc>
          <w:tcPr>
            <w:tcW w:w="2805" w:type="dxa"/>
          </w:tcPr>
          <w:p w14:paraId="030CF317"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Workshops run by </w:t>
            </w:r>
            <w:proofErr w:type="gramStart"/>
            <w:r w:rsidRPr="001000FD">
              <w:rPr>
                <w:rFonts w:asciiTheme="minorHAnsi" w:eastAsia="Calibri" w:hAnsiTheme="minorHAnsi" w:cstheme="minorHAnsi"/>
                <w:sz w:val="20"/>
                <w:szCs w:val="20"/>
                <w:lang w:eastAsia="en-US"/>
              </w:rPr>
              <w:t>She</w:t>
            </w:r>
            <w:proofErr w:type="gramEnd"/>
            <w:r w:rsidRPr="001000FD">
              <w:rPr>
                <w:rFonts w:asciiTheme="minorHAnsi" w:eastAsia="Calibri" w:hAnsiTheme="minorHAnsi" w:cstheme="minorHAnsi"/>
                <w:sz w:val="20"/>
                <w:szCs w:val="20"/>
                <w:lang w:eastAsia="en-US"/>
              </w:rPr>
              <w:t xml:space="preserve"> Rallies Ambassadors throughout the UK for women who wish to get involved in running the programme. The 6 x 45 minute workshops can be booked via website. Workshops give the skills needed to run and introduce girls age 5-8 to starter tennis in a fun environment.  Ongoing support provided from an Ambassador to help set up and run the programme. </w:t>
            </w:r>
          </w:p>
          <w:p w14:paraId="22D66797" w14:textId="77777777" w:rsidR="001000FD" w:rsidRPr="001000FD" w:rsidRDefault="001000FD" w:rsidP="001000FD">
            <w:pPr>
              <w:shd w:val="clear" w:color="auto" w:fill="FFFFFF"/>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Sessions for girls focus on making friends, learning new skills, and building confidence in a fun environment. Sessions revolve around a series of Miss-Hits characters each of whom has a signature tennis shot, tips, tricks, dance routines and games. </w:t>
            </w:r>
          </w:p>
        </w:tc>
        <w:tc>
          <w:tcPr>
            <w:tcW w:w="1661" w:type="dxa"/>
          </w:tcPr>
          <w:p w14:paraId="1650C21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333363C5"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4">
              <w:r w:rsidR="001000FD" w:rsidRPr="001000FD">
                <w:rPr>
                  <w:rFonts w:asciiTheme="minorHAnsi" w:eastAsia="Calibri" w:hAnsiTheme="minorHAnsi" w:cstheme="minorHAnsi"/>
                  <w:color w:val="1155CC"/>
                  <w:sz w:val="20"/>
                  <w:szCs w:val="20"/>
                  <w:u w:val="single"/>
                  <w:lang w:eastAsia="en-US"/>
                </w:rPr>
                <w:t>http://sherallies.com/lil-miss-hits/</w:t>
              </w:r>
            </w:hyperlink>
          </w:p>
        </w:tc>
      </w:tr>
      <w:tr w:rsidR="001000FD" w:rsidRPr="001000FD" w14:paraId="011DF701" w14:textId="77777777" w:rsidTr="007C2347">
        <w:tc>
          <w:tcPr>
            <w:tcW w:w="1410" w:type="dxa"/>
            <w:shd w:val="clear" w:color="auto" w:fill="84DBE4"/>
          </w:tcPr>
          <w:p w14:paraId="42C2F43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4C1F04F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5D0F748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34F5C98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544187F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710966C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10B95AB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31D9870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4EBEFC14" w14:textId="77777777" w:rsidTr="007C2347">
        <w:tc>
          <w:tcPr>
            <w:tcW w:w="1410" w:type="dxa"/>
          </w:tcPr>
          <w:p w14:paraId="7599A49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Bolly Cric-Hit</w:t>
            </w:r>
          </w:p>
        </w:tc>
        <w:tc>
          <w:tcPr>
            <w:tcW w:w="1500" w:type="dxa"/>
          </w:tcPr>
          <w:p w14:paraId="224B729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Leicestershire County Cricket in the Community, UK</w:t>
            </w:r>
          </w:p>
        </w:tc>
        <w:tc>
          <w:tcPr>
            <w:tcW w:w="1196" w:type="dxa"/>
          </w:tcPr>
          <w:p w14:paraId="43790D4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South Asian women and girls</w:t>
            </w:r>
          </w:p>
        </w:tc>
        <w:tc>
          <w:tcPr>
            <w:tcW w:w="1575" w:type="dxa"/>
          </w:tcPr>
          <w:p w14:paraId="15FE9278" w14:textId="77777777" w:rsidR="001000FD" w:rsidRPr="001000FD" w:rsidRDefault="001000FD" w:rsidP="001000FD">
            <w:pPr>
              <w:shd w:val="clear" w:color="auto" w:fill="FFFFFF"/>
              <w:spacing w:after="360" w:line="276" w:lineRule="auto"/>
              <w:rPr>
                <w:rFonts w:asciiTheme="minorHAnsi" w:eastAsia="Calibri" w:hAnsiTheme="minorHAnsi" w:cstheme="minorHAnsi"/>
                <w:color w:val="4D4D4D"/>
                <w:sz w:val="20"/>
                <w:szCs w:val="20"/>
                <w:highlight w:val="white"/>
                <w:lang w:eastAsia="en-US"/>
              </w:rPr>
            </w:pPr>
            <w:r w:rsidRPr="001000FD">
              <w:rPr>
                <w:rFonts w:asciiTheme="minorHAnsi" w:eastAsia="Calibri" w:hAnsiTheme="minorHAnsi" w:cstheme="minorHAnsi"/>
                <w:color w:val="4D4D4D"/>
                <w:sz w:val="20"/>
                <w:szCs w:val="20"/>
                <w:highlight w:val="white"/>
                <w:lang w:eastAsia="en-US"/>
              </w:rPr>
              <w:t>Combines an activity that is more likely to attract women and girls (dance) with an activity they have not previously tried.</w:t>
            </w:r>
          </w:p>
        </w:tc>
        <w:tc>
          <w:tcPr>
            <w:tcW w:w="1755" w:type="dxa"/>
          </w:tcPr>
          <w:p w14:paraId="6245B1E0" w14:textId="77777777" w:rsidR="001000FD" w:rsidRPr="001000FD" w:rsidRDefault="001000FD" w:rsidP="001000FD">
            <w:pPr>
              <w:spacing w:after="160" w:line="276" w:lineRule="auto"/>
              <w:rPr>
                <w:rFonts w:asciiTheme="minorHAnsi" w:eastAsia="Calibri" w:hAnsiTheme="minorHAnsi" w:cstheme="minorHAnsi"/>
                <w:color w:val="4D4D4D"/>
                <w:sz w:val="20"/>
                <w:szCs w:val="20"/>
                <w:highlight w:val="white"/>
                <w:lang w:eastAsia="en-US"/>
              </w:rPr>
            </w:pPr>
            <w:r w:rsidRPr="001000FD">
              <w:rPr>
                <w:rFonts w:asciiTheme="minorHAnsi" w:eastAsia="Calibri" w:hAnsiTheme="minorHAnsi" w:cstheme="minorHAnsi"/>
                <w:color w:val="333333"/>
                <w:sz w:val="20"/>
                <w:szCs w:val="20"/>
                <w:highlight w:val="white"/>
                <w:lang w:eastAsia="en-US"/>
              </w:rPr>
              <w:t>To engage with unique female participants who previously have not had access to cricket by getting to the heart of the community through the introduction of Bolly Cric-Hit.</w:t>
            </w:r>
          </w:p>
        </w:tc>
        <w:tc>
          <w:tcPr>
            <w:tcW w:w="2805" w:type="dxa"/>
          </w:tcPr>
          <w:p w14:paraId="26C5C5A1" w14:textId="77777777" w:rsidR="001000FD" w:rsidRPr="001000FD" w:rsidRDefault="001000FD" w:rsidP="001000FD">
            <w:pPr>
              <w:shd w:val="clear" w:color="auto" w:fill="FFFFFF"/>
              <w:spacing w:after="36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90-minute session that incorporates a Bhangra fitness workout followed by softball cricket.</w:t>
            </w:r>
          </w:p>
          <w:p w14:paraId="0C3B7082"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During the cricket session the focus remains on fitness to ensure the women are having an effective but fun workout.</w:t>
            </w:r>
          </w:p>
          <w:p w14:paraId="5F57D57C"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47A5E0F8"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41B46BA7"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4192AC2D"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32E41144"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72772C26"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60E5B4D3"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6756E8C7"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p w14:paraId="0C2D0A3D" w14:textId="77777777" w:rsidR="001000FD" w:rsidRPr="001000FD" w:rsidRDefault="001000FD" w:rsidP="001000FD">
            <w:pPr>
              <w:shd w:val="clear" w:color="auto" w:fill="FFFFFF"/>
              <w:spacing w:after="220" w:line="276" w:lineRule="auto"/>
              <w:rPr>
                <w:rFonts w:asciiTheme="minorHAnsi" w:eastAsia="Calibri" w:hAnsiTheme="minorHAnsi" w:cstheme="minorHAnsi"/>
                <w:color w:val="333333"/>
                <w:sz w:val="20"/>
                <w:szCs w:val="20"/>
                <w:highlight w:val="white"/>
                <w:lang w:eastAsia="en-US"/>
              </w:rPr>
            </w:pPr>
          </w:p>
        </w:tc>
        <w:tc>
          <w:tcPr>
            <w:tcW w:w="1661" w:type="dxa"/>
          </w:tcPr>
          <w:p w14:paraId="36EE87E0"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250 women engaged in Bolly Cric-Hit.</w:t>
            </w:r>
          </w:p>
        </w:tc>
        <w:tc>
          <w:tcPr>
            <w:tcW w:w="1785" w:type="dxa"/>
          </w:tcPr>
          <w:p w14:paraId="77DF5B50"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5">
              <w:r w:rsidR="001000FD" w:rsidRPr="001000FD">
                <w:rPr>
                  <w:rFonts w:asciiTheme="minorHAnsi" w:eastAsia="Calibri" w:hAnsiTheme="minorHAnsi" w:cstheme="minorHAnsi"/>
                  <w:color w:val="1155CC"/>
                  <w:sz w:val="20"/>
                  <w:szCs w:val="20"/>
                  <w:u w:val="single"/>
                  <w:lang w:eastAsia="en-US"/>
                </w:rPr>
                <w:t>https://www.lrsport.org/events/2018/09/bolly-cric-hit-womens-softball-festival</w:t>
              </w:r>
            </w:hyperlink>
          </w:p>
        </w:tc>
      </w:tr>
      <w:tr w:rsidR="001000FD" w:rsidRPr="001000FD" w14:paraId="458410FD" w14:textId="77777777" w:rsidTr="007C2347">
        <w:tc>
          <w:tcPr>
            <w:tcW w:w="1410" w:type="dxa"/>
            <w:shd w:val="clear" w:color="auto" w:fill="84DBE4"/>
          </w:tcPr>
          <w:p w14:paraId="0FD97A6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2538E9C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136C570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3E5346B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1BCCA38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14AA9C6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704003B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62DCA3C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3733AA80" w14:textId="77777777" w:rsidTr="007C2347">
        <w:tc>
          <w:tcPr>
            <w:tcW w:w="1410" w:type="dxa"/>
          </w:tcPr>
          <w:p w14:paraId="768C91D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FAB - Fit Active Beautiful programme</w:t>
            </w:r>
          </w:p>
        </w:tc>
        <w:tc>
          <w:tcPr>
            <w:tcW w:w="1500" w:type="dxa"/>
          </w:tcPr>
          <w:p w14:paraId="09C521A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FAB Foundation, Canada</w:t>
            </w:r>
          </w:p>
        </w:tc>
        <w:tc>
          <w:tcPr>
            <w:tcW w:w="1196" w:type="dxa"/>
          </w:tcPr>
          <w:p w14:paraId="6AA8F76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Youth girls in socially deprived area</w:t>
            </w:r>
          </w:p>
        </w:tc>
        <w:tc>
          <w:tcPr>
            <w:tcW w:w="1575" w:type="dxa"/>
          </w:tcPr>
          <w:p w14:paraId="6F292926"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highlight w:val="white"/>
                <w:lang w:eastAsia="en-US"/>
              </w:rPr>
              <w:t>Sense of belonging, empowering through physicality, self-esteem.</w:t>
            </w:r>
          </w:p>
          <w:p w14:paraId="191C901E"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returning as a FAB coach to positively influence future generations.</w:t>
            </w:r>
          </w:p>
          <w:p w14:paraId="77D1855E"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p>
        </w:tc>
        <w:tc>
          <w:tcPr>
            <w:tcW w:w="1755" w:type="dxa"/>
          </w:tcPr>
          <w:p w14:paraId="3BF66960"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To end the poverty cycle amongst youth girls through helping them to: become strong women; to dream and live big; and to develop their goal setting, leadership and self-confidence.</w:t>
            </w:r>
          </w:p>
        </w:tc>
        <w:tc>
          <w:tcPr>
            <w:tcW w:w="2805" w:type="dxa"/>
          </w:tcPr>
          <w:p w14:paraId="77355606"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5k Challenge &amp; the Empowerment Programme.</w:t>
            </w:r>
          </w:p>
          <w:p w14:paraId="54320F54"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5k Challenge - 12-week, running program combines with goal-setting to provide an empowering space for girls to become more physically active, healthy, and develop teamwork. Free program includes running shoes, t-shirt, transportation, entry into community runs, goal setting journal, healthy snacks. </w:t>
            </w:r>
          </w:p>
          <w:p w14:paraId="24FB7B82" w14:textId="77777777" w:rsid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Empowerment Programme - 12-week program led by volunteer coaches continues to develop goal-setting skills, physical abilities, &amp; empowerment to make confident life choices and create a positive future. </w:t>
            </w:r>
          </w:p>
          <w:p w14:paraId="1F82D9C4" w14:textId="248BDF1F" w:rsidR="007C2347" w:rsidRPr="001000FD" w:rsidRDefault="007C2347" w:rsidP="001000FD">
            <w:pPr>
              <w:shd w:val="clear" w:color="auto" w:fill="FFFFFF"/>
              <w:spacing w:after="360" w:line="276" w:lineRule="auto"/>
              <w:rPr>
                <w:rFonts w:asciiTheme="minorHAnsi" w:eastAsia="Calibri" w:hAnsiTheme="minorHAnsi" w:cstheme="minorHAnsi"/>
                <w:sz w:val="20"/>
                <w:szCs w:val="20"/>
                <w:lang w:eastAsia="en-US"/>
              </w:rPr>
            </w:pPr>
          </w:p>
        </w:tc>
        <w:tc>
          <w:tcPr>
            <w:tcW w:w="1661" w:type="dxa"/>
          </w:tcPr>
          <w:p w14:paraId="79E8FC48"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13 programmes in 10 locations, over 600 girls taking part.</w:t>
            </w:r>
          </w:p>
        </w:tc>
        <w:tc>
          <w:tcPr>
            <w:tcW w:w="1785" w:type="dxa"/>
          </w:tcPr>
          <w:p w14:paraId="7A234C51"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6">
              <w:r w:rsidR="001000FD" w:rsidRPr="001000FD">
                <w:rPr>
                  <w:rFonts w:asciiTheme="minorHAnsi" w:eastAsia="Calibri" w:hAnsiTheme="minorHAnsi" w:cstheme="minorHAnsi"/>
                  <w:color w:val="1155CC"/>
                  <w:sz w:val="20"/>
                  <w:szCs w:val="20"/>
                  <w:u w:val="single"/>
                  <w:lang w:eastAsia="en-US"/>
                </w:rPr>
                <w:t>https://www.fitactivebeautiful.ca/wp-content/uploads/2016/12/FAB-Storybook.pdf</w:t>
              </w:r>
            </w:hyperlink>
          </w:p>
        </w:tc>
      </w:tr>
      <w:tr w:rsidR="001000FD" w:rsidRPr="001000FD" w14:paraId="42132605" w14:textId="77777777" w:rsidTr="007C2347">
        <w:tc>
          <w:tcPr>
            <w:tcW w:w="1410" w:type="dxa"/>
            <w:shd w:val="clear" w:color="auto" w:fill="84DBE4"/>
          </w:tcPr>
          <w:p w14:paraId="5420B9B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068119F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21CED27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166C9A4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5F67BCC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29C3265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3EA1D87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61F9AA9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16E328AD" w14:textId="77777777" w:rsidTr="007C2347">
        <w:tc>
          <w:tcPr>
            <w:tcW w:w="1410" w:type="dxa"/>
          </w:tcPr>
          <w:p w14:paraId="73A6779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Street20 Cricket</w:t>
            </w:r>
          </w:p>
        </w:tc>
        <w:tc>
          <w:tcPr>
            <w:tcW w:w="1500" w:type="dxa"/>
          </w:tcPr>
          <w:p w14:paraId="5447AE2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Magic Bus India</w:t>
            </w:r>
          </w:p>
        </w:tc>
        <w:tc>
          <w:tcPr>
            <w:tcW w:w="1196" w:type="dxa"/>
          </w:tcPr>
          <w:p w14:paraId="5CF1129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Children (recognises girls are significantly underrepresented).</w:t>
            </w:r>
          </w:p>
        </w:tc>
        <w:tc>
          <w:tcPr>
            <w:tcW w:w="1575" w:type="dxa"/>
          </w:tcPr>
          <w:p w14:paraId="27621CF1"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Programmes delivered in communities with limited resources.</w:t>
            </w:r>
          </w:p>
          <w:p w14:paraId="79FD2256"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Storytelling to deliver messages.</w:t>
            </w:r>
          </w:p>
        </w:tc>
        <w:tc>
          <w:tcPr>
            <w:tcW w:w="1755" w:type="dxa"/>
          </w:tcPr>
          <w:p w14:paraId="32F2880B" w14:textId="5DED8443"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Deliver health, education and gender messages through sport to change behaviours and attitudes.</w:t>
            </w:r>
          </w:p>
          <w:p w14:paraId="1D59E9C9"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p>
          <w:p w14:paraId="1D6A8B0E"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p>
        </w:tc>
        <w:tc>
          <w:tcPr>
            <w:tcW w:w="2805" w:type="dxa"/>
          </w:tcPr>
          <w:p w14:paraId="1B65530F"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Works with and in local communities to change attitudes.</w:t>
            </w:r>
          </w:p>
          <w:p w14:paraId="307D9988" w14:textId="47B2585F" w:rsidR="001000FD" w:rsidRPr="001000FD" w:rsidRDefault="001000FD" w:rsidP="007C2347">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Uses storytelling to deliver messages around health, education and gender.</w:t>
            </w:r>
          </w:p>
        </w:tc>
        <w:tc>
          <w:tcPr>
            <w:tcW w:w="1661" w:type="dxa"/>
          </w:tcPr>
          <w:p w14:paraId="5D77BD83"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9 fold increase in number of girls taking part in the first two years of programme and 26 female leaders identified in one community.</w:t>
            </w:r>
          </w:p>
        </w:tc>
        <w:tc>
          <w:tcPr>
            <w:tcW w:w="1785" w:type="dxa"/>
          </w:tcPr>
          <w:p w14:paraId="55AE32E4"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7">
              <w:r w:rsidR="001000FD" w:rsidRPr="001000FD">
                <w:rPr>
                  <w:rFonts w:asciiTheme="minorHAnsi" w:eastAsia="Calibri" w:hAnsiTheme="minorHAnsi" w:cstheme="minorHAnsi"/>
                  <w:color w:val="1155CC"/>
                  <w:sz w:val="20"/>
                  <w:szCs w:val="20"/>
                  <w:u w:val="single"/>
                  <w:lang w:eastAsia="en-US"/>
                </w:rPr>
                <w:t>https://www.magicbus.org/</w:t>
              </w:r>
            </w:hyperlink>
          </w:p>
        </w:tc>
      </w:tr>
      <w:tr w:rsidR="001000FD" w:rsidRPr="001000FD" w14:paraId="1EAAC024" w14:textId="77777777" w:rsidTr="007C2347">
        <w:tc>
          <w:tcPr>
            <w:tcW w:w="1410" w:type="dxa"/>
            <w:shd w:val="clear" w:color="auto" w:fill="84DBE4"/>
          </w:tcPr>
          <w:p w14:paraId="239C322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3A3C58E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382AACB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5830E7C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6738D4C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0A487A9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1993BC9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53B6962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03450B94" w14:textId="77777777" w:rsidTr="007C2347">
        <w:tc>
          <w:tcPr>
            <w:tcW w:w="1410" w:type="dxa"/>
          </w:tcPr>
          <w:p w14:paraId="1799EF7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Ongoing sports and activity programmes e.g This </w:t>
            </w:r>
            <w:proofErr w:type="gramStart"/>
            <w:r w:rsidRPr="001000FD">
              <w:rPr>
                <w:rFonts w:asciiTheme="minorHAnsi" w:eastAsia="Calibri" w:hAnsiTheme="minorHAnsi" w:cstheme="minorHAnsi"/>
                <w:sz w:val="20"/>
                <w:szCs w:val="20"/>
                <w:lang w:eastAsia="en-US"/>
              </w:rPr>
              <w:t>Is</w:t>
            </w:r>
            <w:proofErr w:type="gramEnd"/>
            <w:r w:rsidRPr="001000FD">
              <w:rPr>
                <w:rFonts w:asciiTheme="minorHAnsi" w:eastAsia="Calibri" w:hAnsiTheme="minorHAnsi" w:cstheme="minorHAnsi"/>
                <w:sz w:val="20"/>
                <w:szCs w:val="20"/>
                <w:lang w:eastAsia="en-US"/>
              </w:rPr>
              <w:t xml:space="preserve"> Me</w:t>
            </w:r>
          </w:p>
        </w:tc>
        <w:tc>
          <w:tcPr>
            <w:tcW w:w="1500" w:type="dxa"/>
          </w:tcPr>
          <w:p w14:paraId="078529B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Get Away Girls, Leeds, UK</w:t>
            </w:r>
          </w:p>
        </w:tc>
        <w:tc>
          <w:tcPr>
            <w:tcW w:w="1196" w:type="dxa"/>
          </w:tcPr>
          <w:p w14:paraId="1A9CFCE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Young women and girls living in Leeds (This is Me involved girls at primary school)</w:t>
            </w:r>
          </w:p>
        </w:tc>
        <w:tc>
          <w:tcPr>
            <w:tcW w:w="1575" w:type="dxa"/>
          </w:tcPr>
          <w:p w14:paraId="139F446C"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Variety of activities.</w:t>
            </w:r>
          </w:p>
          <w:p w14:paraId="6010AB8A"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t>Based in heart of the communities it serves.</w:t>
            </w:r>
          </w:p>
          <w:p w14:paraId="7A91B1D5" w14:textId="77777777" w:rsidR="001000FD" w:rsidRPr="001000FD" w:rsidRDefault="001000FD" w:rsidP="001000FD">
            <w:pPr>
              <w:shd w:val="clear" w:color="auto" w:fill="FFFFFF"/>
              <w:spacing w:after="3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highlight w:val="white"/>
                <w:lang w:eastAsia="en-US"/>
              </w:rPr>
              <w:t xml:space="preserve">Appeals to different kinds of young women and girls with </w:t>
            </w:r>
            <w:r w:rsidRPr="001000FD">
              <w:rPr>
                <w:rFonts w:asciiTheme="minorHAnsi" w:eastAsia="Calibri" w:hAnsiTheme="minorHAnsi" w:cstheme="minorHAnsi"/>
                <w:sz w:val="20"/>
                <w:szCs w:val="20"/>
                <w:highlight w:val="white"/>
                <w:lang w:eastAsia="en-US"/>
              </w:rPr>
              <w:lastRenderedPageBreak/>
              <w:t>differing needs</w:t>
            </w:r>
            <w:r w:rsidRPr="001000FD">
              <w:rPr>
                <w:rFonts w:asciiTheme="minorHAnsi" w:eastAsia="Calibri" w:hAnsiTheme="minorHAnsi" w:cstheme="minorHAnsi"/>
                <w:sz w:val="20"/>
                <w:szCs w:val="20"/>
                <w:lang w:eastAsia="en-US"/>
              </w:rPr>
              <w:t xml:space="preserve"> (e.g. those at risk of early pregnancy, sexual exploitation, looked after/ in care, low self-esteem).</w:t>
            </w:r>
          </w:p>
        </w:tc>
        <w:tc>
          <w:tcPr>
            <w:tcW w:w="1755" w:type="dxa"/>
          </w:tcPr>
          <w:p w14:paraId="42603D60" w14:textId="77777777" w:rsidR="001000FD" w:rsidRPr="001000FD" w:rsidRDefault="001000FD" w:rsidP="001000FD">
            <w:pPr>
              <w:spacing w:after="160" w:line="276" w:lineRule="auto"/>
              <w:rPr>
                <w:rFonts w:asciiTheme="minorHAnsi" w:eastAsia="Calibri" w:hAnsiTheme="minorHAnsi" w:cstheme="minorHAnsi"/>
                <w:sz w:val="20"/>
                <w:szCs w:val="20"/>
                <w:highlight w:val="white"/>
                <w:lang w:eastAsia="en-US"/>
              </w:rPr>
            </w:pPr>
            <w:r w:rsidRPr="001000FD">
              <w:rPr>
                <w:rFonts w:asciiTheme="minorHAnsi" w:eastAsia="Calibri" w:hAnsiTheme="minorHAnsi" w:cstheme="minorHAnsi"/>
                <w:sz w:val="20"/>
                <w:szCs w:val="20"/>
                <w:highlight w:val="white"/>
                <w:lang w:eastAsia="en-US"/>
              </w:rPr>
              <w:lastRenderedPageBreak/>
              <w:t>Empowerment of girls and young women to build confidence, develop new skills and take positive risks in an environment which offers cooperation and support.</w:t>
            </w:r>
          </w:p>
        </w:tc>
        <w:tc>
          <w:tcPr>
            <w:tcW w:w="2805" w:type="dxa"/>
          </w:tcPr>
          <w:p w14:paraId="011F759A" w14:textId="77777777" w:rsidR="001000FD" w:rsidRPr="001000FD" w:rsidRDefault="001000FD" w:rsidP="001000FD">
            <w:pPr>
              <w:spacing w:before="180" w:after="18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Based in the heart of the community this organisation’s longevity (30 years) and variety of activities ensures they are accessible to different young women and girls.</w:t>
            </w:r>
          </w:p>
          <w:p w14:paraId="2EEF53BD" w14:textId="77777777" w:rsidR="001000FD" w:rsidRPr="001000FD" w:rsidRDefault="001000FD" w:rsidP="001000FD">
            <w:pPr>
              <w:spacing w:before="180" w:after="18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Through supportive, fun and challenging activities that encompass sports, dance, creative arts, day trips, festivals and parties, girls and young women are </w:t>
            </w:r>
            <w:r w:rsidRPr="001000FD">
              <w:rPr>
                <w:rFonts w:asciiTheme="minorHAnsi" w:eastAsia="Calibri" w:hAnsiTheme="minorHAnsi" w:cstheme="minorHAnsi"/>
                <w:sz w:val="20"/>
                <w:szCs w:val="20"/>
                <w:lang w:eastAsia="en-US"/>
              </w:rPr>
              <w:lastRenderedPageBreak/>
              <w:t>taught to raise aspirations and celebrate equality, diversity and female empowerment.</w:t>
            </w:r>
          </w:p>
          <w:p w14:paraId="662E9079" w14:textId="16B30A31" w:rsidR="001000FD" w:rsidRPr="001000FD" w:rsidRDefault="001000FD" w:rsidP="007C2347">
            <w:pPr>
              <w:spacing w:before="180" w:after="18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This is Me combined dance, poetry, music and art to enable girls to celebrate their diversity and what it means to be a girl in Leeds.</w:t>
            </w:r>
          </w:p>
        </w:tc>
        <w:tc>
          <w:tcPr>
            <w:tcW w:w="1661" w:type="dxa"/>
          </w:tcPr>
          <w:p w14:paraId="236969CF" w14:textId="77777777" w:rsidR="001000FD" w:rsidRPr="001000FD" w:rsidRDefault="001000FD" w:rsidP="001000FD">
            <w:pPr>
              <w:spacing w:after="1080" w:line="276" w:lineRule="auto"/>
              <w:rPr>
                <w:rFonts w:asciiTheme="minorHAnsi" w:eastAsia="Calibri" w:hAnsiTheme="minorHAnsi" w:cstheme="minorHAnsi"/>
                <w:color w:val="333333"/>
                <w:sz w:val="20"/>
                <w:szCs w:val="20"/>
                <w:highlight w:val="white"/>
                <w:lang w:eastAsia="en-US"/>
              </w:rPr>
            </w:pPr>
          </w:p>
        </w:tc>
        <w:tc>
          <w:tcPr>
            <w:tcW w:w="1785" w:type="dxa"/>
          </w:tcPr>
          <w:p w14:paraId="1E0CDEF3"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8">
              <w:r w:rsidR="001000FD" w:rsidRPr="001000FD">
                <w:rPr>
                  <w:rFonts w:asciiTheme="minorHAnsi" w:eastAsia="Calibri" w:hAnsiTheme="minorHAnsi" w:cstheme="minorHAnsi"/>
                  <w:color w:val="1155CC"/>
                  <w:sz w:val="20"/>
                  <w:szCs w:val="20"/>
                  <w:u w:val="single"/>
                  <w:lang w:eastAsia="en-US"/>
                </w:rPr>
                <w:t>https://getawaygirls.co.uk/</w:t>
              </w:r>
            </w:hyperlink>
          </w:p>
          <w:p w14:paraId="6ED1E55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05575AD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1618C6A5" w14:textId="77777777" w:rsidTr="007C2347">
        <w:tc>
          <w:tcPr>
            <w:tcW w:w="1410" w:type="dxa"/>
            <w:shd w:val="clear" w:color="auto" w:fill="84DBE4"/>
          </w:tcPr>
          <w:p w14:paraId="0AD9F0F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65FD7F5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490BB82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61A5065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12F009D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1DB69B0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01673E0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70C3797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630A223E" w14:textId="77777777" w:rsidTr="007C2347">
        <w:tc>
          <w:tcPr>
            <w:tcW w:w="1410" w:type="dxa"/>
            <w:shd w:val="clear" w:color="auto" w:fill="FFFFFF"/>
          </w:tcPr>
          <w:p w14:paraId="4F896E4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Levelling the Playing Field</w:t>
            </w:r>
          </w:p>
          <w:p w14:paraId="665948F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500" w:type="dxa"/>
            <w:shd w:val="clear" w:color="auto" w:fill="FFFFFF"/>
          </w:tcPr>
          <w:p w14:paraId="0A508F5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Yorkshire Sport Foundation</w:t>
            </w:r>
          </w:p>
        </w:tc>
        <w:tc>
          <w:tcPr>
            <w:tcW w:w="1196" w:type="dxa"/>
            <w:shd w:val="clear" w:color="auto" w:fill="FFFFFF"/>
          </w:tcPr>
          <w:p w14:paraId="4F978FC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Women and girls</w:t>
            </w:r>
          </w:p>
        </w:tc>
        <w:tc>
          <w:tcPr>
            <w:tcW w:w="1575" w:type="dxa"/>
            <w:shd w:val="clear" w:color="auto" w:fill="FFFFFF"/>
          </w:tcPr>
          <w:p w14:paraId="0473FF0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Working in partnership with Together Women Project and the YWCA.</w:t>
            </w:r>
          </w:p>
          <w:p w14:paraId="710C077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The programme is located in drop-in centres and community groups rather than traditional sports centres or facilities.</w:t>
            </w:r>
          </w:p>
        </w:tc>
        <w:tc>
          <w:tcPr>
            <w:tcW w:w="1755" w:type="dxa"/>
            <w:shd w:val="clear" w:color="auto" w:fill="FFFFFF"/>
          </w:tcPr>
          <w:p w14:paraId="75880C9D" w14:textId="77777777" w:rsidR="001000FD" w:rsidRPr="001000FD" w:rsidRDefault="001000FD" w:rsidP="001000FD">
            <w:pPr>
              <w:spacing w:after="160" w:line="276" w:lineRule="auto"/>
              <w:rPr>
                <w:rFonts w:asciiTheme="minorHAnsi" w:eastAsia="Calibri" w:hAnsiTheme="minorHAnsi" w:cstheme="minorHAnsi"/>
                <w:color w:val="231D45"/>
                <w:sz w:val="20"/>
                <w:szCs w:val="20"/>
                <w:lang w:eastAsia="en-US"/>
              </w:rPr>
            </w:pPr>
            <w:r w:rsidRPr="001000FD">
              <w:rPr>
                <w:rFonts w:asciiTheme="minorHAnsi" w:eastAsia="Calibri" w:hAnsiTheme="minorHAnsi" w:cstheme="minorHAnsi"/>
                <w:color w:val="231D45"/>
                <w:sz w:val="20"/>
                <w:szCs w:val="20"/>
                <w:lang w:eastAsia="en-US"/>
              </w:rPr>
              <w:t xml:space="preserve">Empower women and girls to develop confidence through physical activity and sport. </w:t>
            </w:r>
          </w:p>
          <w:p w14:paraId="7F58EAE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2805" w:type="dxa"/>
            <w:shd w:val="clear" w:color="auto" w:fill="FFFFFF"/>
          </w:tcPr>
          <w:p w14:paraId="11379FB8" w14:textId="6D9AA675"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color w:val="231D45"/>
                <w:sz w:val="20"/>
                <w:szCs w:val="20"/>
                <w:lang w:eastAsia="en-US"/>
              </w:rPr>
              <w:t xml:space="preserve">This programme is based in three areas of Yorkshire and includes ‘Confidence and Resilience Days’ where women are taken out of their comfort zone and introduced to </w:t>
            </w:r>
            <w:proofErr w:type="gramStart"/>
            <w:r w:rsidRPr="001000FD">
              <w:rPr>
                <w:rFonts w:asciiTheme="minorHAnsi" w:eastAsia="Calibri" w:hAnsiTheme="minorHAnsi" w:cstheme="minorHAnsi"/>
                <w:color w:val="231D45"/>
                <w:sz w:val="20"/>
                <w:szCs w:val="20"/>
                <w:lang w:eastAsia="en-US"/>
              </w:rPr>
              <w:t>activities</w:t>
            </w:r>
            <w:proofErr w:type="gramEnd"/>
            <w:r w:rsidRPr="001000FD">
              <w:rPr>
                <w:rFonts w:asciiTheme="minorHAnsi" w:eastAsia="Calibri" w:hAnsiTheme="minorHAnsi" w:cstheme="minorHAnsi"/>
                <w:color w:val="231D45"/>
                <w:sz w:val="20"/>
                <w:szCs w:val="20"/>
                <w:lang w:eastAsia="en-US"/>
              </w:rPr>
              <w:t xml:space="preserve"> they never thought possible. Support is provided to access sport and physical activity sessions, qualifications and eventually some women progress into facilitating activities for their friends and family. </w:t>
            </w:r>
          </w:p>
        </w:tc>
        <w:tc>
          <w:tcPr>
            <w:tcW w:w="1661" w:type="dxa"/>
            <w:shd w:val="clear" w:color="auto" w:fill="FFFFFF"/>
          </w:tcPr>
          <w:p w14:paraId="2F1BE83B" w14:textId="0E2560A6"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Since 2017 over 200 women have engaged in regular activity. 90% say they feel more motivated to be physical active and also motivated to make positive changes in their lives. </w:t>
            </w:r>
          </w:p>
          <w:p w14:paraId="5CA8F08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581F733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shd w:val="clear" w:color="auto" w:fill="FFFFFF"/>
          </w:tcPr>
          <w:p w14:paraId="49948DA0"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29">
              <w:r w:rsidR="001000FD" w:rsidRPr="001000FD">
                <w:rPr>
                  <w:rFonts w:asciiTheme="minorHAnsi" w:eastAsia="Calibri" w:hAnsiTheme="minorHAnsi" w:cstheme="minorHAnsi"/>
                  <w:color w:val="1155CC"/>
                  <w:sz w:val="20"/>
                  <w:szCs w:val="20"/>
                  <w:u w:val="single"/>
                  <w:lang w:eastAsia="en-US"/>
                </w:rPr>
                <w:t>https://www.yorkshiresport.org/what-we-do/in-the-community/levelling-the-field/</w:t>
              </w:r>
            </w:hyperlink>
          </w:p>
        </w:tc>
      </w:tr>
      <w:tr w:rsidR="001000FD" w:rsidRPr="001000FD" w14:paraId="106D284D" w14:textId="77777777" w:rsidTr="007C2347">
        <w:tc>
          <w:tcPr>
            <w:tcW w:w="1410" w:type="dxa"/>
            <w:shd w:val="clear" w:color="auto" w:fill="84DBE4"/>
          </w:tcPr>
          <w:p w14:paraId="16D08CA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59B18EC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0BBE6E0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238F322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4783931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1DAF283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63A74CD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243B425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5015A764" w14:textId="77777777" w:rsidTr="007C2347">
        <w:trPr>
          <w:trHeight w:val="3546"/>
        </w:trPr>
        <w:tc>
          <w:tcPr>
            <w:tcW w:w="1410" w:type="dxa"/>
          </w:tcPr>
          <w:p w14:paraId="46AFCEE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Girl Power Go Programme </w:t>
            </w:r>
          </w:p>
        </w:tc>
        <w:tc>
          <w:tcPr>
            <w:tcW w:w="1500" w:type="dxa"/>
          </w:tcPr>
          <w:p w14:paraId="61A0CE2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 Power Go, LLC, USA</w:t>
            </w:r>
          </w:p>
        </w:tc>
        <w:tc>
          <w:tcPr>
            <w:tcW w:w="1196" w:type="dxa"/>
          </w:tcPr>
          <w:p w14:paraId="7111996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aged 6-14</w:t>
            </w:r>
          </w:p>
        </w:tc>
        <w:tc>
          <w:tcPr>
            <w:tcW w:w="1575" w:type="dxa"/>
          </w:tcPr>
          <w:p w14:paraId="4B36686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Age appropriate fitness and life skills.</w:t>
            </w:r>
          </w:p>
          <w:p w14:paraId="014FC73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Focus on confidence building and getting girls to recognise their own power.</w:t>
            </w:r>
          </w:p>
        </w:tc>
        <w:tc>
          <w:tcPr>
            <w:tcW w:w="1755" w:type="dxa"/>
          </w:tcPr>
          <w:p w14:paraId="0CED27B9" w14:textId="462EB75C" w:rsidR="001000FD" w:rsidRPr="001000FD" w:rsidRDefault="001000FD" w:rsidP="007C2347">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To develop girls to feel strong, self-confident, independent, healthy and beautiful.</w:t>
            </w:r>
          </w:p>
        </w:tc>
        <w:tc>
          <w:tcPr>
            <w:tcW w:w="2805" w:type="dxa"/>
          </w:tcPr>
          <w:p w14:paraId="0119A52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An 8 week empowerment programme that uses fitness and life skills alongside confidence building exercises delivered in a fun and thought provoking way.</w:t>
            </w:r>
          </w:p>
          <w:p w14:paraId="0A6561C8" w14:textId="4D7CC216"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Education takes place on making good food choices, being a good friend, navigating relationships, valuing yourself and knowing your own power.</w:t>
            </w:r>
          </w:p>
          <w:p w14:paraId="6E64EA5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307E8CF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661" w:type="dxa"/>
          </w:tcPr>
          <w:p w14:paraId="01F250F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48191C40"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0">
              <w:r w:rsidR="001000FD" w:rsidRPr="001000FD">
                <w:rPr>
                  <w:rFonts w:asciiTheme="minorHAnsi" w:eastAsia="Calibri" w:hAnsiTheme="minorHAnsi" w:cstheme="minorHAnsi"/>
                  <w:color w:val="1155CC"/>
                  <w:sz w:val="20"/>
                  <w:szCs w:val="20"/>
                  <w:u w:val="single"/>
                  <w:lang w:eastAsia="en-US"/>
                </w:rPr>
                <w:t>https://www.girlpowergo.com</w:t>
              </w:r>
            </w:hyperlink>
          </w:p>
          <w:p w14:paraId="065D9B2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112CBA11" w14:textId="77777777" w:rsidTr="007C2347">
        <w:tc>
          <w:tcPr>
            <w:tcW w:w="1410" w:type="dxa"/>
            <w:shd w:val="clear" w:color="auto" w:fill="84DBE4"/>
          </w:tcPr>
          <w:p w14:paraId="69C3961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0F611C3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1B841E2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3684C20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1E13C7C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77E308B5"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5BD2008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226B807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26FA74CB" w14:textId="77777777" w:rsidTr="007C2347">
        <w:tc>
          <w:tcPr>
            <w:tcW w:w="1410" w:type="dxa"/>
          </w:tcPr>
          <w:p w14:paraId="7BEAC74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Mini Mermaid Running Club</w:t>
            </w:r>
          </w:p>
        </w:tc>
        <w:tc>
          <w:tcPr>
            <w:tcW w:w="1500" w:type="dxa"/>
          </w:tcPr>
          <w:p w14:paraId="78ED172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Mini Mermaid Running Club, UK</w:t>
            </w:r>
          </w:p>
        </w:tc>
        <w:tc>
          <w:tcPr>
            <w:tcW w:w="1196" w:type="dxa"/>
          </w:tcPr>
          <w:p w14:paraId="3A9F5F1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aged 7-10</w:t>
            </w:r>
          </w:p>
        </w:tc>
        <w:tc>
          <w:tcPr>
            <w:tcW w:w="1575" w:type="dxa"/>
          </w:tcPr>
          <w:p w14:paraId="0F0F8FF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Use of characters (Mini Mermaid and Siren) who represent our inner voices both positive and critical.</w:t>
            </w:r>
          </w:p>
          <w:p w14:paraId="63126FF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 xml:space="preserve">Four progressive curriculums.  </w:t>
            </w:r>
          </w:p>
        </w:tc>
        <w:tc>
          <w:tcPr>
            <w:tcW w:w="1755" w:type="dxa"/>
          </w:tcPr>
          <w:p w14:paraId="555F096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Teaching girls to lead a balanced life by listening to their inner voice, valuing their uniqueness, and loving movement.</w:t>
            </w:r>
          </w:p>
        </w:tc>
        <w:tc>
          <w:tcPr>
            <w:tcW w:w="2805" w:type="dxa"/>
          </w:tcPr>
          <w:p w14:paraId="39F8EC7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8 week structured programme that trains participants for a local 5K challenge with focus not on speed and being first but finding own pace and developing lifelong love of movement regardless of size, shape or ability.</w:t>
            </w:r>
          </w:p>
          <w:p w14:paraId="1D93891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Programme uses small group work and use of characters to develop self-confidence, resilience and mindfulness leading to greater compassion and empathy.</w:t>
            </w:r>
          </w:p>
          <w:p w14:paraId="01EAA582" w14:textId="67871154" w:rsidR="001000FD" w:rsidRPr="001000FD" w:rsidRDefault="001000FD" w:rsidP="007C2347">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Characters represent the voices we hear in our heads and around us (our inner cheerleader and inner critic).</w:t>
            </w:r>
          </w:p>
        </w:tc>
        <w:tc>
          <w:tcPr>
            <w:tcW w:w="1661" w:type="dxa"/>
          </w:tcPr>
          <w:p w14:paraId="21DC0ED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12324B2B"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1">
              <w:r w:rsidR="001000FD" w:rsidRPr="001000FD">
                <w:rPr>
                  <w:rFonts w:asciiTheme="minorHAnsi" w:eastAsia="Calibri" w:hAnsiTheme="minorHAnsi" w:cstheme="minorHAnsi"/>
                  <w:color w:val="1155CC"/>
                  <w:sz w:val="20"/>
                  <w:szCs w:val="20"/>
                  <w:u w:val="single"/>
                  <w:lang w:eastAsia="en-US"/>
                </w:rPr>
                <w:t>www.minimermaiduk.com</w:t>
              </w:r>
            </w:hyperlink>
          </w:p>
          <w:p w14:paraId="2E7A5AC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27BD68A3" w14:textId="77777777" w:rsidTr="007C2347">
        <w:tc>
          <w:tcPr>
            <w:tcW w:w="1410" w:type="dxa"/>
            <w:shd w:val="clear" w:color="auto" w:fill="84DBE4"/>
          </w:tcPr>
          <w:p w14:paraId="715F4F0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7068DEF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023DC45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16A293D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760DEB6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0F0CD8E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7AE949B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62BDD5B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6652196D" w14:textId="77777777" w:rsidTr="007C2347">
        <w:tc>
          <w:tcPr>
            <w:tcW w:w="1410" w:type="dxa"/>
          </w:tcPr>
          <w:p w14:paraId="2863F8C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G4G football development programme</w:t>
            </w:r>
          </w:p>
        </w:tc>
        <w:tc>
          <w:tcPr>
            <w:tcW w:w="1500" w:type="dxa"/>
          </w:tcPr>
          <w:p w14:paraId="1E4CA42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Goals4Girls, UK</w:t>
            </w:r>
          </w:p>
        </w:tc>
        <w:tc>
          <w:tcPr>
            <w:tcW w:w="1196" w:type="dxa"/>
          </w:tcPr>
          <w:p w14:paraId="7D42DB56"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aged 5-16</w:t>
            </w:r>
          </w:p>
        </w:tc>
        <w:tc>
          <w:tcPr>
            <w:tcW w:w="1575" w:type="dxa"/>
          </w:tcPr>
          <w:p w14:paraId="08E56AA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Consultations with girls about the kinds of support and services they need prior to programme starting.</w:t>
            </w:r>
          </w:p>
        </w:tc>
        <w:tc>
          <w:tcPr>
            <w:tcW w:w="1755" w:type="dxa"/>
          </w:tcPr>
          <w:p w14:paraId="64395E9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To enable young women to fulfil their potential and have their voices heard through sport and education.</w:t>
            </w:r>
          </w:p>
        </w:tc>
        <w:tc>
          <w:tcPr>
            <w:tcW w:w="2805" w:type="dxa"/>
          </w:tcPr>
          <w:p w14:paraId="7DA9B5D5" w14:textId="7D06EDD1"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Aimed at empowering disadvantaged young women through sports and education. Focus on developing communication, confidence and motivation to positively affect their teamwork, problem solving, physical and mental health.</w:t>
            </w:r>
          </w:p>
          <w:p w14:paraId="72B1B29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261C978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31EE061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661" w:type="dxa"/>
          </w:tcPr>
          <w:p w14:paraId="136B5C7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Started with 7 girls and now has over 900 participants.</w:t>
            </w:r>
          </w:p>
        </w:tc>
        <w:tc>
          <w:tcPr>
            <w:tcW w:w="1785" w:type="dxa"/>
          </w:tcPr>
          <w:p w14:paraId="18C82EF5"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2">
              <w:r w:rsidR="001000FD" w:rsidRPr="001000FD">
                <w:rPr>
                  <w:rFonts w:asciiTheme="minorHAnsi" w:eastAsia="Calibri" w:hAnsiTheme="minorHAnsi" w:cstheme="minorHAnsi"/>
                  <w:color w:val="1155CC"/>
                  <w:sz w:val="20"/>
                  <w:szCs w:val="20"/>
                  <w:u w:val="single"/>
                  <w:lang w:eastAsia="en-US"/>
                </w:rPr>
                <w:t>https://goals4girls.co.uk</w:t>
              </w:r>
            </w:hyperlink>
          </w:p>
          <w:p w14:paraId="52BE370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0DEFC54B" w14:textId="77777777" w:rsidTr="007C2347">
        <w:tc>
          <w:tcPr>
            <w:tcW w:w="1410" w:type="dxa"/>
            <w:shd w:val="clear" w:color="auto" w:fill="84DBE4"/>
          </w:tcPr>
          <w:p w14:paraId="76A65D8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675F430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4C9B8A4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0613E59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445B7CA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04C96E8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3EA3024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0E9BE6B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46BEC81E" w14:textId="77777777" w:rsidTr="007C2347">
        <w:tc>
          <w:tcPr>
            <w:tcW w:w="1410" w:type="dxa"/>
          </w:tcPr>
          <w:p w14:paraId="42707F8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Getting out for Good</w:t>
            </w:r>
          </w:p>
        </w:tc>
        <w:tc>
          <w:tcPr>
            <w:tcW w:w="1500" w:type="dxa"/>
          </w:tcPr>
          <w:p w14:paraId="70DA0BA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Manchester Metropolitan University, UK</w:t>
            </w:r>
          </w:p>
        </w:tc>
        <w:tc>
          <w:tcPr>
            <w:tcW w:w="1196" w:type="dxa"/>
          </w:tcPr>
          <w:p w14:paraId="77FCFD4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At risk young women and girls in across Greater Manchester</w:t>
            </w:r>
          </w:p>
        </w:tc>
        <w:tc>
          <w:tcPr>
            <w:tcW w:w="1575" w:type="dxa"/>
          </w:tcPr>
          <w:p w14:paraId="3F8E365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Action research project.</w:t>
            </w:r>
          </w:p>
          <w:p w14:paraId="4DC7401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Nationally recognised accreditations.</w:t>
            </w:r>
          </w:p>
          <w:p w14:paraId="6FF334D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Part of wider transnational project - I define me.</w:t>
            </w:r>
          </w:p>
          <w:p w14:paraId="603FA8B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55" w:type="dxa"/>
          </w:tcPr>
          <w:p w14:paraId="0538A21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To better understand life challenges and build positive social networks.</w:t>
            </w:r>
          </w:p>
        </w:tc>
        <w:tc>
          <w:tcPr>
            <w:tcW w:w="2805" w:type="dxa"/>
          </w:tcPr>
          <w:p w14:paraId="68AF20D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Through sports (boxing, football and fitness) and art (drama and film making) girls can achieve nationally recognised accreditations.</w:t>
            </w:r>
          </w:p>
          <w:p w14:paraId="218D070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Activities are aimed towards educating girls how to </w:t>
            </w:r>
            <w:proofErr w:type="gramStart"/>
            <w:r w:rsidRPr="001000FD">
              <w:rPr>
                <w:rFonts w:asciiTheme="minorHAnsi" w:eastAsia="Calibri" w:hAnsiTheme="minorHAnsi" w:cstheme="minorHAnsi"/>
                <w:sz w:val="20"/>
                <w:szCs w:val="20"/>
                <w:lang w:eastAsia="en-US"/>
              </w:rPr>
              <w:t>minimising</w:t>
            </w:r>
            <w:proofErr w:type="gramEnd"/>
            <w:r w:rsidRPr="001000FD">
              <w:rPr>
                <w:rFonts w:asciiTheme="minorHAnsi" w:eastAsia="Calibri" w:hAnsiTheme="minorHAnsi" w:cstheme="minorHAnsi"/>
                <w:sz w:val="20"/>
                <w:szCs w:val="20"/>
                <w:lang w:eastAsia="en-US"/>
              </w:rPr>
              <w:t xml:space="preserve"> harm from negative peer relationships, youth violence, gang influence to build confidence to move away from risky situations and behaviours.</w:t>
            </w:r>
          </w:p>
          <w:p w14:paraId="3A5315E5" w14:textId="0DDE5D7F" w:rsid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Part of a wider transnational Comic Relief project - I define me - where learning from all projects will feed into a research informed framework aimed at bringing about social and personal change in different cultural contexts.</w:t>
            </w:r>
          </w:p>
          <w:p w14:paraId="26B57A46" w14:textId="77777777" w:rsidR="007C2347" w:rsidRPr="001000FD" w:rsidRDefault="007C2347" w:rsidP="001000FD">
            <w:pPr>
              <w:spacing w:after="160" w:line="276" w:lineRule="auto"/>
              <w:rPr>
                <w:rFonts w:asciiTheme="minorHAnsi" w:eastAsia="Calibri" w:hAnsiTheme="minorHAnsi" w:cstheme="minorHAnsi"/>
                <w:sz w:val="20"/>
                <w:szCs w:val="20"/>
                <w:lang w:eastAsia="en-US"/>
              </w:rPr>
            </w:pPr>
          </w:p>
          <w:p w14:paraId="207BCC2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661" w:type="dxa"/>
          </w:tcPr>
          <w:p w14:paraId="4854E05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80 women in area.</w:t>
            </w:r>
          </w:p>
        </w:tc>
        <w:tc>
          <w:tcPr>
            <w:tcW w:w="1785" w:type="dxa"/>
          </w:tcPr>
          <w:p w14:paraId="7B2E7AEF"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3">
              <w:r w:rsidR="001000FD" w:rsidRPr="001000FD">
                <w:rPr>
                  <w:rFonts w:asciiTheme="minorHAnsi" w:eastAsia="Calibri" w:hAnsiTheme="minorHAnsi" w:cstheme="minorHAnsi"/>
                  <w:color w:val="1155CC"/>
                  <w:sz w:val="20"/>
                  <w:szCs w:val="20"/>
                  <w:u w:val="single"/>
                  <w:lang w:eastAsia="en-US"/>
                </w:rPr>
                <w:t>https://www2.mmu.ac.uk/mcys/current-research--activities/getting-out-for-good/</w:t>
              </w:r>
            </w:hyperlink>
          </w:p>
          <w:p w14:paraId="412F182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r w:rsidR="001000FD" w:rsidRPr="001000FD" w14:paraId="2CE18711" w14:textId="77777777" w:rsidTr="007C2347">
        <w:tc>
          <w:tcPr>
            <w:tcW w:w="1410" w:type="dxa"/>
            <w:shd w:val="clear" w:color="auto" w:fill="84DBE4"/>
          </w:tcPr>
          <w:p w14:paraId="200FFDF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208EC91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20C65C5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74D04FC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7691D35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5365C49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0233A4C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1246456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54131FE2" w14:textId="77777777" w:rsidTr="007C2347">
        <w:tc>
          <w:tcPr>
            <w:tcW w:w="1410" w:type="dxa"/>
          </w:tcPr>
          <w:p w14:paraId="6307715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Move My Way - part of Changing the Game: Increasing Female Participation in Sport programme</w:t>
            </w:r>
          </w:p>
        </w:tc>
        <w:tc>
          <w:tcPr>
            <w:tcW w:w="1500" w:type="dxa"/>
          </w:tcPr>
          <w:p w14:paraId="2F92F79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VicHealth, Australia and Gymnastics Victoria</w:t>
            </w:r>
          </w:p>
        </w:tc>
        <w:tc>
          <w:tcPr>
            <w:tcW w:w="1196" w:type="dxa"/>
          </w:tcPr>
          <w:p w14:paraId="3431E49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Women and girls that are inactive or somewhat active</w:t>
            </w:r>
          </w:p>
        </w:tc>
        <w:tc>
          <w:tcPr>
            <w:tcW w:w="1575" w:type="dxa"/>
          </w:tcPr>
          <w:p w14:paraId="791AD17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Choice and flexibility over when and where to be active.</w:t>
            </w:r>
          </w:p>
          <w:p w14:paraId="14E38C7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Videos allow participants to build confidence before going to a class with others.</w:t>
            </w:r>
          </w:p>
        </w:tc>
        <w:tc>
          <w:tcPr>
            <w:tcW w:w="1755" w:type="dxa"/>
          </w:tcPr>
          <w:p w14:paraId="788F916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To encourage more women and girls to be more physically active and to champion more women sports leaders and managers.</w:t>
            </w:r>
          </w:p>
        </w:tc>
        <w:tc>
          <w:tcPr>
            <w:tcW w:w="2805" w:type="dxa"/>
          </w:tcPr>
          <w:p w14:paraId="70520E8D" w14:textId="12C67DA0" w:rsidR="001000FD" w:rsidRPr="001000FD" w:rsidRDefault="001000FD" w:rsidP="007C2347">
            <w:pPr>
              <w:spacing w:after="160" w:line="276" w:lineRule="auto"/>
              <w:rPr>
                <w:rFonts w:asciiTheme="minorHAnsi" w:eastAsia="Calibri" w:hAnsiTheme="minorHAnsi" w:cstheme="minorHAnsi"/>
                <w:color w:val="444444"/>
                <w:sz w:val="20"/>
                <w:szCs w:val="20"/>
                <w:highlight w:val="white"/>
                <w:lang w:eastAsia="en-US"/>
              </w:rPr>
            </w:pPr>
            <w:r w:rsidRPr="001000FD">
              <w:rPr>
                <w:rFonts w:asciiTheme="minorHAnsi" w:eastAsia="Calibri" w:hAnsiTheme="minorHAnsi" w:cstheme="minorHAnsi"/>
                <w:color w:val="444444"/>
                <w:sz w:val="20"/>
                <w:szCs w:val="20"/>
                <w:highlight w:val="white"/>
                <w:lang w:eastAsia="en-US"/>
              </w:rPr>
              <w:t>Move My Way aims to engage and inspire women to try simple, fundamental movements to improve their wellbeing, strength and flexibility. The program allows women to choose how they learn the activities either through following short videos online in their own homes, in their own time, or by participating in a fun and social club program.</w:t>
            </w:r>
          </w:p>
        </w:tc>
        <w:tc>
          <w:tcPr>
            <w:tcW w:w="1661" w:type="dxa"/>
          </w:tcPr>
          <w:p w14:paraId="17052E2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3CC7B262"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4">
              <w:r w:rsidR="001000FD" w:rsidRPr="001000FD">
                <w:rPr>
                  <w:rFonts w:asciiTheme="minorHAnsi" w:eastAsia="Calibri" w:hAnsiTheme="minorHAnsi" w:cstheme="minorHAnsi"/>
                  <w:color w:val="1155CC"/>
                  <w:sz w:val="20"/>
                  <w:szCs w:val="20"/>
                  <w:u w:val="single"/>
                  <w:lang w:eastAsia="en-US"/>
                </w:rPr>
                <w:t>https://movemyway.com.au/about/</w:t>
              </w:r>
            </w:hyperlink>
          </w:p>
        </w:tc>
      </w:tr>
      <w:tr w:rsidR="001000FD" w:rsidRPr="001000FD" w14:paraId="09D9630D" w14:textId="77777777" w:rsidTr="007C2347">
        <w:tc>
          <w:tcPr>
            <w:tcW w:w="1410" w:type="dxa"/>
            <w:shd w:val="clear" w:color="auto" w:fill="84DBE4"/>
          </w:tcPr>
          <w:p w14:paraId="7CBB0979"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2E67682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5012BFE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7A5831A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24755A0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450BF60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76EAD79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2A5E972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08117E74" w14:textId="77777777" w:rsidTr="007C2347">
        <w:tc>
          <w:tcPr>
            <w:tcW w:w="1410" w:type="dxa"/>
          </w:tcPr>
          <w:p w14:paraId="73B99FD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BigKid Sports Foundation programme</w:t>
            </w:r>
          </w:p>
        </w:tc>
        <w:tc>
          <w:tcPr>
            <w:tcW w:w="1500" w:type="dxa"/>
          </w:tcPr>
          <w:p w14:paraId="33351AA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BigKid Foundation</w:t>
            </w:r>
          </w:p>
        </w:tc>
        <w:tc>
          <w:tcPr>
            <w:tcW w:w="1196" w:type="dxa"/>
          </w:tcPr>
          <w:p w14:paraId="174D1B2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Young people living on inner city estates in Lambeth</w:t>
            </w:r>
          </w:p>
        </w:tc>
        <w:tc>
          <w:tcPr>
            <w:tcW w:w="1575" w:type="dxa"/>
          </w:tcPr>
          <w:p w14:paraId="0417FC9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Range of activities outside football.</w:t>
            </w:r>
          </w:p>
          <w:p w14:paraId="2741062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Using sport as a hook to educate on other issues.</w:t>
            </w:r>
          </w:p>
          <w:p w14:paraId="0495672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Encouraging young people </w:t>
            </w:r>
            <w:r w:rsidRPr="001000FD">
              <w:rPr>
                <w:rFonts w:asciiTheme="minorHAnsi" w:eastAsia="Calibri" w:hAnsiTheme="minorHAnsi" w:cstheme="minorHAnsi"/>
                <w:sz w:val="20"/>
                <w:szCs w:val="20"/>
                <w:lang w:eastAsia="en-US"/>
              </w:rPr>
              <w:lastRenderedPageBreak/>
              <w:t>to give back to communities.</w:t>
            </w:r>
          </w:p>
        </w:tc>
        <w:tc>
          <w:tcPr>
            <w:tcW w:w="1755" w:type="dxa"/>
          </w:tcPr>
          <w:p w14:paraId="4D2A58B2" w14:textId="2D00A6FD" w:rsidR="001000FD" w:rsidRPr="001000FD" w:rsidRDefault="001000FD" w:rsidP="007C2347">
            <w:pPr>
              <w:spacing w:after="160" w:line="276" w:lineRule="auto"/>
              <w:rPr>
                <w:rFonts w:asciiTheme="minorHAnsi" w:eastAsia="Calibri" w:hAnsiTheme="minorHAnsi" w:cstheme="minorHAnsi"/>
                <w:color w:val="393F44"/>
                <w:sz w:val="20"/>
                <w:szCs w:val="20"/>
                <w:lang w:eastAsia="en-US"/>
              </w:rPr>
            </w:pPr>
            <w:r w:rsidRPr="001000FD">
              <w:rPr>
                <w:rFonts w:asciiTheme="minorHAnsi" w:eastAsia="Calibri" w:hAnsiTheme="minorHAnsi" w:cstheme="minorHAnsi"/>
                <w:sz w:val="20"/>
                <w:szCs w:val="20"/>
                <w:lang w:eastAsia="en-US"/>
              </w:rPr>
              <w:lastRenderedPageBreak/>
              <w:t xml:space="preserve">Through Community Engagement, Mentoring and Leadership Programmes to equip young people at risk of social exclusion and youth violence to take control of their </w:t>
            </w:r>
            <w:r w:rsidRPr="001000FD">
              <w:rPr>
                <w:rFonts w:asciiTheme="minorHAnsi" w:eastAsia="Calibri" w:hAnsiTheme="minorHAnsi" w:cstheme="minorHAnsi"/>
                <w:sz w:val="20"/>
                <w:szCs w:val="20"/>
                <w:lang w:eastAsia="en-US"/>
              </w:rPr>
              <w:lastRenderedPageBreak/>
              <w:t>lives, find, develop and act on their own potential.</w:t>
            </w:r>
            <w:r w:rsidRPr="001000FD">
              <w:rPr>
                <w:rFonts w:asciiTheme="minorHAnsi" w:eastAsia="Calibri" w:hAnsiTheme="minorHAnsi" w:cstheme="minorHAnsi"/>
                <w:color w:val="393F44"/>
                <w:sz w:val="20"/>
                <w:szCs w:val="20"/>
                <w:lang w:eastAsia="en-US"/>
              </w:rPr>
              <w:t xml:space="preserve"> </w:t>
            </w:r>
          </w:p>
        </w:tc>
        <w:tc>
          <w:tcPr>
            <w:tcW w:w="2805" w:type="dxa"/>
          </w:tcPr>
          <w:p w14:paraId="6C99955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lastRenderedPageBreak/>
              <w:t xml:space="preserve">Football coaching, training and competitions run throughout week. Young people also mentored as part of the programme to encourage trust, teamwork, broaden horizons and break down relational barriers. </w:t>
            </w:r>
          </w:p>
          <w:p w14:paraId="5B03A51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Participants are encouraged to gain FA Level 1 and to </w:t>
            </w:r>
            <w:r w:rsidRPr="001000FD">
              <w:rPr>
                <w:rFonts w:asciiTheme="minorHAnsi" w:eastAsia="Calibri" w:hAnsiTheme="minorHAnsi" w:cstheme="minorHAnsi"/>
                <w:sz w:val="20"/>
                <w:szCs w:val="20"/>
                <w:lang w:eastAsia="en-US"/>
              </w:rPr>
              <w:lastRenderedPageBreak/>
              <w:t>deliver sessions in their community.</w:t>
            </w:r>
          </w:p>
        </w:tc>
        <w:tc>
          <w:tcPr>
            <w:tcW w:w="1661" w:type="dxa"/>
          </w:tcPr>
          <w:p w14:paraId="35E145E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1E42E9D6"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5">
              <w:r w:rsidR="001000FD" w:rsidRPr="001000FD">
                <w:rPr>
                  <w:rFonts w:asciiTheme="minorHAnsi" w:eastAsia="Calibri" w:hAnsiTheme="minorHAnsi" w:cstheme="minorHAnsi"/>
                  <w:color w:val="1155CC"/>
                  <w:sz w:val="20"/>
                  <w:szCs w:val="20"/>
                  <w:u w:val="single"/>
                  <w:lang w:eastAsia="en-US"/>
                </w:rPr>
                <w:t>https://www.bigkidfoundation.org/sports-engagement</w:t>
              </w:r>
            </w:hyperlink>
          </w:p>
        </w:tc>
      </w:tr>
      <w:tr w:rsidR="001000FD" w:rsidRPr="001000FD" w14:paraId="79EA1A61" w14:textId="77777777" w:rsidTr="007C2347">
        <w:tc>
          <w:tcPr>
            <w:tcW w:w="1410" w:type="dxa"/>
            <w:shd w:val="clear" w:color="auto" w:fill="84DBE4"/>
          </w:tcPr>
          <w:p w14:paraId="222CD51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w:t>
            </w:r>
          </w:p>
        </w:tc>
        <w:tc>
          <w:tcPr>
            <w:tcW w:w="1500" w:type="dxa"/>
            <w:shd w:val="clear" w:color="auto" w:fill="84DBE4"/>
          </w:tcPr>
          <w:p w14:paraId="2CF7F95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4024A571"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58EBB40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6566FB9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3ACE916B"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21AD8D3D"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1A102F0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57311CD2" w14:textId="77777777" w:rsidTr="007C2347">
        <w:tc>
          <w:tcPr>
            <w:tcW w:w="1410" w:type="dxa"/>
          </w:tcPr>
          <w:p w14:paraId="2502E37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in Sport</w:t>
            </w:r>
          </w:p>
        </w:tc>
        <w:tc>
          <w:tcPr>
            <w:tcW w:w="1500" w:type="dxa"/>
          </w:tcPr>
          <w:p w14:paraId="7ADD192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Nike and Youth Sport Trust, UK</w:t>
            </w:r>
          </w:p>
        </w:tc>
        <w:tc>
          <w:tcPr>
            <w:tcW w:w="1196" w:type="dxa"/>
          </w:tcPr>
          <w:p w14:paraId="0F1BE87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through teachers</w:t>
            </w:r>
          </w:p>
        </w:tc>
        <w:tc>
          <w:tcPr>
            <w:tcW w:w="1575" w:type="dxa"/>
          </w:tcPr>
          <w:p w14:paraId="3CB195F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Underpinned by research.</w:t>
            </w:r>
          </w:p>
          <w:p w14:paraId="03D2E6D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Holistic approach - school wide.</w:t>
            </w:r>
          </w:p>
          <w:p w14:paraId="4CEDC1B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Toolbox of initial ideas.</w:t>
            </w:r>
          </w:p>
        </w:tc>
        <w:tc>
          <w:tcPr>
            <w:tcW w:w="1755" w:type="dxa"/>
          </w:tcPr>
          <w:p w14:paraId="582D182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color w:val="333333"/>
                <w:sz w:val="20"/>
                <w:szCs w:val="20"/>
                <w:highlight w:val="white"/>
                <w:lang w:eastAsia="en-US"/>
              </w:rPr>
              <w:t>To equip secondary school teachers with the appropriate skills and ideas to provide forms of physical education and sport opportunities that would foster long-term change in girls’ involvement in sport.</w:t>
            </w:r>
          </w:p>
        </w:tc>
        <w:tc>
          <w:tcPr>
            <w:tcW w:w="2805" w:type="dxa"/>
          </w:tcPr>
          <w:p w14:paraId="5504F42C" w14:textId="2AB77CCF"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A five-part approach for schools – a training workshop for PE department staff, a user manual for secondary schools, assistance in developing a tailor</w:t>
            </w:r>
            <w:r w:rsidR="007C2347">
              <w:rPr>
                <w:rFonts w:asciiTheme="minorHAnsi" w:eastAsia="Calibri" w:hAnsiTheme="minorHAnsi" w:cstheme="minorHAnsi"/>
                <w:color w:val="333333"/>
                <w:sz w:val="20"/>
                <w:szCs w:val="20"/>
                <w:highlight w:val="white"/>
                <w:lang w:eastAsia="en-US"/>
              </w:rPr>
              <w:t>-</w:t>
            </w:r>
            <w:r w:rsidRPr="001000FD">
              <w:rPr>
                <w:rFonts w:asciiTheme="minorHAnsi" w:eastAsia="Calibri" w:hAnsiTheme="minorHAnsi" w:cstheme="minorHAnsi"/>
                <w:color w:val="333333"/>
                <w:sz w:val="20"/>
                <w:szCs w:val="20"/>
                <w:highlight w:val="white"/>
                <w:lang w:eastAsia="en-US"/>
              </w:rPr>
              <w:t>made action plan, research support through the Institute of Youth Sport, and a national award scheme.</w:t>
            </w:r>
          </w:p>
          <w:p w14:paraId="2B6C938B" w14:textId="00B1FBF3"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r w:rsidRPr="001000FD">
              <w:rPr>
                <w:rFonts w:asciiTheme="minorHAnsi" w:eastAsia="Calibri" w:hAnsiTheme="minorHAnsi" w:cstheme="minorHAnsi"/>
                <w:color w:val="333333"/>
                <w:sz w:val="20"/>
                <w:szCs w:val="20"/>
                <w:highlight w:val="white"/>
                <w:lang w:eastAsia="en-US"/>
              </w:rPr>
              <w:t>Aims to provide schools with a framework to develop policy, planning and practice to increase participation and enjoyment in sport for girls.</w:t>
            </w:r>
          </w:p>
          <w:p w14:paraId="7F64FCC1" w14:textId="77777777"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p>
          <w:p w14:paraId="60418055" w14:textId="77777777"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p>
          <w:p w14:paraId="4BE51F69" w14:textId="77777777"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p>
          <w:p w14:paraId="2FF2D384" w14:textId="77777777" w:rsidR="001000FD" w:rsidRPr="001000FD" w:rsidRDefault="001000FD" w:rsidP="001000FD">
            <w:pPr>
              <w:spacing w:after="160" w:line="276" w:lineRule="auto"/>
              <w:rPr>
                <w:rFonts w:asciiTheme="minorHAnsi" w:eastAsia="Calibri" w:hAnsiTheme="minorHAnsi" w:cstheme="minorHAnsi"/>
                <w:color w:val="333333"/>
                <w:sz w:val="20"/>
                <w:szCs w:val="20"/>
                <w:highlight w:val="white"/>
                <w:lang w:eastAsia="en-US"/>
              </w:rPr>
            </w:pPr>
          </w:p>
        </w:tc>
        <w:tc>
          <w:tcPr>
            <w:tcW w:w="1661" w:type="dxa"/>
          </w:tcPr>
          <w:p w14:paraId="11A936A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tcPr>
          <w:p w14:paraId="23A2C4B8"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r w:rsidRPr="001000FD">
              <w:rPr>
                <w:rFonts w:asciiTheme="minorHAnsi" w:eastAsia="Calibri" w:hAnsiTheme="minorHAnsi" w:cstheme="minorHAnsi"/>
                <w:sz w:val="20"/>
                <w:szCs w:val="20"/>
                <w:lang w:eastAsia="en-US"/>
              </w:rPr>
              <w:t xml:space="preserve">Kirk, D., Fitzgerald, H., Wang, J.C.K., &amp; Biddle, S. J.H. (2000) </w:t>
            </w:r>
            <w:r w:rsidRPr="001000FD">
              <w:rPr>
                <w:rFonts w:asciiTheme="minorHAnsi" w:eastAsia="Calibri" w:hAnsiTheme="minorHAnsi" w:cstheme="minorHAnsi"/>
                <w:color w:val="111111"/>
                <w:sz w:val="20"/>
                <w:szCs w:val="20"/>
                <w:highlight w:val="white"/>
                <w:lang w:eastAsia="en-US"/>
              </w:rPr>
              <w:t xml:space="preserve">Towards girl-friendly physical education The Nike/YST Girls in Sport Partnership Project final report </w:t>
            </w:r>
          </w:p>
          <w:p w14:paraId="366179B9"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p w14:paraId="54876E7F"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p w14:paraId="6AA6D221"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p w14:paraId="1CD82D95"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p w14:paraId="2C596EB1"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p w14:paraId="7DF853AA"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p w14:paraId="3AAE9905" w14:textId="77777777" w:rsidR="001000FD" w:rsidRPr="001000FD" w:rsidRDefault="001000FD" w:rsidP="001000FD">
            <w:pPr>
              <w:spacing w:after="160" w:line="276" w:lineRule="auto"/>
              <w:rPr>
                <w:rFonts w:asciiTheme="minorHAnsi" w:eastAsia="Calibri" w:hAnsiTheme="minorHAnsi" w:cstheme="minorHAnsi"/>
                <w:color w:val="111111"/>
                <w:sz w:val="20"/>
                <w:szCs w:val="20"/>
                <w:highlight w:val="white"/>
                <w:lang w:eastAsia="en-US"/>
              </w:rPr>
            </w:pPr>
          </w:p>
        </w:tc>
      </w:tr>
      <w:tr w:rsidR="001000FD" w:rsidRPr="001000FD" w14:paraId="05B5C390" w14:textId="77777777" w:rsidTr="007C2347">
        <w:tc>
          <w:tcPr>
            <w:tcW w:w="1410" w:type="dxa"/>
            <w:shd w:val="clear" w:color="auto" w:fill="84DBE4"/>
          </w:tcPr>
          <w:p w14:paraId="122B937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2CC5C4C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3A1BD4A0"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58B8C40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434552C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558671E4"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21CC157E"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2D61383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34FC8682" w14:textId="77777777" w:rsidTr="007C2347">
        <w:trPr>
          <w:trHeight w:val="1124"/>
        </w:trPr>
        <w:tc>
          <w:tcPr>
            <w:tcW w:w="1410" w:type="dxa"/>
            <w:shd w:val="clear" w:color="auto" w:fill="FFFFFF"/>
          </w:tcPr>
          <w:p w14:paraId="291C264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Gaelic4Girls</w:t>
            </w:r>
          </w:p>
        </w:tc>
        <w:tc>
          <w:tcPr>
            <w:tcW w:w="1500" w:type="dxa"/>
            <w:shd w:val="clear" w:color="auto" w:fill="FFFFFF"/>
          </w:tcPr>
          <w:p w14:paraId="37F5701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Ladies Gaelic Football Association (LGFA), Ireland</w:t>
            </w:r>
          </w:p>
          <w:p w14:paraId="5DDB388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3E14F9D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45C0D88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196" w:type="dxa"/>
            <w:shd w:val="clear" w:color="auto" w:fill="FFFFFF"/>
          </w:tcPr>
          <w:p w14:paraId="123EF0A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Girls aged 8-12</w:t>
            </w:r>
          </w:p>
        </w:tc>
        <w:tc>
          <w:tcPr>
            <w:tcW w:w="1575" w:type="dxa"/>
            <w:shd w:val="clear" w:color="auto" w:fill="FFFFFF"/>
          </w:tcPr>
          <w:p w14:paraId="13A3396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Focus on fun and enjoyment</w:t>
            </w:r>
          </w:p>
          <w:p w14:paraId="77DE964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Non-competitive environment</w:t>
            </w:r>
          </w:p>
        </w:tc>
        <w:tc>
          <w:tcPr>
            <w:tcW w:w="1755" w:type="dxa"/>
            <w:shd w:val="clear" w:color="auto" w:fill="FFFFFF"/>
          </w:tcPr>
          <w:p w14:paraId="3138553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Increase the number of girls playing gaelic football for clubs</w:t>
            </w:r>
          </w:p>
          <w:p w14:paraId="592B2CE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Provide a fun, 12 week programme of gaelic football activities to attract girls aged 8-12</w:t>
            </w:r>
          </w:p>
          <w:p w14:paraId="68674E2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Support clubs to increase their numbers of players, and integrate new players into existing teams</w:t>
            </w:r>
          </w:p>
          <w:p w14:paraId="0A848C1F" w14:textId="77777777" w:rsidR="001000FD" w:rsidRDefault="001000FD" w:rsidP="007C2347">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Develop athletic and social skills in a safe and nurturing environment</w:t>
            </w:r>
          </w:p>
          <w:p w14:paraId="4541697A" w14:textId="7B62708B" w:rsidR="007C2347" w:rsidRPr="001000FD" w:rsidRDefault="007C2347" w:rsidP="007C2347">
            <w:pPr>
              <w:spacing w:after="160" w:line="276" w:lineRule="auto"/>
              <w:rPr>
                <w:rFonts w:asciiTheme="minorHAnsi" w:eastAsia="Calibri" w:hAnsiTheme="minorHAnsi" w:cstheme="minorHAnsi"/>
                <w:sz w:val="20"/>
                <w:szCs w:val="20"/>
                <w:lang w:eastAsia="en-US"/>
              </w:rPr>
            </w:pPr>
          </w:p>
        </w:tc>
        <w:tc>
          <w:tcPr>
            <w:tcW w:w="2805" w:type="dxa"/>
            <w:shd w:val="clear" w:color="auto" w:fill="FFFFFF"/>
          </w:tcPr>
          <w:p w14:paraId="79784D7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Delivered through existing clubs and partner institutions (e.g. schools and universities)</w:t>
            </w:r>
          </w:p>
        </w:tc>
        <w:tc>
          <w:tcPr>
            <w:tcW w:w="1661" w:type="dxa"/>
            <w:shd w:val="clear" w:color="auto" w:fill="FFFFFF"/>
          </w:tcPr>
          <w:p w14:paraId="174036B5"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shd w:val="clear" w:color="auto" w:fill="FFFFFF"/>
          </w:tcPr>
          <w:p w14:paraId="157F7009"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6">
              <w:r w:rsidR="001000FD" w:rsidRPr="001000FD">
                <w:rPr>
                  <w:rFonts w:asciiTheme="minorHAnsi" w:eastAsia="Calibri" w:hAnsiTheme="minorHAnsi" w:cstheme="minorHAnsi"/>
                  <w:color w:val="1155CC"/>
                  <w:sz w:val="20"/>
                  <w:szCs w:val="20"/>
                  <w:u w:val="single"/>
                  <w:lang w:eastAsia="en-US"/>
                </w:rPr>
                <w:t>https://www.gaelicgamescb.com/gaelic4girls#</w:t>
              </w:r>
            </w:hyperlink>
            <w:r w:rsidR="001000FD" w:rsidRPr="001000FD">
              <w:rPr>
                <w:rFonts w:asciiTheme="minorHAnsi" w:eastAsia="Calibri" w:hAnsiTheme="minorHAnsi" w:cstheme="minorHAnsi"/>
                <w:sz w:val="20"/>
                <w:szCs w:val="20"/>
                <w:lang w:eastAsia="en-US"/>
              </w:rPr>
              <w:t>!</w:t>
            </w:r>
          </w:p>
          <w:p w14:paraId="54F9B82C"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0B1B64F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 xml:space="preserve">Farmer, O., D. Duffy, K. Cahill, D. Lester, S. Belton and W. O’Brien. (2018) Enhancing the Evidence Base for Irish Female Youth Participation in Physical Activity—The Development of the Gaelic4Girls Program. </w:t>
            </w:r>
            <w:r w:rsidRPr="001000FD">
              <w:rPr>
                <w:rFonts w:asciiTheme="minorHAnsi" w:eastAsia="Calibri" w:hAnsiTheme="minorHAnsi" w:cstheme="minorHAnsi"/>
                <w:sz w:val="20"/>
                <w:szCs w:val="20"/>
                <w:u w:val="single"/>
                <w:lang w:eastAsia="en-US"/>
              </w:rPr>
              <w:t>Women in Sport and Physical Activity Journal</w:t>
            </w:r>
            <w:r w:rsidRPr="001000FD">
              <w:rPr>
                <w:rFonts w:asciiTheme="minorHAnsi" w:eastAsia="Calibri" w:hAnsiTheme="minorHAnsi" w:cstheme="minorHAnsi"/>
                <w:sz w:val="20"/>
                <w:szCs w:val="20"/>
                <w:lang w:eastAsia="en-US"/>
              </w:rPr>
              <w:t>, 26, pp. 111-23.</w:t>
            </w:r>
          </w:p>
        </w:tc>
      </w:tr>
      <w:tr w:rsidR="001000FD" w:rsidRPr="001000FD" w14:paraId="47588B62" w14:textId="77777777" w:rsidTr="007C2347">
        <w:tc>
          <w:tcPr>
            <w:tcW w:w="1410" w:type="dxa"/>
            <w:shd w:val="clear" w:color="auto" w:fill="84DBE4"/>
          </w:tcPr>
          <w:p w14:paraId="56C106F6"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lastRenderedPageBreak/>
              <w:t>Programme</w:t>
            </w:r>
          </w:p>
        </w:tc>
        <w:tc>
          <w:tcPr>
            <w:tcW w:w="1500" w:type="dxa"/>
            <w:shd w:val="clear" w:color="auto" w:fill="84DBE4"/>
          </w:tcPr>
          <w:p w14:paraId="4634EE1F"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Developers/ Country</w:t>
            </w:r>
          </w:p>
        </w:tc>
        <w:tc>
          <w:tcPr>
            <w:tcW w:w="1196" w:type="dxa"/>
            <w:shd w:val="clear" w:color="auto" w:fill="84DBE4"/>
          </w:tcPr>
          <w:p w14:paraId="77A00488"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Target audience</w:t>
            </w:r>
          </w:p>
        </w:tc>
        <w:tc>
          <w:tcPr>
            <w:tcW w:w="1575" w:type="dxa"/>
            <w:shd w:val="clear" w:color="auto" w:fill="84DBE4"/>
          </w:tcPr>
          <w:p w14:paraId="50DADD7A"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positive features</w:t>
            </w:r>
          </w:p>
        </w:tc>
        <w:tc>
          <w:tcPr>
            <w:tcW w:w="1755" w:type="dxa"/>
            <w:shd w:val="clear" w:color="auto" w:fill="84DBE4"/>
          </w:tcPr>
          <w:p w14:paraId="776F65C3"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Programme goals</w:t>
            </w:r>
          </w:p>
        </w:tc>
        <w:tc>
          <w:tcPr>
            <w:tcW w:w="2805" w:type="dxa"/>
            <w:shd w:val="clear" w:color="auto" w:fill="84DBE4"/>
          </w:tcPr>
          <w:p w14:paraId="079FDEE2"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Key features (recruitment and delivery strategies)</w:t>
            </w:r>
          </w:p>
        </w:tc>
        <w:tc>
          <w:tcPr>
            <w:tcW w:w="1661" w:type="dxa"/>
            <w:shd w:val="clear" w:color="auto" w:fill="84DBE4"/>
          </w:tcPr>
          <w:p w14:paraId="1B362D17"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Impact</w:t>
            </w:r>
          </w:p>
        </w:tc>
        <w:tc>
          <w:tcPr>
            <w:tcW w:w="1785" w:type="dxa"/>
            <w:shd w:val="clear" w:color="auto" w:fill="84DBE4"/>
          </w:tcPr>
          <w:p w14:paraId="086C8C8C" w14:textId="77777777" w:rsidR="001000FD" w:rsidRPr="001000FD" w:rsidRDefault="001000FD" w:rsidP="001000FD">
            <w:pPr>
              <w:spacing w:after="160" w:line="276" w:lineRule="auto"/>
              <w:rPr>
                <w:rFonts w:asciiTheme="minorHAnsi" w:eastAsia="Calibri" w:hAnsiTheme="minorHAnsi" w:cstheme="minorHAnsi"/>
                <w:b/>
                <w:sz w:val="20"/>
                <w:szCs w:val="20"/>
                <w:lang w:eastAsia="en-US"/>
              </w:rPr>
            </w:pPr>
            <w:r w:rsidRPr="001000FD">
              <w:rPr>
                <w:rFonts w:asciiTheme="minorHAnsi" w:eastAsia="Calibri" w:hAnsiTheme="minorHAnsi" w:cstheme="minorHAnsi"/>
                <w:b/>
                <w:sz w:val="20"/>
                <w:szCs w:val="20"/>
                <w:lang w:eastAsia="en-US"/>
              </w:rPr>
              <w:t>Further details</w:t>
            </w:r>
          </w:p>
        </w:tc>
      </w:tr>
      <w:tr w:rsidR="001000FD" w:rsidRPr="001000FD" w14:paraId="5F83DCF5" w14:textId="77777777" w:rsidTr="007C2347">
        <w:trPr>
          <w:trHeight w:val="3829"/>
        </w:trPr>
        <w:tc>
          <w:tcPr>
            <w:tcW w:w="1410" w:type="dxa"/>
            <w:shd w:val="clear" w:color="auto" w:fill="FFFFFF"/>
          </w:tcPr>
          <w:p w14:paraId="2AE8151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Play the Game</w:t>
            </w:r>
          </w:p>
        </w:tc>
        <w:tc>
          <w:tcPr>
            <w:tcW w:w="1500" w:type="dxa"/>
            <w:shd w:val="clear" w:color="auto" w:fill="FFFFFF"/>
          </w:tcPr>
          <w:p w14:paraId="247E72D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Heart of Midlothian FC, Scotland</w:t>
            </w:r>
          </w:p>
        </w:tc>
        <w:tc>
          <w:tcPr>
            <w:tcW w:w="1196" w:type="dxa"/>
            <w:shd w:val="clear" w:color="auto" w:fill="FFFFFF"/>
          </w:tcPr>
          <w:p w14:paraId="2209821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Grassroots footballers</w:t>
            </w:r>
          </w:p>
        </w:tc>
        <w:tc>
          <w:tcPr>
            <w:tcW w:w="1575" w:type="dxa"/>
            <w:shd w:val="clear" w:color="auto" w:fill="FFFFFF"/>
          </w:tcPr>
          <w:p w14:paraId="61D1A01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increasing player ownership and responsibility</w:t>
            </w:r>
          </w:p>
          <w:p w14:paraId="41F6D750"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Focus on fun and enjoyment</w:t>
            </w:r>
          </w:p>
          <w:p w14:paraId="35AEECCF"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Principles of play embedded within the programme</w:t>
            </w:r>
          </w:p>
        </w:tc>
        <w:tc>
          <w:tcPr>
            <w:tcW w:w="1755" w:type="dxa"/>
            <w:shd w:val="clear" w:color="auto" w:fill="FFFFFF"/>
          </w:tcPr>
          <w:p w14:paraId="12BF856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Encourage ‘play’ and ‘game-centred’ activity within grassroots football - bring essence of street football and freedom back to grassroots football</w:t>
            </w:r>
          </w:p>
        </w:tc>
        <w:tc>
          <w:tcPr>
            <w:tcW w:w="2805" w:type="dxa"/>
            <w:shd w:val="clear" w:color="auto" w:fill="FFFFFF"/>
          </w:tcPr>
          <w:p w14:paraId="586CE5A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Schools: promoting playground football</w:t>
            </w:r>
          </w:p>
          <w:p w14:paraId="64B41F5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Centres: Increasing opportunities to play</w:t>
            </w:r>
          </w:p>
          <w:p w14:paraId="6D228832"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Street games: Creating dynamic sessions</w:t>
            </w:r>
          </w:p>
          <w:p w14:paraId="60CFC63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Clubs: Supporting local clubs</w:t>
            </w:r>
          </w:p>
          <w:p w14:paraId="1DF44D74"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r w:rsidRPr="001000FD">
              <w:rPr>
                <w:rFonts w:asciiTheme="minorHAnsi" w:eastAsia="Calibri" w:hAnsiTheme="minorHAnsi" w:cstheme="minorHAnsi"/>
                <w:sz w:val="20"/>
                <w:szCs w:val="20"/>
                <w:lang w:eastAsia="en-US"/>
              </w:rPr>
              <w:t>Expo: Showcasing grassroots football</w:t>
            </w:r>
          </w:p>
        </w:tc>
        <w:tc>
          <w:tcPr>
            <w:tcW w:w="1661" w:type="dxa"/>
            <w:shd w:val="clear" w:color="auto" w:fill="FFFFFF"/>
          </w:tcPr>
          <w:p w14:paraId="404C1F53"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c>
          <w:tcPr>
            <w:tcW w:w="1785" w:type="dxa"/>
            <w:shd w:val="clear" w:color="auto" w:fill="FFFFFF"/>
          </w:tcPr>
          <w:p w14:paraId="435A983B" w14:textId="77777777" w:rsidR="001000FD" w:rsidRPr="001000FD" w:rsidRDefault="003C048F" w:rsidP="001000FD">
            <w:pPr>
              <w:spacing w:after="160" w:line="276" w:lineRule="auto"/>
              <w:rPr>
                <w:rFonts w:asciiTheme="minorHAnsi" w:eastAsia="Calibri" w:hAnsiTheme="minorHAnsi" w:cstheme="minorHAnsi"/>
                <w:sz w:val="20"/>
                <w:szCs w:val="20"/>
                <w:lang w:eastAsia="en-US"/>
              </w:rPr>
            </w:pPr>
            <w:hyperlink r:id="rId37">
              <w:r w:rsidR="001000FD" w:rsidRPr="001000FD">
                <w:rPr>
                  <w:rFonts w:asciiTheme="minorHAnsi" w:eastAsia="Calibri" w:hAnsiTheme="minorHAnsi" w:cstheme="minorHAnsi"/>
                  <w:color w:val="1155CC"/>
                  <w:sz w:val="20"/>
                  <w:szCs w:val="20"/>
                  <w:u w:val="single"/>
                  <w:lang w:eastAsia="en-US"/>
                </w:rPr>
                <w:t>https://www.heartsfc.co.uk/community/community/about-play-the-game</w:t>
              </w:r>
            </w:hyperlink>
          </w:p>
          <w:p w14:paraId="058EEA8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56C8D1E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71296AF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5CF9CD6A"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764A383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185AA418"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6855DC9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40FCB60B"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39E0A361"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79E8A2D7"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6CBC13CE"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0650AFDD"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p w14:paraId="607765A9" w14:textId="77777777" w:rsidR="001000FD" w:rsidRPr="001000FD" w:rsidRDefault="001000FD" w:rsidP="001000FD">
            <w:pPr>
              <w:spacing w:after="160" w:line="276" w:lineRule="auto"/>
              <w:rPr>
                <w:rFonts w:asciiTheme="minorHAnsi" w:eastAsia="Calibri" w:hAnsiTheme="minorHAnsi" w:cstheme="minorHAnsi"/>
                <w:sz w:val="20"/>
                <w:szCs w:val="20"/>
                <w:lang w:eastAsia="en-US"/>
              </w:rPr>
            </w:pPr>
          </w:p>
        </w:tc>
      </w:tr>
    </w:tbl>
    <w:p w14:paraId="129D3609" w14:textId="342EA68D" w:rsidR="009D279A" w:rsidRDefault="009D279A" w:rsidP="009D279A">
      <w:pPr>
        <w:rPr>
          <w:lang w:eastAsia="en-US" w:bidi="en-US"/>
        </w:rPr>
      </w:pPr>
    </w:p>
    <w:p w14:paraId="7CB83A4C" w14:textId="42A175F6" w:rsidR="009D279A" w:rsidRDefault="009D279A" w:rsidP="009D279A">
      <w:pPr>
        <w:rPr>
          <w:lang w:eastAsia="en-US" w:bidi="en-US"/>
        </w:rPr>
      </w:pPr>
    </w:p>
    <w:p w14:paraId="47373E0D" w14:textId="2D5450D7" w:rsidR="009D279A" w:rsidRDefault="009D279A" w:rsidP="009D279A">
      <w:pPr>
        <w:rPr>
          <w:lang w:eastAsia="en-US" w:bidi="en-US"/>
        </w:rPr>
      </w:pPr>
    </w:p>
    <w:p w14:paraId="16AE12F6" w14:textId="2F1A2C74" w:rsidR="009D279A" w:rsidRDefault="009D279A" w:rsidP="009D279A">
      <w:pPr>
        <w:rPr>
          <w:lang w:eastAsia="en-US" w:bidi="en-US"/>
        </w:rPr>
      </w:pPr>
    </w:p>
    <w:p w14:paraId="1A2823C0" w14:textId="10F04CC7" w:rsidR="009D279A" w:rsidRDefault="009D279A" w:rsidP="009D279A">
      <w:pPr>
        <w:rPr>
          <w:lang w:eastAsia="en-US" w:bidi="en-US"/>
        </w:rPr>
      </w:pPr>
    </w:p>
    <w:p w14:paraId="6DBE2177" w14:textId="3216D4C2" w:rsidR="009D279A" w:rsidRDefault="009D279A" w:rsidP="009D279A">
      <w:pPr>
        <w:rPr>
          <w:lang w:eastAsia="en-US" w:bidi="en-US"/>
        </w:rPr>
      </w:pPr>
    </w:p>
    <w:p w14:paraId="30ECDA23" w14:textId="09794B62" w:rsidR="009D279A" w:rsidRDefault="009D279A" w:rsidP="009D279A">
      <w:pPr>
        <w:rPr>
          <w:lang w:eastAsia="en-US" w:bidi="en-US"/>
        </w:rPr>
      </w:pPr>
    </w:p>
    <w:p w14:paraId="0D4D99D7" w14:textId="75137929" w:rsidR="009D279A" w:rsidRDefault="009D279A" w:rsidP="009D279A">
      <w:pPr>
        <w:rPr>
          <w:lang w:eastAsia="en-US" w:bidi="en-US"/>
        </w:rPr>
      </w:pPr>
    </w:p>
    <w:p w14:paraId="071C129C" w14:textId="5B028FC3" w:rsidR="009D279A" w:rsidRDefault="009D279A" w:rsidP="009D279A">
      <w:pPr>
        <w:rPr>
          <w:lang w:eastAsia="en-US" w:bidi="en-US"/>
        </w:rPr>
      </w:pPr>
    </w:p>
    <w:p w14:paraId="0C520250" w14:textId="412F5BB4" w:rsidR="009D279A" w:rsidRDefault="009D279A" w:rsidP="009D279A">
      <w:pPr>
        <w:rPr>
          <w:lang w:eastAsia="en-US" w:bidi="en-US"/>
        </w:rPr>
      </w:pPr>
    </w:p>
    <w:p w14:paraId="50DDDB69" w14:textId="6A372EDF" w:rsidR="009D279A" w:rsidRDefault="009D279A" w:rsidP="009D279A">
      <w:pPr>
        <w:rPr>
          <w:lang w:eastAsia="en-US" w:bidi="en-US"/>
        </w:rPr>
      </w:pPr>
    </w:p>
    <w:p w14:paraId="620E1825" w14:textId="51C13C4D" w:rsidR="009D279A" w:rsidRDefault="009D279A" w:rsidP="009D279A">
      <w:pPr>
        <w:rPr>
          <w:lang w:eastAsia="en-US" w:bidi="en-US"/>
        </w:rPr>
      </w:pPr>
    </w:p>
    <w:p w14:paraId="7D332F49" w14:textId="2FA9F124" w:rsidR="009D279A" w:rsidRDefault="009D279A" w:rsidP="009D279A">
      <w:pPr>
        <w:rPr>
          <w:lang w:eastAsia="en-US" w:bidi="en-US"/>
        </w:rPr>
      </w:pPr>
    </w:p>
    <w:p w14:paraId="2594C207" w14:textId="56E4591D" w:rsidR="009D279A" w:rsidRDefault="009D279A" w:rsidP="009D279A">
      <w:pPr>
        <w:rPr>
          <w:lang w:eastAsia="en-US" w:bidi="en-US"/>
        </w:rPr>
      </w:pPr>
    </w:p>
    <w:p w14:paraId="113B8DD2" w14:textId="34BC746D" w:rsidR="009D279A" w:rsidRDefault="009D279A" w:rsidP="009D279A">
      <w:pPr>
        <w:rPr>
          <w:lang w:eastAsia="en-US" w:bidi="en-US"/>
        </w:rPr>
      </w:pPr>
    </w:p>
    <w:p w14:paraId="3CCB49D9" w14:textId="5DDCD1E9" w:rsidR="009D279A" w:rsidRDefault="009D279A" w:rsidP="009D279A">
      <w:pPr>
        <w:rPr>
          <w:lang w:eastAsia="en-US" w:bidi="en-US"/>
        </w:rPr>
      </w:pPr>
    </w:p>
    <w:p w14:paraId="7B6DCDCE" w14:textId="3E7D42D5" w:rsidR="009D279A" w:rsidRDefault="009D279A" w:rsidP="009D279A">
      <w:pPr>
        <w:rPr>
          <w:lang w:eastAsia="en-US" w:bidi="en-US"/>
        </w:rPr>
      </w:pPr>
    </w:p>
    <w:p w14:paraId="6679CDE7" w14:textId="69DCFFAA" w:rsidR="009D279A" w:rsidRDefault="009D279A" w:rsidP="009D279A">
      <w:pPr>
        <w:rPr>
          <w:lang w:eastAsia="en-US" w:bidi="en-US"/>
        </w:rPr>
      </w:pPr>
    </w:p>
    <w:p w14:paraId="5E491A69" w14:textId="35871F70" w:rsidR="009D279A" w:rsidRDefault="009D279A" w:rsidP="009D279A">
      <w:pPr>
        <w:rPr>
          <w:lang w:eastAsia="en-US" w:bidi="en-US"/>
        </w:rPr>
      </w:pPr>
    </w:p>
    <w:p w14:paraId="1BCDD7BE" w14:textId="42DA5583" w:rsidR="009D279A" w:rsidRDefault="009D279A" w:rsidP="009D279A">
      <w:pPr>
        <w:rPr>
          <w:lang w:eastAsia="en-US" w:bidi="en-US"/>
        </w:rPr>
      </w:pPr>
    </w:p>
    <w:p w14:paraId="4D0F52FD" w14:textId="5FEF89ED" w:rsidR="009D279A" w:rsidRDefault="009D279A" w:rsidP="009D279A">
      <w:pPr>
        <w:rPr>
          <w:lang w:eastAsia="en-US" w:bidi="en-US"/>
        </w:rPr>
      </w:pPr>
    </w:p>
    <w:p w14:paraId="038B3705" w14:textId="0ECA8034" w:rsidR="009D279A" w:rsidRDefault="009D279A" w:rsidP="009D279A">
      <w:pPr>
        <w:rPr>
          <w:lang w:eastAsia="en-US" w:bidi="en-US"/>
        </w:rPr>
      </w:pPr>
    </w:p>
    <w:p w14:paraId="09A50603" w14:textId="1AE460A2" w:rsidR="009D279A" w:rsidRDefault="009D279A" w:rsidP="009D279A">
      <w:pPr>
        <w:rPr>
          <w:lang w:eastAsia="en-US" w:bidi="en-US"/>
        </w:rPr>
      </w:pPr>
    </w:p>
    <w:p w14:paraId="465BDB87" w14:textId="4D01981E" w:rsidR="009D279A" w:rsidRDefault="009D279A" w:rsidP="009D279A">
      <w:pPr>
        <w:rPr>
          <w:lang w:eastAsia="en-US" w:bidi="en-US"/>
        </w:rPr>
      </w:pPr>
    </w:p>
    <w:p w14:paraId="51359B14" w14:textId="108B227D" w:rsidR="009D279A" w:rsidRDefault="009D279A" w:rsidP="009D279A">
      <w:pPr>
        <w:rPr>
          <w:lang w:eastAsia="en-US" w:bidi="en-US"/>
        </w:rPr>
      </w:pPr>
    </w:p>
    <w:p w14:paraId="44B6CF2E" w14:textId="3436F346" w:rsidR="009D279A" w:rsidRDefault="009D279A" w:rsidP="009D279A">
      <w:pPr>
        <w:rPr>
          <w:lang w:eastAsia="en-US" w:bidi="en-US"/>
        </w:rPr>
      </w:pPr>
    </w:p>
    <w:p w14:paraId="3B1F9CEC" w14:textId="46D3D111" w:rsidR="009D279A" w:rsidRDefault="009D279A" w:rsidP="009D279A">
      <w:pPr>
        <w:rPr>
          <w:lang w:eastAsia="en-US" w:bidi="en-US"/>
        </w:rPr>
      </w:pPr>
    </w:p>
    <w:p w14:paraId="47085004" w14:textId="24F2974D" w:rsidR="009D279A" w:rsidRDefault="009D279A" w:rsidP="009D279A">
      <w:pPr>
        <w:rPr>
          <w:lang w:eastAsia="en-US" w:bidi="en-US"/>
        </w:rPr>
      </w:pPr>
    </w:p>
    <w:p w14:paraId="09A32364" w14:textId="52917291" w:rsidR="009D279A" w:rsidRDefault="009D279A" w:rsidP="009D279A">
      <w:pPr>
        <w:rPr>
          <w:lang w:eastAsia="en-US" w:bidi="en-US"/>
        </w:rPr>
      </w:pPr>
    </w:p>
    <w:p w14:paraId="30E50A34" w14:textId="5DC54B73" w:rsidR="009D279A" w:rsidRDefault="009D279A" w:rsidP="009D279A">
      <w:pPr>
        <w:rPr>
          <w:lang w:eastAsia="en-US" w:bidi="en-US"/>
        </w:rPr>
      </w:pPr>
    </w:p>
    <w:p w14:paraId="74EC5D74" w14:textId="2ACA33D0" w:rsidR="009D279A" w:rsidRDefault="009D279A" w:rsidP="009D279A">
      <w:pPr>
        <w:rPr>
          <w:lang w:eastAsia="en-US" w:bidi="en-US"/>
        </w:rPr>
      </w:pPr>
    </w:p>
    <w:p w14:paraId="2A327207" w14:textId="34EB7EC2" w:rsidR="009D279A" w:rsidRDefault="003B57B0" w:rsidP="009D279A">
      <w:pPr>
        <w:rPr>
          <w:lang w:eastAsia="en-US" w:bidi="en-US"/>
        </w:rPr>
      </w:pPr>
      <w:r>
        <w:rPr>
          <w:lang w:eastAsia="en-US" w:bidi="en-US"/>
        </w:rPr>
        <w:t xml:space="preserve">Table </w:t>
      </w:r>
      <w:r w:rsidR="00FB4572">
        <w:rPr>
          <w:lang w:eastAsia="en-US" w:bidi="en-US"/>
        </w:rPr>
        <w:t>8</w:t>
      </w:r>
      <w:r>
        <w:rPr>
          <w:lang w:eastAsia="en-US" w:bidi="en-US"/>
        </w:rPr>
        <w:t xml:space="preserve"> – Results of Scoping Review of International Best Practice</w:t>
      </w:r>
    </w:p>
    <w:p w14:paraId="6C343B3B" w14:textId="2AD12A51" w:rsidR="009D279A" w:rsidRDefault="009D279A" w:rsidP="009D279A">
      <w:pPr>
        <w:rPr>
          <w:lang w:eastAsia="en-US" w:bidi="en-US"/>
        </w:rPr>
      </w:pPr>
    </w:p>
    <w:p w14:paraId="2724D0DE" w14:textId="77777777" w:rsidR="007C2347" w:rsidRDefault="007C2347" w:rsidP="009D279A">
      <w:pPr>
        <w:rPr>
          <w:lang w:eastAsia="en-US" w:bidi="en-US"/>
        </w:rPr>
        <w:sectPr w:rsidR="007C2347" w:rsidSect="001000FD">
          <w:pgSz w:w="16840" w:h="11907" w:orient="landscape" w:code="9"/>
          <w:pgMar w:top="1985" w:right="680" w:bottom="1134" w:left="993" w:header="720" w:footer="720" w:gutter="0"/>
          <w:cols w:space="720"/>
        </w:sectPr>
      </w:pPr>
    </w:p>
    <w:p w14:paraId="35511DD9" w14:textId="7E8DA7A1" w:rsidR="009D279A" w:rsidRDefault="003B57B0" w:rsidP="003B57B0">
      <w:pPr>
        <w:pStyle w:val="Heading2"/>
        <w:rPr>
          <w:lang w:eastAsia="en-US"/>
        </w:rPr>
      </w:pPr>
      <w:bookmarkStart w:id="57" w:name="_Toc18823101"/>
      <w:r>
        <w:rPr>
          <w:lang w:eastAsia="en-US"/>
        </w:rPr>
        <w:lastRenderedPageBreak/>
        <w:t>8.2 Summary of Key Findings from Scoping Review</w:t>
      </w:r>
      <w:bookmarkEnd w:id="57"/>
    </w:p>
    <w:p w14:paraId="75C9F54F" w14:textId="77777777" w:rsidR="003C0AF4" w:rsidRPr="001318A5" w:rsidRDefault="003C0AF4" w:rsidP="003C0AF4">
      <w:pPr>
        <w:spacing w:line="360" w:lineRule="auto"/>
        <w:jc w:val="both"/>
      </w:pPr>
      <w:r w:rsidRPr="008E01E7">
        <w:t xml:space="preserve">The scoping review </w:t>
      </w:r>
      <w:r>
        <w:t xml:space="preserve">of </w:t>
      </w:r>
      <w:r w:rsidRPr="008E01E7">
        <w:t>2</w:t>
      </w:r>
      <w:r>
        <w:t>7</w:t>
      </w:r>
      <w:r w:rsidRPr="008E01E7">
        <w:t xml:space="preserve"> local, national and international examples</w:t>
      </w:r>
      <w:r>
        <w:t xml:space="preserve"> of </w:t>
      </w:r>
      <w:r w:rsidRPr="008E01E7">
        <w:t xml:space="preserve">good practice </w:t>
      </w:r>
      <w:r>
        <w:t xml:space="preserve">highlighted that effective sports programmes for women and girls should consider the following: </w:t>
      </w:r>
    </w:p>
    <w:p w14:paraId="5FD4DEF1" w14:textId="77777777" w:rsidR="003C0AF4" w:rsidRPr="00B218F2" w:rsidRDefault="003C0AF4" w:rsidP="003C0AF4">
      <w:pPr>
        <w:pStyle w:val="ListParagraph"/>
        <w:numPr>
          <w:ilvl w:val="0"/>
          <w:numId w:val="9"/>
        </w:numPr>
        <w:spacing w:after="160" w:line="360" w:lineRule="auto"/>
        <w:jc w:val="both"/>
      </w:pPr>
      <w:r w:rsidRPr="00B218F2">
        <w:t>Whole community approaches that recognise the importance of considering the needs of, and collaborating with parents, friends, teachers, coaches</w:t>
      </w:r>
      <w:r>
        <w:t xml:space="preserve"> and </w:t>
      </w:r>
      <w:r w:rsidRPr="00B218F2">
        <w:t>community workers.</w:t>
      </w:r>
    </w:p>
    <w:p w14:paraId="0479BE83" w14:textId="77777777" w:rsidR="003C0AF4" w:rsidRPr="00B218F2" w:rsidRDefault="003C0AF4" w:rsidP="003C0AF4">
      <w:pPr>
        <w:pStyle w:val="ListParagraph"/>
        <w:numPr>
          <w:ilvl w:val="0"/>
          <w:numId w:val="9"/>
        </w:numPr>
        <w:spacing w:after="160" w:line="360" w:lineRule="auto"/>
        <w:jc w:val="both"/>
      </w:pPr>
      <w:r w:rsidRPr="00B218F2">
        <w:t>Removing barriers of cost, transport, kit, equipment, prejudice, stereotypes and negative attitudes.</w:t>
      </w:r>
    </w:p>
    <w:p w14:paraId="4D8E5DD6" w14:textId="77777777" w:rsidR="003C0AF4" w:rsidRPr="00B218F2" w:rsidRDefault="003C0AF4" w:rsidP="003C0AF4">
      <w:pPr>
        <w:pStyle w:val="ListParagraph"/>
        <w:numPr>
          <w:ilvl w:val="0"/>
          <w:numId w:val="9"/>
        </w:numPr>
        <w:spacing w:after="160" w:line="360" w:lineRule="auto"/>
        <w:jc w:val="both"/>
      </w:pPr>
      <w:r w:rsidRPr="00B218F2">
        <w:t xml:space="preserve">Promoting fun through non-competitive games and/or storytelling. </w:t>
      </w:r>
    </w:p>
    <w:p w14:paraId="69B2C80F" w14:textId="77777777" w:rsidR="003C0AF4" w:rsidRPr="00B218F2" w:rsidRDefault="003C0AF4" w:rsidP="003C0AF4">
      <w:pPr>
        <w:pStyle w:val="ListParagraph"/>
        <w:numPr>
          <w:ilvl w:val="0"/>
          <w:numId w:val="9"/>
        </w:numPr>
        <w:spacing w:after="160" w:line="360" w:lineRule="auto"/>
        <w:jc w:val="both"/>
      </w:pPr>
      <w:r w:rsidRPr="00B218F2">
        <w:t xml:space="preserve">Education of key issues that affect young women and girls’ lives e.g. peer pressure, sexual health, grooming, body issues, pregnancy.  </w:t>
      </w:r>
    </w:p>
    <w:p w14:paraId="0AB1E82E" w14:textId="77777777" w:rsidR="003C0AF4" w:rsidRPr="00B218F2" w:rsidRDefault="003C0AF4" w:rsidP="003C0AF4">
      <w:pPr>
        <w:pStyle w:val="ListParagraph"/>
        <w:numPr>
          <w:ilvl w:val="0"/>
          <w:numId w:val="9"/>
        </w:numPr>
        <w:spacing w:after="160" w:line="360" w:lineRule="auto"/>
        <w:jc w:val="both"/>
      </w:pPr>
      <w:r w:rsidRPr="00B218F2">
        <w:t xml:space="preserve">Offering a broad and varied range of activities. </w:t>
      </w:r>
    </w:p>
    <w:p w14:paraId="6624E26F" w14:textId="77777777" w:rsidR="003C0AF4" w:rsidRPr="00B218F2" w:rsidRDefault="003C0AF4" w:rsidP="003C0AF4">
      <w:pPr>
        <w:pStyle w:val="ListParagraph"/>
        <w:numPr>
          <w:ilvl w:val="0"/>
          <w:numId w:val="9"/>
        </w:numPr>
        <w:spacing w:after="160" w:line="360" w:lineRule="auto"/>
        <w:jc w:val="both"/>
      </w:pPr>
      <w:r w:rsidRPr="00B218F2">
        <w:t>Recognising girls as experts in their needs and encouraging them to help design, deliver and evaluate programmes.</w:t>
      </w:r>
    </w:p>
    <w:p w14:paraId="300F9F3B" w14:textId="77777777" w:rsidR="003C0AF4" w:rsidRPr="00B218F2" w:rsidRDefault="003C0AF4" w:rsidP="003C0AF4">
      <w:pPr>
        <w:pStyle w:val="ListParagraph"/>
        <w:numPr>
          <w:ilvl w:val="0"/>
          <w:numId w:val="9"/>
        </w:numPr>
        <w:spacing w:after="160" w:line="360" w:lineRule="auto"/>
        <w:jc w:val="both"/>
      </w:pPr>
      <w:r w:rsidRPr="00B218F2">
        <w:t>Developing girls to become role models, leaders and mentors for future programmes.</w:t>
      </w:r>
    </w:p>
    <w:p w14:paraId="625C6B48" w14:textId="77777777" w:rsidR="003C0AF4" w:rsidRPr="00B218F2" w:rsidRDefault="003C0AF4" w:rsidP="003C0AF4">
      <w:pPr>
        <w:pStyle w:val="ListParagraph"/>
        <w:numPr>
          <w:ilvl w:val="0"/>
          <w:numId w:val="9"/>
        </w:numPr>
        <w:spacing w:after="160" w:line="360" w:lineRule="auto"/>
        <w:jc w:val="both"/>
      </w:pPr>
      <w:r w:rsidRPr="00B218F2">
        <w:t>Offer activities that develop skills that enable young women and girls to take control of their lives - confidence, self-esteem, resilience, leadership, communication and empowerment.</w:t>
      </w:r>
    </w:p>
    <w:p w14:paraId="1B64C0C1" w14:textId="0E8C82A0" w:rsidR="003B57B0" w:rsidRDefault="003B57B0" w:rsidP="003B57B0">
      <w:pPr>
        <w:rPr>
          <w:lang w:eastAsia="en-US" w:bidi="en-US"/>
        </w:rPr>
      </w:pPr>
    </w:p>
    <w:p w14:paraId="3F7BE2F5" w14:textId="0EBE98A4" w:rsidR="003C0AF4" w:rsidRDefault="003C0AF4" w:rsidP="003B57B0">
      <w:pPr>
        <w:rPr>
          <w:lang w:eastAsia="en-US" w:bidi="en-US"/>
        </w:rPr>
      </w:pPr>
    </w:p>
    <w:p w14:paraId="40F27191" w14:textId="2FFBA50A" w:rsidR="003C0AF4" w:rsidRDefault="003C0AF4" w:rsidP="003B57B0">
      <w:pPr>
        <w:rPr>
          <w:lang w:eastAsia="en-US" w:bidi="en-US"/>
        </w:rPr>
      </w:pPr>
    </w:p>
    <w:p w14:paraId="63F7308B" w14:textId="1D0E4261" w:rsidR="003C0AF4" w:rsidRDefault="003C0AF4" w:rsidP="003B57B0">
      <w:pPr>
        <w:rPr>
          <w:lang w:eastAsia="en-US" w:bidi="en-US"/>
        </w:rPr>
      </w:pPr>
    </w:p>
    <w:p w14:paraId="47153CB5" w14:textId="14C6D1CF" w:rsidR="003C0AF4" w:rsidRDefault="003C0AF4" w:rsidP="003B57B0">
      <w:pPr>
        <w:rPr>
          <w:lang w:eastAsia="en-US" w:bidi="en-US"/>
        </w:rPr>
      </w:pPr>
    </w:p>
    <w:p w14:paraId="2A6BB4D0" w14:textId="01045566" w:rsidR="003C0AF4" w:rsidRDefault="003C0AF4" w:rsidP="003B57B0">
      <w:pPr>
        <w:rPr>
          <w:lang w:eastAsia="en-US" w:bidi="en-US"/>
        </w:rPr>
      </w:pPr>
    </w:p>
    <w:p w14:paraId="1E4CE89F" w14:textId="0784E8F1" w:rsidR="003C0AF4" w:rsidRDefault="003C0AF4" w:rsidP="003B57B0">
      <w:pPr>
        <w:rPr>
          <w:lang w:eastAsia="en-US" w:bidi="en-US"/>
        </w:rPr>
      </w:pPr>
    </w:p>
    <w:p w14:paraId="10E927FA" w14:textId="5BAF696A" w:rsidR="003C0AF4" w:rsidRDefault="003C0AF4" w:rsidP="003B57B0">
      <w:pPr>
        <w:rPr>
          <w:lang w:eastAsia="en-US" w:bidi="en-US"/>
        </w:rPr>
      </w:pPr>
    </w:p>
    <w:p w14:paraId="736BE38E" w14:textId="0D05B13B" w:rsidR="003C0AF4" w:rsidRDefault="003C0AF4" w:rsidP="003B57B0">
      <w:pPr>
        <w:rPr>
          <w:lang w:eastAsia="en-US" w:bidi="en-US"/>
        </w:rPr>
      </w:pPr>
    </w:p>
    <w:p w14:paraId="2E6CD49D" w14:textId="20255D02" w:rsidR="003C0AF4" w:rsidRDefault="003C0AF4" w:rsidP="003B57B0">
      <w:pPr>
        <w:rPr>
          <w:lang w:eastAsia="en-US" w:bidi="en-US"/>
        </w:rPr>
      </w:pPr>
    </w:p>
    <w:p w14:paraId="546DE4A0" w14:textId="16E8B23B" w:rsidR="003C0AF4" w:rsidRDefault="003C0AF4" w:rsidP="003B57B0">
      <w:pPr>
        <w:rPr>
          <w:lang w:eastAsia="en-US" w:bidi="en-US"/>
        </w:rPr>
      </w:pPr>
    </w:p>
    <w:p w14:paraId="780A4EAE" w14:textId="3E7973D4" w:rsidR="003C0AF4" w:rsidRDefault="003C0AF4" w:rsidP="003B57B0">
      <w:pPr>
        <w:rPr>
          <w:lang w:eastAsia="en-US" w:bidi="en-US"/>
        </w:rPr>
      </w:pPr>
    </w:p>
    <w:p w14:paraId="545D675A" w14:textId="1E52D1A5" w:rsidR="003C0AF4" w:rsidRDefault="003C0AF4" w:rsidP="003B57B0">
      <w:pPr>
        <w:rPr>
          <w:lang w:eastAsia="en-US" w:bidi="en-US"/>
        </w:rPr>
      </w:pPr>
    </w:p>
    <w:p w14:paraId="6A417AA2" w14:textId="6D0A94EE" w:rsidR="003C0AF4" w:rsidRDefault="003C0AF4" w:rsidP="003B57B0">
      <w:pPr>
        <w:rPr>
          <w:lang w:eastAsia="en-US" w:bidi="en-US"/>
        </w:rPr>
      </w:pPr>
    </w:p>
    <w:p w14:paraId="4A0066DF" w14:textId="2FC112AC" w:rsidR="003C0AF4" w:rsidRDefault="003C0AF4" w:rsidP="003B57B0">
      <w:pPr>
        <w:rPr>
          <w:lang w:eastAsia="en-US" w:bidi="en-US"/>
        </w:rPr>
      </w:pPr>
    </w:p>
    <w:p w14:paraId="1CF629A7" w14:textId="77777777" w:rsidR="008052B9" w:rsidRDefault="008052B9" w:rsidP="003B57B0">
      <w:pPr>
        <w:rPr>
          <w:lang w:eastAsia="en-US" w:bidi="en-US"/>
        </w:rPr>
      </w:pPr>
    </w:p>
    <w:p w14:paraId="581CCD97" w14:textId="640809B9" w:rsidR="003C0AF4" w:rsidRDefault="003C0AF4" w:rsidP="003B57B0">
      <w:pPr>
        <w:rPr>
          <w:lang w:eastAsia="en-US" w:bidi="en-US"/>
        </w:rPr>
      </w:pPr>
    </w:p>
    <w:p w14:paraId="2369DF51" w14:textId="2FA8E97D" w:rsidR="003C0AF4" w:rsidRDefault="003C0AF4" w:rsidP="003B57B0">
      <w:pPr>
        <w:rPr>
          <w:lang w:eastAsia="en-US" w:bidi="en-US"/>
        </w:rPr>
      </w:pPr>
    </w:p>
    <w:p w14:paraId="7E1229B0" w14:textId="19D63781" w:rsidR="003C0AF4" w:rsidRDefault="003C0AF4" w:rsidP="003B57B0">
      <w:pPr>
        <w:rPr>
          <w:lang w:eastAsia="en-US" w:bidi="en-US"/>
        </w:rPr>
      </w:pPr>
    </w:p>
    <w:p w14:paraId="4A1C1F5D" w14:textId="33EC01E9" w:rsidR="003C0AF4" w:rsidRDefault="003C0AF4" w:rsidP="003B57B0">
      <w:pPr>
        <w:rPr>
          <w:lang w:eastAsia="en-US" w:bidi="en-US"/>
        </w:rPr>
      </w:pPr>
    </w:p>
    <w:p w14:paraId="00121A4B" w14:textId="51877022" w:rsidR="003C0AF4" w:rsidRDefault="003C0AF4" w:rsidP="003B57B0">
      <w:pPr>
        <w:rPr>
          <w:lang w:eastAsia="en-US" w:bidi="en-US"/>
        </w:rPr>
      </w:pPr>
    </w:p>
    <w:p w14:paraId="53E5ADBB" w14:textId="243D4395" w:rsidR="003C0AF4" w:rsidRDefault="003C0AF4" w:rsidP="003C0AF4">
      <w:pPr>
        <w:pStyle w:val="Heading1"/>
        <w:rPr>
          <w:lang w:eastAsia="en-US"/>
        </w:rPr>
      </w:pPr>
      <w:bookmarkStart w:id="58" w:name="_Toc18823102"/>
      <w:r>
        <w:rPr>
          <w:lang w:eastAsia="en-US"/>
        </w:rPr>
        <w:lastRenderedPageBreak/>
        <w:t>9. Areas for Further Research</w:t>
      </w:r>
      <w:bookmarkEnd w:id="58"/>
    </w:p>
    <w:p w14:paraId="5D566F50" w14:textId="1C226C4B" w:rsidR="003C0AF4" w:rsidRDefault="003C0AF4" w:rsidP="003C0AF4">
      <w:pPr>
        <w:spacing w:after="240" w:line="276" w:lineRule="auto"/>
        <w:jc w:val="both"/>
        <w:rPr>
          <w:lang w:eastAsia="en-US" w:bidi="en-US"/>
        </w:rPr>
      </w:pPr>
      <w:r>
        <w:rPr>
          <w:lang w:eastAsia="en-US" w:bidi="en-US"/>
        </w:rPr>
        <w:t xml:space="preserve">Table </w:t>
      </w:r>
      <w:r w:rsidR="00FB4572">
        <w:rPr>
          <w:lang w:eastAsia="en-US" w:bidi="en-US"/>
        </w:rPr>
        <w:t>9</w:t>
      </w:r>
      <w:r>
        <w:rPr>
          <w:lang w:eastAsia="en-US" w:bidi="en-US"/>
        </w:rPr>
        <w:t xml:space="preserve"> below offers a brief overview of topics highlighted by the review as key areas for further exploration and research. </w:t>
      </w:r>
    </w:p>
    <w:tbl>
      <w:tblPr>
        <w:tblStyle w:val="TableGrid6"/>
        <w:tblW w:w="9776" w:type="dxa"/>
        <w:tblLook w:val="04A0" w:firstRow="1" w:lastRow="0" w:firstColumn="1" w:lastColumn="0" w:noHBand="0" w:noVBand="1"/>
      </w:tblPr>
      <w:tblGrid>
        <w:gridCol w:w="5949"/>
        <w:gridCol w:w="3827"/>
      </w:tblGrid>
      <w:tr w:rsidR="003C0AF4" w:rsidRPr="003C0AF4" w14:paraId="45F99B72" w14:textId="77777777" w:rsidTr="008052B9">
        <w:tc>
          <w:tcPr>
            <w:tcW w:w="5949" w:type="dxa"/>
            <w:shd w:val="clear" w:color="auto" w:fill="84DBE4"/>
          </w:tcPr>
          <w:p w14:paraId="3062C47D" w14:textId="1423BDE7" w:rsidR="003D0A61" w:rsidRPr="003C0AF4" w:rsidRDefault="003C0AF4" w:rsidP="003D0A61">
            <w:pPr>
              <w:spacing w:line="276" w:lineRule="auto"/>
              <w:rPr>
                <w:rFonts w:cs="Arial"/>
                <w:b/>
                <w:sz w:val="20"/>
                <w:szCs w:val="20"/>
              </w:rPr>
            </w:pPr>
            <w:r w:rsidRPr="003C0AF4">
              <w:rPr>
                <w:rFonts w:cs="Arial"/>
                <w:b/>
                <w:sz w:val="20"/>
                <w:szCs w:val="20"/>
              </w:rPr>
              <w:t>Topic / Area of focus</w:t>
            </w:r>
          </w:p>
        </w:tc>
        <w:tc>
          <w:tcPr>
            <w:tcW w:w="3827" w:type="dxa"/>
            <w:shd w:val="clear" w:color="auto" w:fill="84DBE4"/>
          </w:tcPr>
          <w:p w14:paraId="5818AEE0" w14:textId="77777777" w:rsidR="003C0AF4" w:rsidRPr="003C0AF4" w:rsidRDefault="003C0AF4" w:rsidP="008052B9">
            <w:pPr>
              <w:spacing w:line="276" w:lineRule="auto"/>
              <w:rPr>
                <w:rFonts w:cs="Arial"/>
                <w:b/>
                <w:sz w:val="20"/>
                <w:szCs w:val="20"/>
              </w:rPr>
            </w:pPr>
            <w:r w:rsidRPr="003C0AF4">
              <w:rPr>
                <w:rFonts w:cs="Arial"/>
                <w:b/>
                <w:sz w:val="20"/>
                <w:szCs w:val="20"/>
              </w:rPr>
              <w:t>Links to report sections</w:t>
            </w:r>
          </w:p>
        </w:tc>
      </w:tr>
      <w:tr w:rsidR="003C0AF4" w:rsidRPr="003C0AF4" w14:paraId="30613A10" w14:textId="77777777" w:rsidTr="008052B9">
        <w:tc>
          <w:tcPr>
            <w:tcW w:w="5949" w:type="dxa"/>
          </w:tcPr>
          <w:p w14:paraId="13CD369D"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Specific benefits of sport/football for girls aged 5-8</w:t>
            </w:r>
          </w:p>
        </w:tc>
        <w:tc>
          <w:tcPr>
            <w:tcW w:w="3827" w:type="dxa"/>
          </w:tcPr>
          <w:p w14:paraId="42B4E27A" w14:textId="77777777" w:rsidR="003C0AF4" w:rsidRPr="003C0AF4" w:rsidRDefault="003C0AF4" w:rsidP="008052B9">
            <w:pPr>
              <w:spacing w:line="276" w:lineRule="auto"/>
              <w:rPr>
                <w:rFonts w:cs="Arial"/>
                <w:sz w:val="20"/>
                <w:szCs w:val="20"/>
              </w:rPr>
            </w:pPr>
            <w:r w:rsidRPr="003C0AF4">
              <w:rPr>
                <w:rFonts w:cs="Arial"/>
                <w:sz w:val="20"/>
                <w:szCs w:val="20"/>
              </w:rPr>
              <w:t>2.2 What are the benefits of girls participating in football, sport and physical activity?</w:t>
            </w:r>
          </w:p>
        </w:tc>
      </w:tr>
      <w:tr w:rsidR="003C0AF4" w:rsidRPr="003C0AF4" w14:paraId="6485AAB9" w14:textId="77777777" w:rsidTr="008052B9">
        <w:tc>
          <w:tcPr>
            <w:tcW w:w="5949" w:type="dxa"/>
          </w:tcPr>
          <w:p w14:paraId="1CFD4631"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A more rigorous understanding of how PYD benefits translate beyond sporting spaces</w:t>
            </w:r>
          </w:p>
        </w:tc>
        <w:tc>
          <w:tcPr>
            <w:tcW w:w="3827" w:type="dxa"/>
          </w:tcPr>
          <w:p w14:paraId="3B7A7921" w14:textId="77777777" w:rsidR="003C0AF4" w:rsidRPr="003C0AF4" w:rsidRDefault="003C0AF4" w:rsidP="008052B9">
            <w:pPr>
              <w:spacing w:line="276" w:lineRule="auto"/>
              <w:rPr>
                <w:rFonts w:cs="Arial"/>
                <w:sz w:val="20"/>
                <w:szCs w:val="20"/>
                <w:u w:val="single"/>
              </w:rPr>
            </w:pPr>
            <w:r w:rsidRPr="003C0AF4">
              <w:rPr>
                <w:rFonts w:cs="Arial"/>
                <w:sz w:val="20"/>
                <w:szCs w:val="20"/>
              </w:rPr>
              <w:t>2.1.2 Positive Youth Development</w:t>
            </w:r>
          </w:p>
        </w:tc>
      </w:tr>
      <w:tr w:rsidR="003C0AF4" w:rsidRPr="003C0AF4" w14:paraId="5D3B3413" w14:textId="77777777" w:rsidTr="008052B9">
        <w:tc>
          <w:tcPr>
            <w:tcW w:w="5949" w:type="dxa"/>
          </w:tcPr>
          <w:p w14:paraId="76F35CD6" w14:textId="77777777" w:rsidR="003C0AF4" w:rsidRPr="003C0AF4" w:rsidRDefault="003C0AF4" w:rsidP="003D0A61">
            <w:pPr>
              <w:spacing w:line="276" w:lineRule="auto"/>
              <w:ind w:left="171"/>
              <w:jc w:val="both"/>
              <w:rPr>
                <w:rFonts w:cs="Arial"/>
                <w:sz w:val="20"/>
                <w:szCs w:val="20"/>
              </w:rPr>
            </w:pPr>
            <w:r w:rsidRPr="003C0AF4">
              <w:rPr>
                <w:rFonts w:cs="Arial"/>
                <w:sz w:val="20"/>
                <w:szCs w:val="20"/>
              </w:rPr>
              <w:t>A better understanding required for differences between and amongst girls across different European contexts, in relation to challenges to participation in football</w:t>
            </w:r>
          </w:p>
        </w:tc>
        <w:tc>
          <w:tcPr>
            <w:tcW w:w="3827" w:type="dxa"/>
          </w:tcPr>
          <w:p w14:paraId="713D7194" w14:textId="77777777" w:rsidR="003C0AF4" w:rsidRPr="003C0AF4" w:rsidRDefault="003C0AF4" w:rsidP="008052B9">
            <w:pPr>
              <w:spacing w:line="276" w:lineRule="auto"/>
              <w:rPr>
                <w:rFonts w:cs="Arial"/>
                <w:sz w:val="20"/>
                <w:szCs w:val="20"/>
                <w:u w:val="single"/>
              </w:rPr>
            </w:pPr>
            <w:r w:rsidRPr="003C0AF4">
              <w:rPr>
                <w:rFonts w:cs="Arial"/>
                <w:sz w:val="20"/>
                <w:szCs w:val="20"/>
              </w:rPr>
              <w:t>2.3.3 Intersectionality</w:t>
            </w:r>
          </w:p>
        </w:tc>
      </w:tr>
      <w:tr w:rsidR="003C0AF4" w:rsidRPr="003C0AF4" w14:paraId="67A8B9AE" w14:textId="77777777" w:rsidTr="008052B9">
        <w:tc>
          <w:tcPr>
            <w:tcW w:w="5949" w:type="dxa"/>
          </w:tcPr>
          <w:p w14:paraId="434999BD"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A more specific focus on the motivations, needs and influences for girls aged 5-8 within football settings</w:t>
            </w:r>
          </w:p>
        </w:tc>
        <w:tc>
          <w:tcPr>
            <w:tcW w:w="3827" w:type="dxa"/>
          </w:tcPr>
          <w:p w14:paraId="799BC385" w14:textId="1913DCDF" w:rsidR="003C0AF4" w:rsidRPr="003C0AF4" w:rsidRDefault="003C0AF4" w:rsidP="008052B9">
            <w:pPr>
              <w:spacing w:line="276" w:lineRule="auto"/>
              <w:rPr>
                <w:rFonts w:cs="Arial"/>
                <w:sz w:val="20"/>
                <w:szCs w:val="20"/>
              </w:rPr>
            </w:pPr>
            <w:r w:rsidRPr="003C0AF4">
              <w:rPr>
                <w:rFonts w:cs="Arial"/>
                <w:sz w:val="20"/>
                <w:szCs w:val="20"/>
              </w:rPr>
              <w:t>3</w:t>
            </w:r>
            <w:r>
              <w:rPr>
                <w:rFonts w:cs="Arial"/>
                <w:sz w:val="20"/>
                <w:szCs w:val="20"/>
              </w:rPr>
              <w:t xml:space="preserve"> Motivations, n</w:t>
            </w:r>
            <w:r w:rsidRPr="003C0AF4">
              <w:rPr>
                <w:rFonts w:cs="Arial"/>
                <w:sz w:val="20"/>
                <w:szCs w:val="20"/>
              </w:rPr>
              <w:t>eeds</w:t>
            </w:r>
            <w:r>
              <w:rPr>
                <w:rFonts w:cs="Arial"/>
                <w:sz w:val="20"/>
                <w:szCs w:val="20"/>
              </w:rPr>
              <w:t xml:space="preserve"> and</w:t>
            </w:r>
            <w:r w:rsidRPr="003C0AF4">
              <w:rPr>
                <w:rFonts w:cs="Arial"/>
                <w:sz w:val="20"/>
                <w:szCs w:val="20"/>
              </w:rPr>
              <w:t xml:space="preserve"> influences for girls to take part in sport and football</w:t>
            </w:r>
          </w:p>
        </w:tc>
      </w:tr>
      <w:tr w:rsidR="003C0AF4" w:rsidRPr="003C0AF4" w14:paraId="2494E90E" w14:textId="77777777" w:rsidTr="008052B9">
        <w:tc>
          <w:tcPr>
            <w:tcW w:w="5949" w:type="dxa"/>
          </w:tcPr>
          <w:p w14:paraId="4EE8257F"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More information regarding parental behaviour in football settings, particularly during recreational settings and not formal matches and competition</w:t>
            </w:r>
          </w:p>
        </w:tc>
        <w:tc>
          <w:tcPr>
            <w:tcW w:w="3827" w:type="dxa"/>
          </w:tcPr>
          <w:p w14:paraId="3AF35872" w14:textId="77777777" w:rsidR="003C0AF4" w:rsidRPr="003C0AF4" w:rsidRDefault="003C0AF4" w:rsidP="008052B9">
            <w:pPr>
              <w:spacing w:line="276" w:lineRule="auto"/>
              <w:rPr>
                <w:rFonts w:cs="Arial"/>
                <w:sz w:val="20"/>
                <w:szCs w:val="20"/>
              </w:rPr>
            </w:pPr>
            <w:r w:rsidRPr="003C0AF4">
              <w:rPr>
                <w:rFonts w:cs="Arial"/>
                <w:sz w:val="20"/>
                <w:szCs w:val="20"/>
              </w:rPr>
              <w:t>3.3 Needs: Parental support</w:t>
            </w:r>
          </w:p>
        </w:tc>
      </w:tr>
      <w:tr w:rsidR="003C0AF4" w:rsidRPr="003C0AF4" w14:paraId="577B0CCF" w14:textId="77777777" w:rsidTr="008052B9">
        <w:tc>
          <w:tcPr>
            <w:tcW w:w="5949" w:type="dxa"/>
          </w:tcPr>
          <w:p w14:paraId="7FBD772E"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 xml:space="preserve">Different types of, and the effectiveness of, parental intervention strategies to promote positive support (and minimise negative behaviours). For example, information on the effectiveness of The FA’s ‘We Only Do Positive’ or information about similar interventions. </w:t>
            </w:r>
          </w:p>
        </w:tc>
        <w:tc>
          <w:tcPr>
            <w:tcW w:w="3827" w:type="dxa"/>
          </w:tcPr>
          <w:p w14:paraId="22920949" w14:textId="77777777" w:rsidR="003C0AF4" w:rsidRPr="003C0AF4" w:rsidRDefault="003C0AF4" w:rsidP="008052B9">
            <w:pPr>
              <w:spacing w:line="276" w:lineRule="auto"/>
              <w:rPr>
                <w:rFonts w:cs="Arial"/>
                <w:sz w:val="20"/>
                <w:szCs w:val="20"/>
              </w:rPr>
            </w:pPr>
            <w:r w:rsidRPr="003C0AF4">
              <w:rPr>
                <w:rFonts w:cs="Arial"/>
                <w:sz w:val="20"/>
                <w:szCs w:val="20"/>
              </w:rPr>
              <w:t>3.3 Needs: Parental support</w:t>
            </w:r>
          </w:p>
        </w:tc>
      </w:tr>
      <w:tr w:rsidR="003C0AF4" w:rsidRPr="003C0AF4" w14:paraId="3845C181" w14:textId="77777777" w:rsidTr="008052B9">
        <w:tc>
          <w:tcPr>
            <w:tcW w:w="5949" w:type="dxa"/>
          </w:tcPr>
          <w:p w14:paraId="26A7527E"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 xml:space="preserve">Research looking at peer dynamics among 5-8 year old girls in football – is gender performativity as important at this age, or does this start to become more of an issue as they reach adolescence? </w:t>
            </w:r>
          </w:p>
        </w:tc>
        <w:tc>
          <w:tcPr>
            <w:tcW w:w="3827" w:type="dxa"/>
          </w:tcPr>
          <w:p w14:paraId="7C1477D3" w14:textId="77777777" w:rsidR="003C0AF4" w:rsidRPr="003C0AF4" w:rsidRDefault="003C0AF4" w:rsidP="008052B9">
            <w:pPr>
              <w:spacing w:line="276" w:lineRule="auto"/>
              <w:rPr>
                <w:rFonts w:cs="Arial"/>
                <w:sz w:val="20"/>
                <w:szCs w:val="20"/>
              </w:rPr>
            </w:pPr>
            <w:r w:rsidRPr="003C0AF4">
              <w:rPr>
                <w:rFonts w:cs="Arial"/>
                <w:sz w:val="20"/>
                <w:szCs w:val="20"/>
              </w:rPr>
              <w:t>3.4 Influence: Peer support</w:t>
            </w:r>
          </w:p>
        </w:tc>
      </w:tr>
      <w:tr w:rsidR="003C0AF4" w:rsidRPr="003C0AF4" w14:paraId="01E996C4" w14:textId="77777777" w:rsidTr="008052B9">
        <w:tc>
          <w:tcPr>
            <w:tcW w:w="5949" w:type="dxa"/>
          </w:tcPr>
          <w:p w14:paraId="671D4269" w14:textId="77777777" w:rsidR="003C0AF4" w:rsidRPr="003C0AF4" w:rsidRDefault="003C0AF4" w:rsidP="003D0A61">
            <w:pPr>
              <w:spacing w:line="276" w:lineRule="auto"/>
              <w:ind w:left="171"/>
              <w:jc w:val="both"/>
              <w:rPr>
                <w:rFonts w:cs="Arial"/>
                <w:sz w:val="20"/>
                <w:szCs w:val="20"/>
              </w:rPr>
            </w:pPr>
            <w:r w:rsidRPr="003C0AF4">
              <w:rPr>
                <w:rFonts w:cs="Arial"/>
                <w:sz w:val="20"/>
                <w:szCs w:val="20"/>
              </w:rPr>
              <w:t xml:space="preserve">How can practitioners work more effectively with girls (e.g. participatory action research approaches) to positively influence sporting environments and enhance their participation? </w:t>
            </w:r>
          </w:p>
        </w:tc>
        <w:tc>
          <w:tcPr>
            <w:tcW w:w="3827" w:type="dxa"/>
          </w:tcPr>
          <w:p w14:paraId="68899A19" w14:textId="77777777" w:rsidR="003C0AF4" w:rsidRPr="003C0AF4" w:rsidRDefault="003C0AF4" w:rsidP="008052B9">
            <w:pPr>
              <w:spacing w:line="276" w:lineRule="auto"/>
              <w:rPr>
                <w:rFonts w:cs="Arial"/>
                <w:sz w:val="20"/>
                <w:szCs w:val="20"/>
              </w:rPr>
            </w:pPr>
            <w:r w:rsidRPr="003C0AF4">
              <w:rPr>
                <w:rFonts w:cs="Arial"/>
                <w:sz w:val="20"/>
                <w:szCs w:val="20"/>
              </w:rPr>
              <w:t>4.2 The ‘Same Old Story’</w:t>
            </w:r>
          </w:p>
        </w:tc>
      </w:tr>
      <w:tr w:rsidR="003C0AF4" w:rsidRPr="003C0AF4" w14:paraId="6DE2E93F" w14:textId="77777777" w:rsidTr="008052B9">
        <w:tc>
          <w:tcPr>
            <w:tcW w:w="5949" w:type="dxa"/>
          </w:tcPr>
          <w:p w14:paraId="79497CF8"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In what ways are girls-only and mixed sex football spaces beneficial and problematic for different age groups?</w:t>
            </w:r>
          </w:p>
        </w:tc>
        <w:tc>
          <w:tcPr>
            <w:tcW w:w="3827" w:type="dxa"/>
          </w:tcPr>
          <w:p w14:paraId="134C36E7" w14:textId="77777777" w:rsidR="003C0AF4" w:rsidRPr="003C0AF4" w:rsidRDefault="003C0AF4" w:rsidP="008052B9">
            <w:pPr>
              <w:spacing w:line="276" w:lineRule="auto"/>
              <w:rPr>
                <w:rFonts w:cs="Arial"/>
                <w:sz w:val="20"/>
                <w:szCs w:val="20"/>
              </w:rPr>
            </w:pPr>
            <w:r w:rsidRPr="003C0AF4">
              <w:rPr>
                <w:rFonts w:cs="Arial"/>
                <w:sz w:val="20"/>
                <w:szCs w:val="20"/>
              </w:rPr>
              <w:t>4.3 Girls only spaces</w:t>
            </w:r>
          </w:p>
        </w:tc>
      </w:tr>
      <w:tr w:rsidR="003C0AF4" w:rsidRPr="003C0AF4" w14:paraId="44701FF2" w14:textId="77777777" w:rsidTr="008052B9">
        <w:tc>
          <w:tcPr>
            <w:tcW w:w="5949" w:type="dxa"/>
          </w:tcPr>
          <w:p w14:paraId="351B11F8"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What conditions are needed for mixed sex interventions/strategies to be successful and to actively challenge gender stereotypes?</w:t>
            </w:r>
          </w:p>
        </w:tc>
        <w:tc>
          <w:tcPr>
            <w:tcW w:w="3827" w:type="dxa"/>
          </w:tcPr>
          <w:p w14:paraId="6A8D2923" w14:textId="77777777" w:rsidR="003C0AF4" w:rsidRPr="003C0AF4" w:rsidRDefault="003C0AF4" w:rsidP="008052B9">
            <w:pPr>
              <w:spacing w:line="276" w:lineRule="auto"/>
              <w:rPr>
                <w:rFonts w:cs="Arial"/>
                <w:sz w:val="20"/>
                <w:szCs w:val="20"/>
              </w:rPr>
            </w:pPr>
            <w:r w:rsidRPr="003C0AF4">
              <w:rPr>
                <w:rFonts w:cs="Arial"/>
                <w:sz w:val="20"/>
                <w:szCs w:val="20"/>
              </w:rPr>
              <w:t>4.3 Girls only spaces</w:t>
            </w:r>
          </w:p>
        </w:tc>
      </w:tr>
      <w:tr w:rsidR="003C0AF4" w:rsidRPr="003C0AF4" w14:paraId="3851EC72" w14:textId="77777777" w:rsidTr="008052B9">
        <w:tc>
          <w:tcPr>
            <w:tcW w:w="5949" w:type="dxa"/>
          </w:tcPr>
          <w:p w14:paraId="1C8666E6" w14:textId="77777777" w:rsidR="003C0AF4" w:rsidRPr="003C0AF4" w:rsidRDefault="003C0AF4" w:rsidP="003D0A61">
            <w:pPr>
              <w:spacing w:line="276" w:lineRule="auto"/>
              <w:ind w:left="171"/>
              <w:jc w:val="both"/>
              <w:rPr>
                <w:rFonts w:cs="Arial"/>
                <w:sz w:val="20"/>
                <w:szCs w:val="20"/>
              </w:rPr>
            </w:pPr>
            <w:r w:rsidRPr="003C0AF4">
              <w:rPr>
                <w:rFonts w:cs="Arial"/>
                <w:sz w:val="20"/>
                <w:szCs w:val="20"/>
              </w:rPr>
              <w:t>In relation to football, or girls and football, little attention has been given to the role of imaginative play in supporting participant development</w:t>
            </w:r>
          </w:p>
        </w:tc>
        <w:tc>
          <w:tcPr>
            <w:tcW w:w="3827" w:type="dxa"/>
          </w:tcPr>
          <w:p w14:paraId="6B26532E" w14:textId="0ED35BC7" w:rsidR="003C0AF4" w:rsidRPr="003C0AF4" w:rsidRDefault="003C0AF4" w:rsidP="008052B9">
            <w:pPr>
              <w:spacing w:line="276" w:lineRule="auto"/>
              <w:rPr>
                <w:rFonts w:cs="Arial"/>
                <w:sz w:val="20"/>
                <w:szCs w:val="20"/>
              </w:rPr>
            </w:pPr>
            <w:r w:rsidRPr="003C0AF4">
              <w:rPr>
                <w:rFonts w:cs="Arial"/>
                <w:sz w:val="20"/>
                <w:szCs w:val="20"/>
              </w:rPr>
              <w:t>5</w:t>
            </w:r>
            <w:r>
              <w:rPr>
                <w:rFonts w:cs="Arial"/>
                <w:sz w:val="20"/>
                <w:szCs w:val="20"/>
              </w:rPr>
              <w:t xml:space="preserve"> </w:t>
            </w:r>
            <w:r w:rsidRPr="003C0AF4">
              <w:rPr>
                <w:rFonts w:cs="Arial"/>
                <w:sz w:val="20"/>
                <w:szCs w:val="20"/>
              </w:rPr>
              <w:t>Imaginative play and storytelling</w:t>
            </w:r>
          </w:p>
        </w:tc>
      </w:tr>
      <w:tr w:rsidR="003C0AF4" w:rsidRPr="003C0AF4" w14:paraId="58071BE6" w14:textId="77777777" w:rsidTr="008052B9">
        <w:tc>
          <w:tcPr>
            <w:tcW w:w="5949" w:type="dxa"/>
          </w:tcPr>
          <w:p w14:paraId="39E89812"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Specific focus on girls in football aged 5-8, and their opinions on their coaches</w:t>
            </w:r>
          </w:p>
        </w:tc>
        <w:tc>
          <w:tcPr>
            <w:tcW w:w="3827" w:type="dxa"/>
          </w:tcPr>
          <w:p w14:paraId="2B1ECF65" w14:textId="4D62C301" w:rsidR="003C0AF4" w:rsidRPr="003C0AF4" w:rsidRDefault="003C0AF4" w:rsidP="008052B9">
            <w:pPr>
              <w:spacing w:line="276" w:lineRule="auto"/>
              <w:rPr>
                <w:rFonts w:cs="Arial"/>
                <w:sz w:val="20"/>
                <w:szCs w:val="20"/>
              </w:rPr>
            </w:pPr>
            <w:r w:rsidRPr="003C0AF4">
              <w:rPr>
                <w:rFonts w:cs="Arial"/>
                <w:sz w:val="20"/>
                <w:szCs w:val="20"/>
              </w:rPr>
              <w:t>6</w:t>
            </w:r>
            <w:r>
              <w:rPr>
                <w:rFonts w:cs="Arial"/>
                <w:sz w:val="20"/>
                <w:szCs w:val="20"/>
              </w:rPr>
              <w:t xml:space="preserve"> Appropriate c</w:t>
            </w:r>
            <w:r w:rsidRPr="003C0AF4">
              <w:rPr>
                <w:rFonts w:cs="Arial"/>
                <w:sz w:val="20"/>
                <w:szCs w:val="20"/>
              </w:rPr>
              <w:t xml:space="preserve">oaching behaviours and approaches </w:t>
            </w:r>
            <w:r>
              <w:rPr>
                <w:rFonts w:cs="Arial"/>
                <w:sz w:val="20"/>
                <w:szCs w:val="20"/>
              </w:rPr>
              <w:t>for</w:t>
            </w:r>
            <w:r w:rsidRPr="003C0AF4">
              <w:rPr>
                <w:rFonts w:cs="Arial"/>
                <w:sz w:val="20"/>
                <w:szCs w:val="20"/>
              </w:rPr>
              <w:t xml:space="preserve"> girls aged 5-8</w:t>
            </w:r>
          </w:p>
        </w:tc>
      </w:tr>
      <w:tr w:rsidR="003C0AF4" w:rsidRPr="003C0AF4" w14:paraId="58715421" w14:textId="77777777" w:rsidTr="008052B9">
        <w:tc>
          <w:tcPr>
            <w:tcW w:w="5949" w:type="dxa"/>
          </w:tcPr>
          <w:p w14:paraId="23C627F7"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Working with young girls aged 5-8 to create their ideal coaching session</w:t>
            </w:r>
          </w:p>
        </w:tc>
        <w:tc>
          <w:tcPr>
            <w:tcW w:w="3827" w:type="dxa"/>
          </w:tcPr>
          <w:p w14:paraId="03F7E74E" w14:textId="77777777" w:rsidR="003C0AF4" w:rsidRPr="003C0AF4" w:rsidRDefault="003C0AF4" w:rsidP="008052B9">
            <w:pPr>
              <w:spacing w:line="276" w:lineRule="auto"/>
              <w:rPr>
                <w:rFonts w:cs="Arial"/>
                <w:sz w:val="20"/>
                <w:szCs w:val="20"/>
              </w:rPr>
            </w:pPr>
            <w:r w:rsidRPr="003C0AF4">
              <w:rPr>
                <w:rFonts w:cs="Arial"/>
                <w:sz w:val="20"/>
                <w:szCs w:val="20"/>
              </w:rPr>
              <w:t>6.3.3 Empowerment and ownership</w:t>
            </w:r>
          </w:p>
        </w:tc>
      </w:tr>
      <w:tr w:rsidR="003C0AF4" w:rsidRPr="003C0AF4" w14:paraId="3590840F" w14:textId="77777777" w:rsidTr="008052B9">
        <w:tc>
          <w:tcPr>
            <w:tcW w:w="5949" w:type="dxa"/>
          </w:tcPr>
          <w:p w14:paraId="0EB56A0E"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Exploring effective coach interventions that develop task-oriented climates</w:t>
            </w:r>
          </w:p>
        </w:tc>
        <w:tc>
          <w:tcPr>
            <w:tcW w:w="3827" w:type="dxa"/>
          </w:tcPr>
          <w:p w14:paraId="60B25C6C" w14:textId="77777777" w:rsidR="003C0AF4" w:rsidRPr="003C0AF4" w:rsidRDefault="003C0AF4" w:rsidP="008052B9">
            <w:pPr>
              <w:spacing w:line="276" w:lineRule="auto"/>
              <w:rPr>
                <w:rFonts w:cs="Arial"/>
                <w:sz w:val="20"/>
                <w:szCs w:val="20"/>
              </w:rPr>
            </w:pPr>
            <w:r w:rsidRPr="003C0AF4">
              <w:rPr>
                <w:rFonts w:cs="Arial"/>
                <w:sz w:val="20"/>
                <w:szCs w:val="20"/>
              </w:rPr>
              <w:t>6.4 The development of coaches</w:t>
            </w:r>
          </w:p>
        </w:tc>
      </w:tr>
      <w:tr w:rsidR="003C0AF4" w:rsidRPr="003C0AF4" w14:paraId="33BE0587" w14:textId="77777777" w:rsidTr="008052B9">
        <w:tc>
          <w:tcPr>
            <w:tcW w:w="5949" w:type="dxa"/>
          </w:tcPr>
          <w:p w14:paraId="042711B7" w14:textId="77777777" w:rsidR="003C0AF4" w:rsidRPr="003C0AF4" w:rsidRDefault="003C0AF4" w:rsidP="003D0A61">
            <w:pPr>
              <w:spacing w:line="276" w:lineRule="auto"/>
              <w:ind w:left="171"/>
              <w:jc w:val="both"/>
              <w:rPr>
                <w:rFonts w:cs="Arial"/>
                <w:sz w:val="20"/>
                <w:szCs w:val="20"/>
                <w:u w:val="single"/>
              </w:rPr>
            </w:pPr>
            <w:r w:rsidRPr="003C0AF4">
              <w:rPr>
                <w:rFonts w:cs="Arial"/>
                <w:sz w:val="20"/>
                <w:szCs w:val="20"/>
              </w:rPr>
              <w:t>Use of coach interventions/education strategies to develop an awareness of the influence of gender in football, specifically when coaching girls aged 5-8</w:t>
            </w:r>
          </w:p>
        </w:tc>
        <w:tc>
          <w:tcPr>
            <w:tcW w:w="3827" w:type="dxa"/>
          </w:tcPr>
          <w:p w14:paraId="69DF39EC" w14:textId="77777777" w:rsidR="003C0AF4" w:rsidRPr="003C0AF4" w:rsidRDefault="003C0AF4" w:rsidP="008052B9">
            <w:pPr>
              <w:spacing w:line="276" w:lineRule="auto"/>
              <w:rPr>
                <w:rFonts w:cs="Arial"/>
                <w:sz w:val="20"/>
                <w:szCs w:val="20"/>
              </w:rPr>
            </w:pPr>
            <w:r w:rsidRPr="003C0AF4">
              <w:rPr>
                <w:rFonts w:cs="Arial"/>
                <w:sz w:val="20"/>
                <w:szCs w:val="20"/>
              </w:rPr>
              <w:t>6.4 The development of coaches</w:t>
            </w:r>
          </w:p>
        </w:tc>
      </w:tr>
    </w:tbl>
    <w:p w14:paraId="612CC41B" w14:textId="0C91874E" w:rsidR="003C0AF4" w:rsidRPr="003C0AF4" w:rsidRDefault="003C0AF4" w:rsidP="003C0AF4">
      <w:pPr>
        <w:spacing w:after="240" w:line="276" w:lineRule="auto"/>
        <w:jc w:val="both"/>
        <w:rPr>
          <w:lang w:eastAsia="en-US" w:bidi="en-US"/>
        </w:rPr>
      </w:pPr>
      <w:r>
        <w:rPr>
          <w:lang w:eastAsia="en-US" w:bidi="en-US"/>
        </w:rPr>
        <w:t xml:space="preserve">Table </w:t>
      </w:r>
      <w:r w:rsidR="00FB4572">
        <w:rPr>
          <w:lang w:eastAsia="en-US" w:bidi="en-US"/>
        </w:rPr>
        <w:t>9</w:t>
      </w:r>
      <w:r>
        <w:rPr>
          <w:lang w:eastAsia="en-US" w:bidi="en-US"/>
        </w:rPr>
        <w:t xml:space="preserve"> – Areas for </w:t>
      </w:r>
      <w:r w:rsidR="00FB4572">
        <w:rPr>
          <w:lang w:eastAsia="en-US" w:bidi="en-US"/>
        </w:rPr>
        <w:t>F</w:t>
      </w:r>
      <w:r>
        <w:rPr>
          <w:lang w:eastAsia="en-US" w:bidi="en-US"/>
        </w:rPr>
        <w:t xml:space="preserve">urther </w:t>
      </w:r>
      <w:r w:rsidR="00FB4572">
        <w:rPr>
          <w:lang w:eastAsia="en-US" w:bidi="en-US"/>
        </w:rPr>
        <w:t>R</w:t>
      </w:r>
      <w:r>
        <w:rPr>
          <w:lang w:eastAsia="en-US" w:bidi="en-US"/>
        </w:rPr>
        <w:t>esearch</w:t>
      </w:r>
    </w:p>
    <w:p w14:paraId="1763F208" w14:textId="7C356070" w:rsidR="009D279A" w:rsidRDefault="003D0A61" w:rsidP="003D0A61">
      <w:pPr>
        <w:pStyle w:val="Heading1"/>
        <w:rPr>
          <w:lang w:eastAsia="en-US"/>
        </w:rPr>
      </w:pPr>
      <w:bookmarkStart w:id="59" w:name="_Toc18823103"/>
      <w:r>
        <w:rPr>
          <w:lang w:eastAsia="en-US"/>
        </w:rPr>
        <w:lastRenderedPageBreak/>
        <w:t>10. Bibliography</w:t>
      </w:r>
      <w:bookmarkEnd w:id="59"/>
    </w:p>
    <w:p w14:paraId="022C529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Ahmad, A. (2011) British football: where are the Muslim female footballers? Exploring the connections between gender, ethnicity and Islam. </w:t>
      </w:r>
      <w:r w:rsidRPr="003D0A61">
        <w:rPr>
          <w:rFonts w:eastAsia="Calibri" w:cs="Arial"/>
          <w:u w:val="single"/>
          <w:lang w:eastAsia="en-US"/>
        </w:rPr>
        <w:t>Soccer and Society</w:t>
      </w:r>
      <w:r w:rsidRPr="003D0A61">
        <w:rPr>
          <w:rFonts w:eastAsia="Calibri" w:cs="Arial"/>
          <w:lang w:eastAsia="en-US"/>
        </w:rPr>
        <w:t>, 12, pp. 443-56.</w:t>
      </w:r>
    </w:p>
    <w:p w14:paraId="7969495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Allender, S., G. Cowburn, and C. Foster. (2006) Understanding participation in sport and physical activity among children and adults: A review of qualitative studies. </w:t>
      </w:r>
      <w:r w:rsidRPr="003D0A61">
        <w:rPr>
          <w:rFonts w:eastAsia="Calibri" w:cs="Arial"/>
          <w:u w:val="single"/>
          <w:lang w:eastAsia="en-US"/>
        </w:rPr>
        <w:t>Health Education Research</w:t>
      </w:r>
      <w:r w:rsidRPr="003D0A61">
        <w:rPr>
          <w:rFonts w:eastAsia="Calibri" w:cs="Arial"/>
          <w:lang w:eastAsia="en-US"/>
        </w:rPr>
        <w:t xml:space="preserve">, 21 (6), pp. 826-35. </w:t>
      </w:r>
    </w:p>
    <w:p w14:paraId="572F6A52" w14:textId="77777777" w:rsidR="003D0A61" w:rsidRPr="003D0A61" w:rsidRDefault="003D0A61" w:rsidP="003D0A61">
      <w:pPr>
        <w:spacing w:after="160" w:line="276" w:lineRule="auto"/>
        <w:jc w:val="both"/>
        <w:rPr>
          <w:rFonts w:eastAsia="Calibri" w:cs="Arial"/>
          <w:u w:val="single"/>
          <w:lang w:eastAsia="en-US"/>
        </w:rPr>
      </w:pPr>
      <w:r w:rsidRPr="003D0A61">
        <w:rPr>
          <w:rFonts w:eastAsia="Calibri" w:cs="Arial"/>
          <w:lang w:eastAsia="en-US"/>
        </w:rPr>
        <w:t xml:space="preserve">Armour, K. and R. Sandford. (2013) Positive youth development through an outdoor physical activity programme: evidence from a four-year evaluation. </w:t>
      </w:r>
      <w:r w:rsidRPr="003D0A61">
        <w:rPr>
          <w:rFonts w:eastAsia="Calibri" w:cs="Arial"/>
          <w:u w:val="single"/>
          <w:lang w:eastAsia="en-US"/>
        </w:rPr>
        <w:t>Educational Review</w:t>
      </w:r>
      <w:r w:rsidRPr="003D0A61">
        <w:rPr>
          <w:rFonts w:eastAsia="Calibri" w:cs="Arial"/>
          <w:lang w:eastAsia="en-US"/>
        </w:rPr>
        <w:t>, 65 (1), pp. 85-108.</w:t>
      </w:r>
      <w:r w:rsidRPr="003D0A61">
        <w:rPr>
          <w:rFonts w:eastAsia="Calibri" w:cs="Arial"/>
          <w:u w:val="single"/>
          <w:lang w:eastAsia="en-US"/>
        </w:rPr>
        <w:t xml:space="preserve"> </w:t>
      </w:r>
    </w:p>
    <w:p w14:paraId="510EA2EE"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Atkins, M., D. Johnson, E. Force and T. Petrie. (2011) "Do I still Want to Play?" Parents' and Peers' Influences on Girls' Continuation in Sport. </w:t>
      </w:r>
      <w:r w:rsidRPr="003D0A61">
        <w:rPr>
          <w:rFonts w:eastAsia="Calibri" w:cs="Arial"/>
          <w:u w:val="single"/>
          <w:lang w:eastAsia="en-US"/>
        </w:rPr>
        <w:t>Journal of Sport Behaviour</w:t>
      </w:r>
      <w:r w:rsidRPr="003D0A61">
        <w:rPr>
          <w:rFonts w:eastAsia="Calibri" w:cs="Arial"/>
          <w:lang w:eastAsia="en-US"/>
        </w:rPr>
        <w:t>, 36 (4), pp. 329-45</w:t>
      </w:r>
    </w:p>
    <w:p w14:paraId="398D67D1"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Bailey, R., D. Madigan, E. Cope, A. Nicholls. (2018) The Prevalence of Pseudoscientific Ideas and Neuromyths Among Sports Coaches. </w:t>
      </w:r>
      <w:r w:rsidRPr="003D0A61">
        <w:rPr>
          <w:rFonts w:eastAsia="Calibri" w:cs="Arial"/>
          <w:u w:val="single"/>
          <w:lang w:eastAsia="en-US"/>
        </w:rPr>
        <w:t>Frontiers in Psychology</w:t>
      </w:r>
      <w:r w:rsidRPr="003D0A61">
        <w:rPr>
          <w:rFonts w:eastAsia="Calibri" w:cs="Arial"/>
          <w:lang w:eastAsia="en-US"/>
        </w:rPr>
        <w:t>, 9 (641), pp. 1-11.</w:t>
      </w:r>
    </w:p>
    <w:p w14:paraId="00D4913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Balk, S. (2015) Romps, riots, and revels in the land of make-believe: imaginative play as a prerequisite for social and emotional development in early childhood through adolescence. Available online. http://educate.bankstreet.edu/independent-studies/41 [Accessed 15/09/19].</w:t>
      </w:r>
    </w:p>
    <w:p w14:paraId="75D3F871"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Battaglia, A., G. Kerr and A. Sterling. (2017) Youth Athletes Interpretation of Punitive Coaching Practices. </w:t>
      </w:r>
      <w:r w:rsidRPr="003D0A61">
        <w:rPr>
          <w:rFonts w:eastAsia="Calibri" w:cs="Arial"/>
          <w:u w:val="single"/>
          <w:lang w:eastAsia="en-US"/>
        </w:rPr>
        <w:t>Journal of Applied Sport Psychology</w:t>
      </w:r>
      <w:r w:rsidRPr="003D0A61">
        <w:rPr>
          <w:rFonts w:eastAsia="Calibri" w:cs="Arial"/>
          <w:lang w:eastAsia="en-US"/>
        </w:rPr>
        <w:t>, 29, pp. 337-52.</w:t>
      </w:r>
    </w:p>
    <w:p w14:paraId="5FEF04DB"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Bean, C. and T. Forneris. (2017) Strategies for Fostering a Quality Physical Activity-Based Mentoring Program for Female Youth: Lessons Learned and Future Directions. </w:t>
      </w:r>
      <w:r w:rsidRPr="003D0A61">
        <w:rPr>
          <w:rFonts w:eastAsia="Calibri" w:cs="Arial"/>
          <w:u w:val="single"/>
          <w:lang w:eastAsia="en-US"/>
        </w:rPr>
        <w:t>Case Studies in Sport and Exercise Psychology</w:t>
      </w:r>
      <w:r w:rsidRPr="003D0A61">
        <w:rPr>
          <w:rFonts w:eastAsia="Calibri" w:cs="Arial"/>
          <w:lang w:eastAsia="en-US"/>
        </w:rPr>
        <w:t xml:space="preserve">, 1, pp. 52-62. </w:t>
      </w:r>
    </w:p>
    <w:p w14:paraId="6F9A2A0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Bean, M., S. Miller, S. Mazzeo, and E. Fries. (2012) Social Cognitive Factors Associated </w:t>
      </w:r>
      <w:proofErr w:type="gramStart"/>
      <w:r w:rsidRPr="003D0A61">
        <w:rPr>
          <w:rFonts w:eastAsia="Calibri" w:cs="Arial"/>
          <w:lang w:eastAsia="en-US"/>
        </w:rPr>
        <w:t>With</w:t>
      </w:r>
      <w:proofErr w:type="gramEnd"/>
      <w:r w:rsidRPr="003D0A61">
        <w:rPr>
          <w:rFonts w:eastAsia="Calibri" w:cs="Arial"/>
          <w:lang w:eastAsia="en-US"/>
        </w:rPr>
        <w:t xml:space="preserve"> Physical Activity in Elementary School Girls. </w:t>
      </w:r>
      <w:r w:rsidRPr="003D0A61">
        <w:rPr>
          <w:rFonts w:eastAsia="Calibri" w:cs="Arial"/>
          <w:u w:val="single"/>
          <w:lang w:eastAsia="en-US"/>
        </w:rPr>
        <w:t>American Journal of Health Behaviour</w:t>
      </w:r>
      <w:r w:rsidRPr="003D0A61">
        <w:rPr>
          <w:rFonts w:eastAsia="Calibri" w:cs="Arial"/>
          <w:lang w:eastAsia="en-US"/>
        </w:rPr>
        <w:t xml:space="preserve">, 36 (2), pp. 265-74. </w:t>
      </w:r>
    </w:p>
    <w:p w14:paraId="084B8B5E"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Beltran-Carrillo, V., J. Devis-Devis, and C. Perio-Velert, and D. Brown. (2012) When Physical Activity Participation Promotes Inactivity: Negative Experiences of Spanish Adolescents in Physical Education and Sport. </w:t>
      </w:r>
      <w:r w:rsidRPr="003D0A61">
        <w:rPr>
          <w:rFonts w:eastAsia="Calibri" w:cs="Arial"/>
          <w:u w:val="single"/>
          <w:lang w:eastAsia="en-US"/>
        </w:rPr>
        <w:t>Youth and Society</w:t>
      </w:r>
      <w:r w:rsidRPr="003D0A61">
        <w:rPr>
          <w:rFonts w:eastAsia="Calibri" w:cs="Arial"/>
          <w:lang w:eastAsia="en-US"/>
        </w:rPr>
        <w:t xml:space="preserve">, 44 (1), pp. 3-27. </w:t>
      </w:r>
    </w:p>
    <w:p w14:paraId="552E3E6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Berk, L. (1994) Vygotsky's theory: The importance of make-believe play. </w:t>
      </w:r>
      <w:r w:rsidRPr="003D0A61">
        <w:rPr>
          <w:rFonts w:eastAsia="Calibri" w:cs="Arial"/>
          <w:u w:val="single"/>
          <w:lang w:eastAsia="en-US"/>
        </w:rPr>
        <w:t>Young children</w:t>
      </w:r>
      <w:r w:rsidRPr="003D0A61">
        <w:rPr>
          <w:rFonts w:eastAsia="Calibri" w:cs="Arial"/>
          <w:lang w:eastAsia="en-US"/>
        </w:rPr>
        <w:t>, 50, pp. 30-9.</w:t>
      </w:r>
    </w:p>
    <w:p w14:paraId="6A1E0562"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Brieger, J., S. Cumming, R. Smith and F. Smoll. (2015) Winning, Motivational Climate, and Young Athletes’ Competitive Experiences: Some Notable Sex Differences. </w:t>
      </w:r>
      <w:r w:rsidRPr="003D0A61">
        <w:rPr>
          <w:rFonts w:eastAsia="Calibri" w:cs="Arial"/>
          <w:u w:val="single"/>
          <w:lang w:eastAsia="en-US"/>
        </w:rPr>
        <w:t>International Journal of Sports Science and Coaching</w:t>
      </w:r>
      <w:r w:rsidRPr="003D0A61">
        <w:rPr>
          <w:rFonts w:eastAsia="Calibri" w:cs="Arial"/>
          <w:lang w:eastAsia="en-US"/>
        </w:rPr>
        <w:t xml:space="preserve">, 10 (2-3), pp. 395-411. </w:t>
      </w:r>
    </w:p>
    <w:p w14:paraId="1CC1715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Bruce, T. (2004) </w:t>
      </w:r>
      <w:r w:rsidRPr="003D0A61">
        <w:rPr>
          <w:rFonts w:eastAsia="Calibri" w:cs="Arial"/>
          <w:u w:val="single"/>
          <w:lang w:eastAsia="en-US"/>
        </w:rPr>
        <w:t>Cultivating creativity in babies, toddlers and young children</w:t>
      </w:r>
      <w:r w:rsidRPr="003D0A61">
        <w:rPr>
          <w:rFonts w:eastAsia="Calibri" w:cs="Arial"/>
          <w:lang w:eastAsia="en-US"/>
        </w:rPr>
        <w:t>. London, Hodder Arnold.</w:t>
      </w:r>
    </w:p>
    <w:p w14:paraId="44270B2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Carrington, B. and T. Williams. (1988) Patriarchy and Ethnicity: The Link between School Physical Education and Community Leisure Activities. In: Evans, J. (ed.) </w:t>
      </w:r>
      <w:r w:rsidRPr="003D0A61">
        <w:rPr>
          <w:rFonts w:eastAsia="Calibri" w:cs="Arial"/>
          <w:u w:val="single"/>
          <w:lang w:eastAsia="en-US"/>
        </w:rPr>
        <w:t>Teachers, Teaching and Control in Physical Education.</w:t>
      </w:r>
      <w:r w:rsidRPr="003D0A61">
        <w:rPr>
          <w:rFonts w:eastAsia="Calibri" w:cs="Arial"/>
          <w:lang w:eastAsia="en-US"/>
        </w:rPr>
        <w:t xml:space="preserve"> Lewes, Falmer Press.</w:t>
      </w:r>
    </w:p>
    <w:p w14:paraId="28E38F2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Casey, M., A. Telford, A. Mooney, J. Harvey, R. Eime and W. Payne. (2014) Linking secondary school physical education with community sport and recreation for girls: a process evaluation. </w:t>
      </w:r>
      <w:r w:rsidRPr="003D0A61">
        <w:rPr>
          <w:rFonts w:eastAsia="Calibri" w:cs="Arial"/>
          <w:u w:val="single"/>
          <w:lang w:eastAsia="en-US"/>
        </w:rPr>
        <w:t>BMC Public Health</w:t>
      </w:r>
      <w:r w:rsidRPr="003D0A61">
        <w:rPr>
          <w:rFonts w:eastAsia="Calibri" w:cs="Arial"/>
          <w:lang w:eastAsia="en-US"/>
        </w:rPr>
        <w:t xml:space="preserve">, 14, pp. 1039-52. </w:t>
      </w:r>
    </w:p>
    <w:p w14:paraId="3CF725DB"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Caudwell, J. (2011) Reviewing UK football cultures: continuing with gender analyses.</w:t>
      </w:r>
      <w:r w:rsidRPr="003D0A61">
        <w:rPr>
          <w:rFonts w:eastAsia="Calibri" w:cs="Arial"/>
          <w:u w:val="single"/>
          <w:lang w:eastAsia="en-US"/>
        </w:rPr>
        <w:t xml:space="preserve"> Soccer &amp; Society</w:t>
      </w:r>
      <w:r w:rsidRPr="003D0A61">
        <w:rPr>
          <w:rFonts w:eastAsia="Calibri" w:cs="Arial"/>
          <w:lang w:eastAsia="en-US"/>
        </w:rPr>
        <w:t>, 12 (3), pp. 323-9.</w:t>
      </w:r>
    </w:p>
    <w:p w14:paraId="70740AD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Clark, S. (2012) Being ‘Good at Sport’:  Talent, Ability and Young Women’s Sporting Participation. </w:t>
      </w:r>
      <w:r w:rsidRPr="003D0A61">
        <w:rPr>
          <w:rFonts w:eastAsia="Calibri" w:cs="Arial"/>
          <w:u w:val="single"/>
          <w:lang w:eastAsia="en-US"/>
        </w:rPr>
        <w:t>Sociology</w:t>
      </w:r>
      <w:r w:rsidRPr="003D0A61">
        <w:rPr>
          <w:rFonts w:eastAsia="Calibri" w:cs="Arial"/>
          <w:lang w:eastAsia="en-US"/>
        </w:rPr>
        <w:t xml:space="preserve">, 46 (6), pp. 1178-93. </w:t>
      </w:r>
    </w:p>
    <w:p w14:paraId="2ED1A4F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Clark, S. and C. Paetcher (2007) ‘Why can’t girls play football?’ Gender dynamics and the playground. </w:t>
      </w:r>
      <w:r w:rsidRPr="003D0A61">
        <w:rPr>
          <w:rFonts w:eastAsia="Calibri" w:cs="Arial"/>
          <w:u w:val="single"/>
          <w:lang w:eastAsia="en-US"/>
        </w:rPr>
        <w:t>Sport, Education and Society</w:t>
      </w:r>
      <w:r w:rsidRPr="003D0A61">
        <w:rPr>
          <w:rFonts w:eastAsia="Calibri" w:cs="Arial"/>
          <w:lang w:eastAsia="en-US"/>
        </w:rPr>
        <w:t xml:space="preserve">, 12 (3), pp. 261-76. </w:t>
      </w:r>
    </w:p>
    <w:p w14:paraId="3BB35C8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Cole, M., S. Cole and C. Lightfoot. (2009) </w:t>
      </w:r>
      <w:r w:rsidRPr="003D0A61">
        <w:rPr>
          <w:rFonts w:eastAsia="Calibri" w:cs="Arial"/>
          <w:u w:val="single"/>
          <w:lang w:eastAsia="en-US"/>
        </w:rPr>
        <w:t>The development of children</w:t>
      </w:r>
      <w:r w:rsidRPr="003D0A61">
        <w:rPr>
          <w:rFonts w:eastAsia="Calibri" w:cs="Arial"/>
          <w:lang w:eastAsia="en-US"/>
        </w:rPr>
        <w:t>. New York, Worth Publishers.</w:t>
      </w:r>
    </w:p>
    <w:p w14:paraId="6AF22A2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Collumbien, M., M. Das, S. Bankar, B. Cislaghi, L. Heise and R. Verma (2019) Practice-based insights in developing and implementing a sport-based programme for girls. </w:t>
      </w:r>
      <w:r w:rsidRPr="003D0A61">
        <w:rPr>
          <w:rFonts w:eastAsia="Calibri" w:cs="Arial"/>
          <w:u w:val="single"/>
          <w:lang w:eastAsia="en-US"/>
        </w:rPr>
        <w:t>Development in Practice</w:t>
      </w:r>
      <w:r w:rsidRPr="003D0A61">
        <w:rPr>
          <w:rFonts w:eastAsia="Calibri" w:cs="Arial"/>
          <w:lang w:eastAsia="en-US"/>
        </w:rPr>
        <w:t>, 29 (1) pp. 53-64.</w:t>
      </w:r>
    </w:p>
    <w:p w14:paraId="6747ABA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Cote, J. (1999) The Influence of the Family in the Development of Talent in Sport. </w:t>
      </w:r>
      <w:r w:rsidRPr="003D0A61">
        <w:rPr>
          <w:rFonts w:eastAsia="Calibri" w:cs="Arial"/>
          <w:u w:val="single"/>
          <w:lang w:eastAsia="en-US"/>
        </w:rPr>
        <w:t>The Sport Psychologist</w:t>
      </w:r>
      <w:r w:rsidRPr="003D0A61">
        <w:rPr>
          <w:rFonts w:eastAsia="Calibri" w:cs="Arial"/>
          <w:lang w:eastAsia="en-US"/>
        </w:rPr>
        <w:t xml:space="preserve">, 13, pp. 395-417. </w:t>
      </w:r>
    </w:p>
    <w:p w14:paraId="438FFF67"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Cote, J., J. Baker and B. Abernathy. (2003) From Play to Practice: A Developmental Framework for the Acquisition of Expertise in Team Sports. In: Starkes, J. and K. Ericsson. (eds.) </w:t>
      </w:r>
      <w:r w:rsidRPr="003D0A61">
        <w:rPr>
          <w:rFonts w:eastAsia="Calibri" w:cs="Arial"/>
          <w:u w:val="single"/>
          <w:lang w:eastAsia="en-US"/>
        </w:rPr>
        <w:t>Expert Performance in Sports: Advances in Research on Sport Expertise.</w:t>
      </w:r>
      <w:r w:rsidRPr="003D0A61">
        <w:rPr>
          <w:rFonts w:eastAsia="Calibri" w:cs="Arial"/>
          <w:lang w:eastAsia="en-US"/>
        </w:rPr>
        <w:t xml:space="preserve"> Leeds, Human Kinetics. </w:t>
      </w:r>
    </w:p>
    <w:p w14:paraId="0645E9F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Crenshaw, K. (1989) Demarginalizing the Intersection of Race and Sex: A Black Feminist Critique of Antidiscrimination Doctrine, Feminist Theory and Antiracist Politics. </w:t>
      </w:r>
      <w:r w:rsidRPr="003D0A61">
        <w:rPr>
          <w:rFonts w:eastAsia="Calibri" w:cs="Arial"/>
          <w:u w:val="single"/>
          <w:lang w:eastAsia="en-US"/>
        </w:rPr>
        <w:t>The University of Chicago Legal Forum</w:t>
      </w:r>
      <w:r w:rsidRPr="003D0A61">
        <w:rPr>
          <w:rFonts w:eastAsia="Calibri" w:cs="Arial"/>
          <w:lang w:eastAsia="en-US"/>
        </w:rPr>
        <w:t xml:space="preserve">, 140, pp. 139-67. </w:t>
      </w:r>
    </w:p>
    <w:p w14:paraId="432C55A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Crenshaw, K. (1990) Mapping the Margins: Intersectionality, Identity Politics and Violence Against Women of Color. </w:t>
      </w:r>
      <w:r w:rsidRPr="003D0A61">
        <w:rPr>
          <w:rFonts w:eastAsia="Calibri" w:cs="Arial"/>
          <w:u w:val="single"/>
          <w:lang w:eastAsia="en-US"/>
        </w:rPr>
        <w:t>Stanford Law Review</w:t>
      </w:r>
      <w:r w:rsidRPr="003D0A61">
        <w:rPr>
          <w:rFonts w:eastAsia="Calibri" w:cs="Arial"/>
          <w:lang w:eastAsia="en-US"/>
        </w:rPr>
        <w:t>, 43, pp. 1241-99.</w:t>
      </w:r>
    </w:p>
    <w:p w14:paraId="16DEF41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Devi, A., M. Fleer and L. Li. (2018) ‘We set up a small world’: preschool teachers’ involvement in children’s imaginative play. </w:t>
      </w:r>
      <w:r w:rsidRPr="003D0A61">
        <w:rPr>
          <w:rFonts w:eastAsia="Calibri" w:cs="Arial"/>
          <w:u w:val="single"/>
          <w:lang w:eastAsia="en-US"/>
        </w:rPr>
        <w:t>International Journal of Early Years Education</w:t>
      </w:r>
      <w:r w:rsidRPr="003D0A61">
        <w:rPr>
          <w:rFonts w:eastAsia="Calibri" w:cs="Arial"/>
          <w:lang w:eastAsia="en-US"/>
        </w:rPr>
        <w:t>, 26, pp. 295-311.</w:t>
      </w:r>
    </w:p>
    <w:p w14:paraId="0246B29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Drewes, A. (2006) Play-based interventions. </w:t>
      </w:r>
      <w:r w:rsidRPr="003D0A61">
        <w:rPr>
          <w:rFonts w:eastAsia="Calibri" w:cs="Arial"/>
          <w:u w:val="single"/>
          <w:lang w:eastAsia="en-US"/>
        </w:rPr>
        <w:t>Journal of Early Childhood and Infant Psychology</w:t>
      </w:r>
      <w:r w:rsidRPr="003D0A61">
        <w:rPr>
          <w:rFonts w:eastAsia="Calibri" w:cs="Arial"/>
          <w:lang w:eastAsia="en-US"/>
        </w:rPr>
        <w:t>, 2, pp. 139-57.</w:t>
      </w:r>
    </w:p>
    <w:p w14:paraId="6D3EAA2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Eliasson, I. (2011) Gendered socialization among girls and boys in children’s football teams in Sweden. </w:t>
      </w:r>
      <w:r w:rsidRPr="003D0A61">
        <w:rPr>
          <w:rFonts w:eastAsia="Calibri" w:cs="Arial"/>
          <w:u w:val="single"/>
          <w:lang w:eastAsia="en-US"/>
        </w:rPr>
        <w:t>Soccer &amp; Society</w:t>
      </w:r>
      <w:r w:rsidRPr="003D0A61">
        <w:rPr>
          <w:rFonts w:eastAsia="Calibri" w:cs="Arial"/>
          <w:lang w:eastAsia="en-US"/>
        </w:rPr>
        <w:t xml:space="preserve">, 12 (6), pp. 820-33. </w:t>
      </w:r>
    </w:p>
    <w:p w14:paraId="18120C0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Ennis, C. (1999) Creating a culturally relevant curriculum for disengaged girls. </w:t>
      </w:r>
      <w:r w:rsidRPr="003D0A61">
        <w:rPr>
          <w:rFonts w:eastAsia="Calibri" w:cs="Arial"/>
          <w:u w:val="single"/>
          <w:lang w:eastAsia="en-US"/>
        </w:rPr>
        <w:t>Sport, Education and Society</w:t>
      </w:r>
      <w:r w:rsidRPr="003D0A61">
        <w:rPr>
          <w:rFonts w:eastAsia="Calibri" w:cs="Arial"/>
          <w:lang w:eastAsia="en-US"/>
        </w:rPr>
        <w:t>, 4, pp. 31-49.</w:t>
      </w:r>
    </w:p>
    <w:p w14:paraId="07638CE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Enright, E. and M. O’Sullivan. (2010) ‘Can I do it in my pyjamas?’ Negotiating a physical education curriculum with teenage girls. </w:t>
      </w:r>
      <w:r w:rsidRPr="003D0A61">
        <w:rPr>
          <w:rFonts w:eastAsia="Calibri" w:cs="Arial"/>
          <w:u w:val="single"/>
          <w:lang w:eastAsia="en-US"/>
        </w:rPr>
        <w:t>European Physical Education Review</w:t>
      </w:r>
      <w:r w:rsidRPr="003D0A61">
        <w:rPr>
          <w:rFonts w:eastAsia="Calibri" w:cs="Arial"/>
          <w:lang w:eastAsia="en-US"/>
        </w:rPr>
        <w:t>, 16 (3), pp. 203-22.</w:t>
      </w:r>
    </w:p>
    <w:p w14:paraId="11217481"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Evans, J. (1993). </w:t>
      </w:r>
      <w:r w:rsidRPr="003D0A61">
        <w:rPr>
          <w:rFonts w:eastAsia="Calibri" w:cs="Arial"/>
          <w:u w:val="single"/>
          <w:lang w:eastAsia="en-US"/>
        </w:rPr>
        <w:t>Equality, Education and Physical Education</w:t>
      </w:r>
      <w:r w:rsidRPr="003D0A61">
        <w:rPr>
          <w:rFonts w:eastAsia="Calibri" w:cs="Arial"/>
          <w:lang w:eastAsia="en-US"/>
        </w:rPr>
        <w:t xml:space="preserve">. Lewes: Falmer Press. </w:t>
      </w:r>
    </w:p>
    <w:p w14:paraId="4B7F32A2"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Fagrell, B., H. Larsson and K. Redelius. (2012) The game within the game: girls' underperforming position in Physical Education. </w:t>
      </w:r>
      <w:r w:rsidRPr="003D0A61">
        <w:rPr>
          <w:rFonts w:eastAsia="Calibri" w:cs="Arial"/>
          <w:u w:val="single"/>
          <w:lang w:eastAsia="en-US"/>
        </w:rPr>
        <w:t>Gender and Education</w:t>
      </w:r>
      <w:r w:rsidRPr="003D0A61">
        <w:rPr>
          <w:rFonts w:eastAsia="Calibri" w:cs="Arial"/>
          <w:lang w:eastAsia="en-US"/>
        </w:rPr>
        <w:t xml:space="preserve">, 24 (1), 101-18. </w:t>
      </w:r>
    </w:p>
    <w:p w14:paraId="69C64C6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Farmer, O., D. Duffy, K. Cahill, D. Lester, S. Belton and W. O’Brien. (2018) Enhancing the Evidence Base for Irish Female Youth Participation in Physical Activity—The Development of the Gaelic4Girls Program. </w:t>
      </w:r>
      <w:r w:rsidRPr="003D0A61">
        <w:rPr>
          <w:rFonts w:eastAsia="Calibri" w:cs="Arial"/>
          <w:u w:val="single"/>
          <w:lang w:eastAsia="en-US"/>
        </w:rPr>
        <w:t>Women in Sport and Physical Activity Journal</w:t>
      </w:r>
      <w:r w:rsidRPr="003D0A61">
        <w:rPr>
          <w:rFonts w:eastAsia="Calibri" w:cs="Arial"/>
          <w:lang w:eastAsia="en-US"/>
        </w:rPr>
        <w:t xml:space="preserve">, 26, pp. 111-23. </w:t>
      </w:r>
    </w:p>
    <w:p w14:paraId="776E56F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Fasting, K. and G. Pfister (2000) Female and Male Coaches in The Eyes of Female Elite Soccer Players. </w:t>
      </w:r>
      <w:r w:rsidRPr="003D0A61">
        <w:rPr>
          <w:rFonts w:eastAsia="Calibri" w:cs="Arial"/>
          <w:u w:val="single"/>
          <w:lang w:eastAsia="en-US"/>
        </w:rPr>
        <w:t>European Physical Education Review</w:t>
      </w:r>
      <w:r w:rsidRPr="003D0A61">
        <w:rPr>
          <w:rFonts w:eastAsia="Calibri" w:cs="Arial"/>
          <w:lang w:eastAsia="en-US"/>
        </w:rPr>
        <w:t xml:space="preserve">, 6, pp. 91-110. </w:t>
      </w:r>
    </w:p>
    <w:p w14:paraId="5F0C625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Fielding-Lloyd, B. and L. Mean. (2011) ‘I don’t think I can catch it’: women, confidence and responsibility in football coach education. </w:t>
      </w:r>
      <w:r w:rsidRPr="003D0A61">
        <w:rPr>
          <w:rFonts w:eastAsia="Calibri" w:cs="Arial"/>
          <w:u w:val="single"/>
          <w:lang w:eastAsia="en-US"/>
        </w:rPr>
        <w:t>Soccer &amp; Society</w:t>
      </w:r>
      <w:r w:rsidRPr="003D0A61">
        <w:rPr>
          <w:rFonts w:eastAsia="Calibri" w:cs="Arial"/>
          <w:lang w:eastAsia="en-US"/>
        </w:rPr>
        <w:t xml:space="preserve">, 12 (3), pp. 345-64. </w:t>
      </w:r>
    </w:p>
    <w:p w14:paraId="79252DB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Fleer, M. (2011) ‘Conceptual play’: Foregrounding imagination and cognition during concept formation in early years education. </w:t>
      </w:r>
      <w:r w:rsidRPr="003D0A61">
        <w:rPr>
          <w:rFonts w:eastAsia="Calibri" w:cs="Arial"/>
          <w:u w:val="single"/>
          <w:lang w:eastAsia="en-US"/>
        </w:rPr>
        <w:t>Contemporary Issues in Early Childhood</w:t>
      </w:r>
      <w:r w:rsidRPr="003D0A61">
        <w:rPr>
          <w:rFonts w:eastAsia="Calibri" w:cs="Arial"/>
          <w:lang w:eastAsia="en-US"/>
        </w:rPr>
        <w:t>, 12, pp. 224-40.</w:t>
      </w:r>
    </w:p>
    <w:p w14:paraId="2257D9B1"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Fleer, M. (2018) Conceptual Playworlds: the role of imagination in play and learning. </w:t>
      </w:r>
      <w:r w:rsidRPr="003D0A61">
        <w:rPr>
          <w:rFonts w:eastAsia="Calibri" w:cs="Arial"/>
          <w:u w:val="single"/>
          <w:lang w:eastAsia="en-US"/>
        </w:rPr>
        <w:t>Early Years</w:t>
      </w:r>
      <w:r w:rsidRPr="003D0A61">
        <w:rPr>
          <w:rFonts w:eastAsia="Calibri" w:cs="Arial"/>
          <w:lang w:eastAsia="en-US"/>
        </w:rPr>
        <w:t>, pp. 1-12.</w:t>
      </w:r>
    </w:p>
    <w:p w14:paraId="1F4719DE"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Flintoff, A. and S. Scraton. (2001) Stepping into Active Leisure? Young Women's Perceptions of Active Lifestyles and their Experiences of School Physical Education. </w:t>
      </w:r>
      <w:r w:rsidRPr="003D0A61">
        <w:rPr>
          <w:rFonts w:eastAsia="Calibri" w:cs="Arial"/>
          <w:u w:val="single"/>
          <w:lang w:eastAsia="en-US"/>
        </w:rPr>
        <w:t>Sport, Education and Society</w:t>
      </w:r>
      <w:r w:rsidRPr="003D0A61">
        <w:rPr>
          <w:rFonts w:eastAsia="Calibri" w:cs="Arial"/>
          <w:lang w:eastAsia="en-US"/>
        </w:rPr>
        <w:t xml:space="preserve">, 6 (1), pp. 5-21. </w:t>
      </w:r>
    </w:p>
    <w:p w14:paraId="05B826D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Flintoff, A., H. Fitzgerald, and S. Scraton. (2008) The Challenges of Intersectionality: Researching difference in Physical Education. </w:t>
      </w:r>
      <w:r w:rsidRPr="003D0A61">
        <w:rPr>
          <w:rFonts w:eastAsia="Calibri" w:cs="Arial"/>
          <w:u w:val="single"/>
          <w:lang w:eastAsia="en-US"/>
        </w:rPr>
        <w:t>International Studies in Sociology of Education</w:t>
      </w:r>
      <w:r w:rsidRPr="003D0A61">
        <w:rPr>
          <w:rFonts w:eastAsia="Calibri" w:cs="Arial"/>
          <w:lang w:eastAsia="en-US"/>
        </w:rPr>
        <w:t>, 18 (2), pp. 73-85.</w:t>
      </w:r>
    </w:p>
    <w:p w14:paraId="04B649F1"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Goncalves, C., H. Carvalho and R. Light. (2011) Keeping Women in Sport: Positive Experiences of Six Women’s Experiences Growing Up and Staying with Sport in Portugal.</w:t>
      </w:r>
      <w:r w:rsidRPr="003D0A61">
        <w:rPr>
          <w:rFonts w:eastAsia="Calibri" w:cs="Arial"/>
          <w:u w:val="single"/>
          <w:lang w:eastAsia="en-US"/>
        </w:rPr>
        <w:t xml:space="preserve"> Asian Journal of Exercise &amp; Sports Science</w:t>
      </w:r>
      <w:r w:rsidRPr="003D0A61">
        <w:rPr>
          <w:rFonts w:eastAsia="Calibri" w:cs="Arial"/>
          <w:lang w:eastAsia="en-US"/>
        </w:rPr>
        <w:t xml:space="preserve">, 8 (1), pp. 39-52. </w:t>
      </w:r>
    </w:p>
    <w:p w14:paraId="603F5B7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Goodman, M. and I. James. (2017) Parental involvement in young footballers’ development: A comparison of the opinions of children and their parents. </w:t>
      </w:r>
      <w:r w:rsidRPr="003D0A61">
        <w:rPr>
          <w:rFonts w:eastAsia="Calibri" w:cs="Arial"/>
          <w:u w:val="single"/>
          <w:lang w:eastAsia="en-US"/>
        </w:rPr>
        <w:t>Sport and Exercise Psychology Review</w:t>
      </w:r>
      <w:r w:rsidRPr="003D0A61">
        <w:rPr>
          <w:rFonts w:eastAsia="Calibri" w:cs="Arial"/>
          <w:lang w:eastAsia="en-US"/>
        </w:rPr>
        <w:t xml:space="preserve">, 13 (1), pp. 2-9. </w:t>
      </w:r>
    </w:p>
    <w:p w14:paraId="79A5F2C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Gray, P. (2011) The decline of play and the rise of psychopathology in children and adolescents. </w:t>
      </w:r>
      <w:r w:rsidRPr="003D0A61">
        <w:rPr>
          <w:rFonts w:eastAsia="Calibri" w:cs="Arial"/>
          <w:u w:val="single"/>
          <w:lang w:eastAsia="en-US"/>
        </w:rPr>
        <w:t>American Journal of Play</w:t>
      </w:r>
      <w:r w:rsidRPr="003D0A61">
        <w:rPr>
          <w:rFonts w:eastAsia="Calibri" w:cs="Arial"/>
          <w:lang w:eastAsia="en-US"/>
        </w:rPr>
        <w:t>, 3, pp. 443-63.</w:t>
      </w:r>
    </w:p>
    <w:p w14:paraId="6E5F756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Gruno, J., S. Gibbons, R. Condie and D. Wilton. (2018) Girls in Action: Fostering Relatedness in and beyond Physical and Health Education. </w:t>
      </w:r>
      <w:r w:rsidRPr="003D0A61">
        <w:rPr>
          <w:rFonts w:eastAsia="Calibri" w:cs="Arial"/>
          <w:u w:val="single"/>
          <w:lang w:eastAsia="en-US"/>
        </w:rPr>
        <w:t>Strategies: A Journal for Physical and Sport Educators</w:t>
      </w:r>
      <w:r w:rsidRPr="003D0A61">
        <w:rPr>
          <w:rFonts w:eastAsia="Calibri" w:cs="Arial"/>
          <w:lang w:eastAsia="en-US"/>
        </w:rPr>
        <w:t xml:space="preserve">, 31 (4), pp. 19-25. </w:t>
      </w:r>
    </w:p>
    <w:p w14:paraId="5F2740B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Guddemi, M. and A. Eriksen. (1992) Designing outdoor learning environments for and with children. </w:t>
      </w:r>
      <w:r w:rsidRPr="003D0A61">
        <w:rPr>
          <w:rFonts w:eastAsia="Calibri" w:cs="Arial"/>
          <w:u w:val="single"/>
          <w:lang w:eastAsia="en-US"/>
        </w:rPr>
        <w:t>Dimensions of Early Childhood</w:t>
      </w:r>
      <w:r w:rsidRPr="003D0A61">
        <w:rPr>
          <w:rFonts w:eastAsia="Calibri" w:cs="Arial"/>
          <w:lang w:eastAsia="en-US"/>
        </w:rPr>
        <w:t>, 20, pp. 15-24.</w:t>
      </w:r>
    </w:p>
    <w:p w14:paraId="7FE9852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Hamzeh, M. (2015) Jordanian national football </w:t>
      </w:r>
      <w:r w:rsidRPr="003D0A61">
        <w:rPr>
          <w:rFonts w:eastAsia="Calibri" w:cs="Arial"/>
          <w:i/>
          <w:iCs/>
          <w:lang w:eastAsia="en-US"/>
        </w:rPr>
        <w:t>Muslimat</w:t>
      </w:r>
      <w:r w:rsidRPr="003D0A61">
        <w:rPr>
          <w:rFonts w:eastAsia="Calibri" w:cs="Arial"/>
          <w:lang w:eastAsia="en-US"/>
        </w:rPr>
        <w:t xml:space="preserve"> players: Interrupting Islamophobia in FIFA’s hijab ban. </w:t>
      </w:r>
      <w:r w:rsidRPr="003D0A61">
        <w:rPr>
          <w:rFonts w:eastAsia="Calibri" w:cs="Arial"/>
          <w:u w:val="single"/>
          <w:lang w:eastAsia="en-US"/>
        </w:rPr>
        <w:t>Physical Education and Sport Pedagogy</w:t>
      </w:r>
      <w:r w:rsidRPr="003D0A61">
        <w:rPr>
          <w:rFonts w:eastAsia="Calibri" w:cs="Arial"/>
          <w:lang w:eastAsia="en-US"/>
        </w:rPr>
        <w:t xml:space="preserve">, 20 (5), pp. 517-31. </w:t>
      </w:r>
    </w:p>
    <w:p w14:paraId="3CA6854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Harwood, C. and C. Knight. (2008) Understanding parental stressors: An investigation of British tennis-parents. </w:t>
      </w:r>
      <w:r w:rsidRPr="003D0A61">
        <w:rPr>
          <w:rFonts w:eastAsia="Calibri" w:cs="Arial"/>
          <w:u w:val="single"/>
          <w:lang w:eastAsia="en-US"/>
        </w:rPr>
        <w:t>Journal of Sports Sciences</w:t>
      </w:r>
      <w:r w:rsidRPr="003D0A61">
        <w:rPr>
          <w:rFonts w:eastAsia="Calibri" w:cs="Arial"/>
          <w:lang w:eastAsia="en-US"/>
        </w:rPr>
        <w:t xml:space="preserve">, 27 (4), pp. 339-51. </w:t>
      </w:r>
    </w:p>
    <w:p w14:paraId="5B54F4A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Hay, P. and D. Macdonald. (2010) The gendering of gabilities in Senior PE. </w:t>
      </w:r>
      <w:r w:rsidRPr="003D0A61">
        <w:rPr>
          <w:rFonts w:eastAsia="Calibri" w:cs="Arial"/>
          <w:u w:val="single"/>
          <w:lang w:eastAsia="en-US"/>
        </w:rPr>
        <w:t>Physical Education and Sport Pedagogy</w:t>
      </w:r>
      <w:r w:rsidRPr="003D0A61">
        <w:rPr>
          <w:rFonts w:eastAsia="Calibri" w:cs="Arial"/>
          <w:lang w:eastAsia="en-US"/>
        </w:rPr>
        <w:t xml:space="preserve">, 15 (3), pp. 271-85. </w:t>
      </w:r>
    </w:p>
    <w:p w14:paraId="653A730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Hearts. 2018. </w:t>
      </w:r>
      <w:r w:rsidRPr="003D0A61">
        <w:rPr>
          <w:rFonts w:eastAsia="Calibri" w:cs="Arial"/>
          <w:u w:val="single"/>
          <w:lang w:eastAsia="en-US"/>
        </w:rPr>
        <w:t>Play the game</w:t>
      </w:r>
      <w:r w:rsidRPr="003D0A61">
        <w:rPr>
          <w:rFonts w:eastAsia="Calibri" w:cs="Arial"/>
          <w:lang w:eastAsia="en-US"/>
        </w:rPr>
        <w:t>. Available online: https://www.heartsfc.co.uk/community/community/about-play-the-game. [Accessed 14/08/19].</w:t>
      </w:r>
    </w:p>
    <w:p w14:paraId="0E5C7F0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Hendy, L. (2001) </w:t>
      </w:r>
      <w:r w:rsidRPr="003D0A61">
        <w:rPr>
          <w:rFonts w:eastAsia="Calibri" w:cs="Arial"/>
          <w:u w:val="single"/>
          <w:lang w:eastAsia="en-US"/>
        </w:rPr>
        <w:t>Supporting drama and imaginative play in the early years</w:t>
      </w:r>
      <w:r w:rsidRPr="003D0A61">
        <w:rPr>
          <w:rFonts w:eastAsia="Calibri" w:cs="Arial"/>
          <w:lang w:eastAsia="en-US"/>
        </w:rPr>
        <w:t>. London, McGraw-Hill Education.</w:t>
      </w:r>
    </w:p>
    <w:p w14:paraId="0D82306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Homan, E. (2016). </w:t>
      </w:r>
      <w:r w:rsidRPr="003D0A61">
        <w:rPr>
          <w:rFonts w:eastAsia="Calibri" w:cs="Arial"/>
          <w:u w:val="single"/>
          <w:lang w:eastAsia="en-US"/>
        </w:rPr>
        <w:t>Why pretend play is important to child development</w:t>
      </w:r>
      <w:r w:rsidRPr="003D0A61">
        <w:rPr>
          <w:rFonts w:eastAsia="Calibri" w:cs="Arial"/>
          <w:lang w:eastAsia="en-US"/>
        </w:rPr>
        <w:t>. Available online: https://www.pentagonplay.co.uk/news-and-info/why-pretend-play-is-important-to-child-development. [Accessed 14/08/19].</w:t>
      </w:r>
    </w:p>
    <w:p w14:paraId="568862E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Hyndman, B. (2015) Where to next for school playground interventions to encourage active play? An exploration of structured and unstructured school playground strategies. </w:t>
      </w:r>
      <w:r w:rsidRPr="003D0A61">
        <w:rPr>
          <w:rFonts w:eastAsia="Calibri" w:cs="Arial"/>
          <w:u w:val="single"/>
          <w:lang w:eastAsia="en-US"/>
        </w:rPr>
        <w:t>Journal of Occupational Therapy, Schools, &amp; Early Intervention</w:t>
      </w:r>
      <w:r w:rsidRPr="003D0A61">
        <w:rPr>
          <w:rFonts w:eastAsia="Calibri" w:cs="Arial"/>
          <w:lang w:eastAsia="en-US"/>
        </w:rPr>
        <w:t>, 8, pp. 56-67.</w:t>
      </w:r>
    </w:p>
    <w:p w14:paraId="4946C5DB"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Hyndman, B., A. Benson and A. Telford. (2016). Active play: exploring the influences on children's school playground activities. </w:t>
      </w:r>
      <w:r w:rsidRPr="003D0A61">
        <w:rPr>
          <w:rFonts w:eastAsia="Calibri" w:cs="Arial"/>
          <w:u w:val="single"/>
          <w:lang w:eastAsia="en-US"/>
        </w:rPr>
        <w:t>American Journal of Play</w:t>
      </w:r>
      <w:r w:rsidRPr="003D0A61">
        <w:rPr>
          <w:rFonts w:eastAsia="Calibri" w:cs="Arial"/>
          <w:lang w:eastAsia="en-US"/>
        </w:rPr>
        <w:t>, 8, pp. 325.</w:t>
      </w:r>
    </w:p>
    <w:p w14:paraId="3B21342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Jeanes, R. (2006) ‘I'm into high heels and make up but I still love football’: exploring gender identity and football participation with preadolescent girls. </w:t>
      </w:r>
      <w:r w:rsidRPr="003D0A61">
        <w:rPr>
          <w:rFonts w:eastAsia="Calibri" w:cs="Arial"/>
          <w:u w:val="single"/>
          <w:lang w:eastAsia="en-US"/>
        </w:rPr>
        <w:t>Soccer &amp; Society</w:t>
      </w:r>
      <w:r w:rsidRPr="003D0A61">
        <w:rPr>
          <w:rFonts w:eastAsia="Calibri" w:cs="Arial"/>
          <w:lang w:eastAsia="en-US"/>
        </w:rPr>
        <w:t xml:space="preserve">, 12 (3), pp. 402-20. </w:t>
      </w:r>
    </w:p>
    <w:p w14:paraId="03DAB4F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Johnson, C., H. Erwin, L. Kipp and A. Beighle. (2017) Student Perceived Motivational Climate, Enjoyment, and Physical Activity in Middle School Physical Education. </w:t>
      </w:r>
      <w:r w:rsidRPr="003D0A61">
        <w:rPr>
          <w:rFonts w:eastAsia="Calibri" w:cs="Arial"/>
          <w:u w:val="single"/>
          <w:lang w:eastAsia="en-US"/>
        </w:rPr>
        <w:t>Journal of Teaching in Physical Education</w:t>
      </w:r>
      <w:r w:rsidRPr="003D0A61">
        <w:rPr>
          <w:rFonts w:eastAsia="Calibri" w:cs="Arial"/>
          <w:lang w:eastAsia="en-US"/>
        </w:rPr>
        <w:t xml:space="preserve">, 36, pp. 396-408. </w:t>
      </w:r>
    </w:p>
    <w:p w14:paraId="785CC6F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Johnson, J., J. Christie and F. Wardle. (2005) </w:t>
      </w:r>
      <w:r w:rsidRPr="003D0A61">
        <w:rPr>
          <w:rFonts w:eastAsia="Calibri" w:cs="Arial"/>
          <w:u w:val="single"/>
          <w:lang w:eastAsia="en-US"/>
        </w:rPr>
        <w:t>Play, development and early education</w:t>
      </w:r>
      <w:r w:rsidRPr="003D0A61">
        <w:rPr>
          <w:rFonts w:eastAsia="Calibri" w:cs="Arial"/>
          <w:lang w:eastAsia="en-US"/>
        </w:rPr>
        <w:t>. Boston, Pearson/Allyn &amp; Bacon.</w:t>
      </w:r>
    </w:p>
    <w:p w14:paraId="1A4AA34A"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Jordan, R. and S. Libby. (2011) Developing and using play in the curriculum. In: Powell, S. and R. Jordan. (eds.) </w:t>
      </w:r>
      <w:r w:rsidRPr="003D0A61">
        <w:rPr>
          <w:rFonts w:eastAsia="Calibri" w:cs="Arial"/>
          <w:u w:val="single"/>
          <w:lang w:eastAsia="en-US"/>
        </w:rPr>
        <w:t>Autism and learning: A guide to good practice</w:t>
      </w:r>
      <w:r w:rsidRPr="003D0A61">
        <w:rPr>
          <w:rFonts w:eastAsia="Calibri" w:cs="Arial"/>
          <w:lang w:eastAsia="en-US"/>
        </w:rPr>
        <w:t>. Abingdon, Routledge.</w:t>
      </w:r>
    </w:p>
    <w:p w14:paraId="3C671D8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Keathley, K., M. Himelein and G. Srigley. (2013) Youth Soccer Participation and Withdrawal: Gender Similarities and Differences. </w:t>
      </w:r>
      <w:r w:rsidRPr="003D0A61">
        <w:rPr>
          <w:rFonts w:eastAsia="Calibri" w:cs="Arial"/>
          <w:u w:val="single"/>
          <w:lang w:eastAsia="en-US"/>
        </w:rPr>
        <w:t>Journal of Sport Behavior</w:t>
      </w:r>
      <w:r w:rsidRPr="003D0A61">
        <w:rPr>
          <w:rFonts w:eastAsia="Calibri" w:cs="Arial"/>
          <w:lang w:eastAsia="en-US"/>
        </w:rPr>
        <w:t xml:space="preserve">, 36 (2), pp. 171-88. </w:t>
      </w:r>
    </w:p>
    <w:p w14:paraId="5AE4C777"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Kirk, D. and K. Oliver. (2014) The same old story: the reproduction and recycling of a dominant narrative in research on physical education for girls. </w:t>
      </w:r>
      <w:r w:rsidRPr="003D0A61">
        <w:rPr>
          <w:rFonts w:eastAsia="Calibri" w:cs="Arial"/>
          <w:u w:val="single"/>
          <w:lang w:eastAsia="en-US"/>
        </w:rPr>
        <w:t>Apunts: Educaci</w:t>
      </w:r>
      <w:r w:rsidRPr="003D0A61">
        <w:rPr>
          <w:rFonts w:eastAsia="Calibri" w:cs="Arial"/>
          <w:lang w:eastAsia="en-US"/>
        </w:rPr>
        <w:t>ó</w:t>
      </w:r>
      <w:r w:rsidRPr="003D0A61">
        <w:rPr>
          <w:rFonts w:eastAsia="Calibri" w:cs="Arial"/>
          <w:u w:val="single"/>
          <w:lang w:eastAsia="en-US"/>
        </w:rPr>
        <w:t>n F</w:t>
      </w:r>
      <w:r w:rsidRPr="003D0A61">
        <w:rPr>
          <w:rFonts w:eastAsia="Calibri" w:cs="Arial"/>
          <w:lang w:eastAsia="en-US"/>
        </w:rPr>
        <w:t>í</w:t>
      </w:r>
      <w:r w:rsidRPr="003D0A61">
        <w:rPr>
          <w:rFonts w:eastAsia="Calibri" w:cs="Arial"/>
          <w:u w:val="single"/>
          <w:lang w:eastAsia="en-US"/>
        </w:rPr>
        <w:t xml:space="preserve">sica y Deportes. </w:t>
      </w:r>
      <w:r w:rsidRPr="003D0A61">
        <w:rPr>
          <w:rFonts w:eastAsia="Calibri" w:cs="Arial"/>
          <w:lang w:eastAsia="en-US"/>
        </w:rPr>
        <w:t xml:space="preserve">116 (2), pp. 7-22. </w:t>
      </w:r>
    </w:p>
    <w:p w14:paraId="15C5110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Knight, C., K. Neely and N. Holt. (2011) Parental Behaviors in Team Sports: How do Female Athletes Want Parents to Behave? </w:t>
      </w:r>
      <w:r w:rsidRPr="003D0A61">
        <w:rPr>
          <w:rFonts w:eastAsia="Calibri" w:cs="Arial"/>
          <w:u w:val="single"/>
          <w:lang w:eastAsia="en-US"/>
        </w:rPr>
        <w:t>Journal of Applied Sport Psychology</w:t>
      </w:r>
      <w:r w:rsidRPr="003D0A61">
        <w:rPr>
          <w:rFonts w:eastAsia="Calibri" w:cs="Arial"/>
          <w:lang w:eastAsia="en-US"/>
        </w:rPr>
        <w:t xml:space="preserve">, 23, pp. 76-92. </w:t>
      </w:r>
    </w:p>
    <w:p w14:paraId="4429EEA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Lara-Bercial, S., and J. McKenna. (2019). No Coach, No Gain: The central role of the coach in the deliberate personal development of youth performance athletes. </w:t>
      </w:r>
      <w:r w:rsidRPr="003D0A61">
        <w:rPr>
          <w:rFonts w:eastAsia="Calibri" w:cs="Arial"/>
          <w:u w:val="single"/>
          <w:lang w:eastAsia="en-US"/>
        </w:rPr>
        <w:t>Sport Psychology Journal,</w:t>
      </w:r>
      <w:r w:rsidRPr="003D0A61">
        <w:rPr>
          <w:rFonts w:eastAsia="Calibri" w:cs="Arial"/>
          <w:lang w:eastAsia="en-US"/>
        </w:rPr>
        <w:t xml:space="preserve"> 27(3), pp. 30-36.</w:t>
      </w:r>
    </w:p>
    <w:p w14:paraId="17B4C18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Learning4kids. (2011) </w:t>
      </w:r>
      <w:r w:rsidRPr="003D0A61">
        <w:rPr>
          <w:rFonts w:eastAsia="Calibri" w:cs="Arial"/>
          <w:u w:val="single"/>
          <w:lang w:eastAsia="en-US"/>
        </w:rPr>
        <w:t>What is imaginative play and how to encourage it?</w:t>
      </w:r>
      <w:r w:rsidRPr="003D0A61">
        <w:rPr>
          <w:rFonts w:eastAsia="Calibri" w:cs="Arial"/>
          <w:lang w:eastAsia="en-US"/>
        </w:rPr>
        <w:t xml:space="preserve"> Available online: https://www.learning4kids.net/2011/12/30/what-is-imaginative-play-and-how-to-encourage-it/. [Accessed 9/08/19].</w:t>
      </w:r>
    </w:p>
    <w:p w14:paraId="0C720C0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Light, R. and W. Yasaki. (2017) Adolescent girls’ experiences of basketball in Australian and Japanese clubs. </w:t>
      </w:r>
      <w:r w:rsidRPr="003D0A61">
        <w:rPr>
          <w:rFonts w:eastAsia="Calibri" w:cs="Arial"/>
          <w:u w:val="single"/>
          <w:lang w:eastAsia="en-US"/>
        </w:rPr>
        <w:t>Asia-Pacific Journal of Health, Sport and Physical Education</w:t>
      </w:r>
      <w:r w:rsidRPr="003D0A61">
        <w:rPr>
          <w:rFonts w:eastAsia="Calibri" w:cs="Arial"/>
          <w:lang w:eastAsia="en-US"/>
        </w:rPr>
        <w:t xml:space="preserve">, 8 (2), pp. 147-60. </w:t>
      </w:r>
    </w:p>
    <w:p w14:paraId="0E43244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Loizou, E. (2017) Towards play pedagogy: supporting teacher play practices with a teacher guide about socio-dramatic and imaginative play. </w:t>
      </w:r>
      <w:r w:rsidRPr="003D0A61">
        <w:rPr>
          <w:rFonts w:eastAsia="Calibri" w:cs="Arial"/>
          <w:u w:val="single"/>
          <w:lang w:eastAsia="en-US"/>
        </w:rPr>
        <w:t>European Early Childhood Education Research Journal</w:t>
      </w:r>
      <w:r w:rsidRPr="003D0A61">
        <w:rPr>
          <w:rFonts w:eastAsia="Calibri" w:cs="Arial"/>
          <w:lang w:eastAsia="en-US"/>
        </w:rPr>
        <w:t>, 25, pp. 784-95.</w:t>
      </w:r>
    </w:p>
    <w:p w14:paraId="40D4A90A"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Lopez, V. (2019) No Latina Girls Allowed: Gender-Based Teasing Within School Sports and Physical Activity Contexts. </w:t>
      </w:r>
      <w:r w:rsidRPr="003D0A61">
        <w:rPr>
          <w:rFonts w:eastAsia="Calibri" w:cs="Arial"/>
          <w:u w:val="single"/>
          <w:lang w:eastAsia="en-US"/>
        </w:rPr>
        <w:t>Youth &amp; Society</w:t>
      </w:r>
      <w:r w:rsidRPr="003D0A61">
        <w:rPr>
          <w:rFonts w:eastAsia="Calibri" w:cs="Arial"/>
          <w:lang w:eastAsia="en-US"/>
        </w:rPr>
        <w:t xml:space="preserve">, 51 (3) pp. 377-93. </w:t>
      </w:r>
    </w:p>
    <w:p w14:paraId="3965C34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Marsh, J. (2017). The internet of toys: A posthuman and multimodal analysis of connected play. </w:t>
      </w:r>
      <w:r w:rsidRPr="003D0A61">
        <w:rPr>
          <w:rFonts w:eastAsia="Calibri" w:cs="Arial"/>
          <w:u w:val="single"/>
          <w:lang w:eastAsia="en-US"/>
        </w:rPr>
        <w:t>Teachers College Record</w:t>
      </w:r>
      <w:r w:rsidRPr="003D0A61">
        <w:rPr>
          <w:rFonts w:eastAsia="Calibri" w:cs="Arial"/>
          <w:lang w:eastAsia="en-US"/>
        </w:rPr>
        <w:t>, 119.</w:t>
      </w:r>
    </w:p>
    <w:p w14:paraId="1000F15B"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Marsh, J., L. Plowman, D. Yamada-Rice, J. Bishop, J. Lahmar and F. Scott. (2018) Play and creativity in young children's use of apps. </w:t>
      </w:r>
      <w:r w:rsidRPr="003D0A61">
        <w:rPr>
          <w:rFonts w:eastAsia="Calibri" w:cs="Arial"/>
          <w:u w:val="single"/>
          <w:lang w:eastAsia="en-US"/>
        </w:rPr>
        <w:t>British Journal of Educational Technology</w:t>
      </w:r>
      <w:r w:rsidRPr="003D0A61">
        <w:rPr>
          <w:rFonts w:eastAsia="Calibri" w:cs="Arial"/>
          <w:lang w:eastAsia="en-US"/>
        </w:rPr>
        <w:t>, 49, pp.870-82.</w:t>
      </w:r>
    </w:p>
    <w:p w14:paraId="0F37E7E2"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McCalpin, M., B. Evans and J. Cote. (2017) Young Female Soccer Players’ Perceptions of Their Modified Sport Environment. </w:t>
      </w:r>
      <w:r w:rsidRPr="003D0A61">
        <w:rPr>
          <w:rFonts w:eastAsia="Calibri" w:cs="Arial"/>
          <w:u w:val="single"/>
          <w:lang w:eastAsia="en-US"/>
        </w:rPr>
        <w:t>The Sport Psychologist</w:t>
      </w:r>
      <w:r w:rsidRPr="003D0A61">
        <w:rPr>
          <w:rFonts w:eastAsia="Calibri" w:cs="Arial"/>
          <w:lang w:eastAsia="en-US"/>
        </w:rPr>
        <w:t xml:space="preserve">, 31, pp. 65-77. </w:t>
      </w:r>
    </w:p>
    <w:p w14:paraId="6EC788F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Nevski, E. and A. Siibak. (2016) The role of parents and parental mediation on 0–3-year olds’ digital play with smart devices: Estonian parents’ attitudes and practices. </w:t>
      </w:r>
      <w:r w:rsidRPr="003D0A61">
        <w:rPr>
          <w:rFonts w:eastAsia="Calibri" w:cs="Arial"/>
          <w:u w:val="single"/>
          <w:lang w:eastAsia="en-US"/>
        </w:rPr>
        <w:t>Early years</w:t>
      </w:r>
      <w:r w:rsidRPr="003D0A61">
        <w:rPr>
          <w:rFonts w:eastAsia="Calibri" w:cs="Arial"/>
          <w:lang w:eastAsia="en-US"/>
        </w:rPr>
        <w:t>, 36, pp. 227-41.</w:t>
      </w:r>
    </w:p>
    <w:p w14:paraId="77DD561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Nicholls, J. (1989). </w:t>
      </w:r>
      <w:r w:rsidRPr="003D0A61">
        <w:rPr>
          <w:rFonts w:eastAsia="Calibri" w:cs="Arial"/>
          <w:u w:val="single"/>
          <w:lang w:eastAsia="en-US"/>
        </w:rPr>
        <w:t>The competitive ethos and democratic education.</w:t>
      </w:r>
      <w:r w:rsidRPr="003D0A61">
        <w:rPr>
          <w:rFonts w:eastAsia="Calibri" w:cs="Arial"/>
          <w:lang w:eastAsia="en-US"/>
        </w:rPr>
        <w:t xml:space="preserve"> Cambridge, MA: Harvard University Press.</w:t>
      </w:r>
    </w:p>
    <w:p w14:paraId="013CE11E"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Nicolopoulou, A. (1996) Narrative development in social context. In: Slobin, D., J. Gerhardt, A. Kyratzis, and J. Guo. (eds.) </w:t>
      </w:r>
      <w:r w:rsidRPr="003D0A61">
        <w:rPr>
          <w:rFonts w:eastAsia="Calibri" w:cs="Arial"/>
          <w:u w:val="single"/>
          <w:lang w:eastAsia="en-US"/>
        </w:rPr>
        <w:t>Social interaction, social context and language</w:t>
      </w:r>
      <w:r w:rsidRPr="003D0A61">
        <w:rPr>
          <w:rFonts w:eastAsia="Calibri" w:cs="Arial"/>
          <w:lang w:eastAsia="en-US"/>
        </w:rPr>
        <w:t>. New Jersey: Lawrence Erlbaum Associates.</w:t>
      </w:r>
    </w:p>
    <w:p w14:paraId="1794DBE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Norman, L. (2015). The Coaching Needs of High Performance Female Athletes within the Coach-Athlete Dyad. </w:t>
      </w:r>
      <w:r w:rsidRPr="003D0A61">
        <w:rPr>
          <w:rFonts w:eastAsia="Calibri" w:cs="Arial"/>
          <w:u w:val="single"/>
          <w:lang w:eastAsia="en-US"/>
        </w:rPr>
        <w:t>International Sport Coaching Journal</w:t>
      </w:r>
      <w:r w:rsidRPr="003D0A61">
        <w:rPr>
          <w:rFonts w:eastAsia="Calibri" w:cs="Arial"/>
          <w:lang w:eastAsia="en-US"/>
        </w:rPr>
        <w:t>, 2, pp. 15-28.</w:t>
      </w:r>
    </w:p>
    <w:p w14:paraId="44C4A92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Norman, L. (2016) Is There a Need for Coaches </w:t>
      </w:r>
      <w:proofErr w:type="gramStart"/>
      <w:r w:rsidRPr="003D0A61">
        <w:rPr>
          <w:rFonts w:eastAsia="Calibri" w:cs="Arial"/>
          <w:lang w:eastAsia="en-US"/>
        </w:rPr>
        <w:t>To</w:t>
      </w:r>
      <w:proofErr w:type="gramEnd"/>
      <w:r w:rsidRPr="003D0A61">
        <w:rPr>
          <w:rFonts w:eastAsia="Calibri" w:cs="Arial"/>
          <w:lang w:eastAsia="en-US"/>
        </w:rPr>
        <w:t xml:space="preserve"> Be More Gender Responsive? A Review of the Evidence. </w:t>
      </w:r>
      <w:r w:rsidRPr="003D0A61">
        <w:rPr>
          <w:rFonts w:eastAsia="Calibri" w:cs="Arial"/>
          <w:u w:val="single"/>
          <w:lang w:eastAsia="en-US"/>
        </w:rPr>
        <w:t>International Sport Coaching Journal</w:t>
      </w:r>
      <w:r w:rsidRPr="003D0A61">
        <w:rPr>
          <w:rFonts w:eastAsia="Calibri" w:cs="Arial"/>
          <w:lang w:eastAsia="en-US"/>
        </w:rPr>
        <w:t xml:space="preserve">, 3, pp. 192-6. </w:t>
      </w:r>
    </w:p>
    <w:p w14:paraId="479ADF2E"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Norman, L. and J. French. (2013). Understanding how high performance women athletes experience the coach-athlete relationship. </w:t>
      </w:r>
      <w:r w:rsidRPr="003D0A61">
        <w:rPr>
          <w:rFonts w:eastAsia="Calibri" w:cs="Arial"/>
          <w:u w:val="single"/>
          <w:lang w:eastAsia="en-US"/>
        </w:rPr>
        <w:t>International Journal of Coaching Science</w:t>
      </w:r>
      <w:r w:rsidRPr="003D0A61">
        <w:rPr>
          <w:rFonts w:eastAsia="Calibri" w:cs="Arial"/>
          <w:lang w:eastAsia="en-US"/>
        </w:rPr>
        <w:t>, 7 (1), pp. 3-24.</w:t>
      </w:r>
    </w:p>
    <w:p w14:paraId="1B70AFF2"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Norrick, N. (2010) </w:t>
      </w:r>
      <w:r w:rsidRPr="003D0A61">
        <w:rPr>
          <w:rFonts w:eastAsia="Calibri" w:cs="Arial"/>
          <w:u w:val="single"/>
          <w:lang w:eastAsia="en-US"/>
        </w:rPr>
        <w:t>Conversational narrative: Storytelling in everyday talk</w:t>
      </w:r>
      <w:r w:rsidRPr="003D0A61">
        <w:rPr>
          <w:rFonts w:eastAsia="Calibri" w:cs="Arial"/>
          <w:lang w:eastAsia="en-US"/>
        </w:rPr>
        <w:t>. Philadelphia, John Benjamins.</w:t>
      </w:r>
    </w:p>
    <w:p w14:paraId="4D1A8E49"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O'Connor, D., M. McCormack, C. Robinson, C. and V. O'Rourke. (2017) The age of imagination: imagining play and invention: implications for creative development. Accessed online. https://researchonline.nd.edu.au/edu_conference/112/. [Accessed 15/09/19].</w:t>
      </w:r>
    </w:p>
    <w:p w14:paraId="0ED16947"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Oliver, K. and M. Hamzeh (2010) "The Boys Won't Let Us Play:" Fifth-Grade Mestizas Challenge Physical Activity Discourse at School. </w:t>
      </w:r>
      <w:r w:rsidRPr="003D0A61">
        <w:rPr>
          <w:rFonts w:eastAsia="Calibri" w:cs="Arial"/>
          <w:u w:val="single"/>
          <w:lang w:eastAsia="en-US"/>
        </w:rPr>
        <w:t>Research Quarterly for Exercise and Sport</w:t>
      </w:r>
      <w:r w:rsidRPr="003D0A61">
        <w:rPr>
          <w:rFonts w:eastAsia="Calibri" w:cs="Arial"/>
          <w:lang w:eastAsia="en-US"/>
        </w:rPr>
        <w:t>, 81, pp. 38-51.</w:t>
      </w:r>
    </w:p>
    <w:p w14:paraId="12C08BB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Oliver, K. and D. Kirk. (2015). </w:t>
      </w:r>
      <w:r w:rsidRPr="003D0A61">
        <w:rPr>
          <w:rFonts w:eastAsia="Calibri" w:cs="Arial"/>
          <w:u w:val="single"/>
          <w:lang w:eastAsia="en-US"/>
        </w:rPr>
        <w:t>Girls, gender and physical education: An activist approach</w:t>
      </w:r>
      <w:r w:rsidRPr="003D0A61">
        <w:rPr>
          <w:rFonts w:eastAsia="Calibri" w:cs="Arial"/>
          <w:lang w:eastAsia="en-US"/>
        </w:rPr>
        <w:t>. Abingdon, Routledge.</w:t>
      </w:r>
    </w:p>
    <w:p w14:paraId="7FBC5A1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Oliver, K. and D. Kirk. (2016) Towards an activist approach to research and advocacy for girls and physical education. Physical Education and Sport Pedagogy, 21, pp. 313-27.</w:t>
      </w:r>
    </w:p>
    <w:p w14:paraId="77D9458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Paetcher, C. (2003) Power, Bodies and Identity: how different forms of physical education construct varying masculinities and femininities in secondary schools. </w:t>
      </w:r>
      <w:r w:rsidRPr="003D0A61">
        <w:rPr>
          <w:rFonts w:eastAsia="Calibri" w:cs="Arial"/>
          <w:u w:val="single"/>
          <w:lang w:eastAsia="en-US"/>
        </w:rPr>
        <w:t>Sex Education</w:t>
      </w:r>
      <w:r w:rsidRPr="003D0A61">
        <w:rPr>
          <w:rFonts w:eastAsia="Calibri" w:cs="Arial"/>
          <w:lang w:eastAsia="en-US"/>
        </w:rPr>
        <w:t xml:space="preserve">, 3 (1), pp. 47-59. </w:t>
      </w:r>
    </w:p>
    <w:p w14:paraId="654D1ACA"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Paetcher, C. (2006) Reconceptualizing the gendered body: learning and constructing masculinities and femininities in school. </w:t>
      </w:r>
      <w:r w:rsidRPr="003D0A61">
        <w:rPr>
          <w:rFonts w:eastAsia="Calibri" w:cs="Arial"/>
          <w:u w:val="single"/>
          <w:lang w:eastAsia="en-US"/>
        </w:rPr>
        <w:t>Gender and Education</w:t>
      </w:r>
      <w:r w:rsidRPr="003D0A61">
        <w:rPr>
          <w:rFonts w:eastAsia="Calibri" w:cs="Arial"/>
          <w:lang w:eastAsia="en-US"/>
        </w:rPr>
        <w:t>, 18 (2), pp. 121-35.</w:t>
      </w:r>
    </w:p>
    <w:p w14:paraId="5A09B3F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Paetcher, C. and S. Clark. (2007) Who are Tomboys and How Do We Recognise </w:t>
      </w:r>
      <w:proofErr w:type="gramStart"/>
      <w:r w:rsidRPr="003D0A61">
        <w:rPr>
          <w:rFonts w:eastAsia="Calibri" w:cs="Arial"/>
          <w:lang w:eastAsia="en-US"/>
        </w:rPr>
        <w:t>Them?.</w:t>
      </w:r>
      <w:proofErr w:type="gramEnd"/>
      <w:r w:rsidRPr="003D0A61">
        <w:rPr>
          <w:rFonts w:eastAsia="Calibri" w:cs="Arial"/>
          <w:lang w:eastAsia="en-US"/>
        </w:rPr>
        <w:t xml:space="preserve"> </w:t>
      </w:r>
      <w:r w:rsidRPr="003D0A61">
        <w:rPr>
          <w:rFonts w:eastAsia="Calibri" w:cs="Arial"/>
          <w:u w:val="single"/>
          <w:lang w:eastAsia="en-US"/>
        </w:rPr>
        <w:t>Women’s Studies International Forum</w:t>
      </w:r>
      <w:r w:rsidRPr="003D0A61">
        <w:rPr>
          <w:rFonts w:eastAsia="Calibri" w:cs="Arial"/>
          <w:lang w:eastAsia="en-US"/>
        </w:rPr>
        <w:t>, 30, pp. 342-54.</w:t>
      </w:r>
    </w:p>
    <w:p w14:paraId="414ACD5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Paley, V. (1981) </w:t>
      </w:r>
      <w:r w:rsidRPr="003D0A61">
        <w:rPr>
          <w:rFonts w:eastAsia="Calibri" w:cs="Arial"/>
          <w:u w:val="single"/>
          <w:lang w:eastAsia="en-US"/>
        </w:rPr>
        <w:t>Wally's stories</w:t>
      </w:r>
      <w:r w:rsidRPr="003D0A61">
        <w:rPr>
          <w:rFonts w:eastAsia="Calibri" w:cs="Arial"/>
          <w:lang w:eastAsia="en-US"/>
        </w:rPr>
        <w:t>. Cambridge, Harvard University Press.</w:t>
      </w:r>
    </w:p>
    <w:p w14:paraId="6DB594E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Pempek, T. and B, McDaniel. (2016) Young children’s tablet use and associations with maternal well-being. </w:t>
      </w:r>
      <w:r w:rsidRPr="003D0A61">
        <w:rPr>
          <w:rFonts w:eastAsia="Calibri" w:cs="Arial"/>
          <w:u w:val="single"/>
          <w:lang w:eastAsia="en-US"/>
        </w:rPr>
        <w:t>Journal of Child and Family Studies</w:t>
      </w:r>
      <w:r w:rsidRPr="003D0A61">
        <w:rPr>
          <w:rFonts w:eastAsia="Calibri" w:cs="Arial"/>
          <w:lang w:eastAsia="en-US"/>
        </w:rPr>
        <w:t>, 25, pp. 2636-47.</w:t>
      </w:r>
    </w:p>
    <w:p w14:paraId="6A1DF7CB"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Perry, K. (2008) From storytelling to writing: Transforming literacy practices among Sudanese refugees. </w:t>
      </w:r>
      <w:r w:rsidRPr="003D0A61">
        <w:rPr>
          <w:rFonts w:eastAsia="Calibri" w:cs="Arial"/>
          <w:u w:val="single"/>
          <w:lang w:eastAsia="en-US"/>
        </w:rPr>
        <w:t>Journal of Literacy Research</w:t>
      </w:r>
      <w:r w:rsidRPr="003D0A61">
        <w:rPr>
          <w:rFonts w:eastAsia="Calibri" w:cs="Arial"/>
          <w:lang w:eastAsia="en-US"/>
        </w:rPr>
        <w:t>, 40, pp. 317-58.</w:t>
      </w:r>
    </w:p>
    <w:p w14:paraId="1AB82873" w14:textId="77777777" w:rsidR="003D0A61" w:rsidRPr="003D0A61" w:rsidRDefault="003D0A61" w:rsidP="003D0A61">
      <w:pPr>
        <w:spacing w:after="160" w:line="276" w:lineRule="auto"/>
        <w:jc w:val="both"/>
        <w:rPr>
          <w:rFonts w:eastAsia="Times New Roman" w:cs="Arial"/>
          <w:color w:val="000000"/>
        </w:rPr>
      </w:pPr>
      <w:r w:rsidRPr="003D0A61">
        <w:rPr>
          <w:rFonts w:eastAsia="Times New Roman" w:cs="Arial"/>
          <w:color w:val="000000"/>
        </w:rPr>
        <w:t xml:space="preserve">Pfeiffer, K., M. Dowda, R. Dishman, K. Mclver, J. Sirard, D. Ward and R. Pate. (2006) Sport participation and physical activity in adolescent females across a four-year period. </w:t>
      </w:r>
      <w:r w:rsidRPr="003D0A61">
        <w:rPr>
          <w:rFonts w:eastAsia="Times New Roman" w:cs="Arial"/>
          <w:color w:val="000000"/>
          <w:u w:val="single"/>
        </w:rPr>
        <w:t>Journal of Adolescent Health</w:t>
      </w:r>
      <w:r w:rsidRPr="003D0A61">
        <w:rPr>
          <w:rFonts w:eastAsia="Times New Roman" w:cs="Arial"/>
          <w:color w:val="000000"/>
        </w:rPr>
        <w:t>, 39, pp. 523-9.</w:t>
      </w:r>
    </w:p>
    <w:p w14:paraId="25F4875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Phillips, J. and A. Awotidebe. (2015) The influence of the social environment on youth physical activity. </w:t>
      </w:r>
      <w:r w:rsidRPr="003D0A61">
        <w:rPr>
          <w:rFonts w:eastAsia="Calibri" w:cs="Arial"/>
          <w:u w:val="single"/>
          <w:lang w:eastAsia="en-US"/>
        </w:rPr>
        <w:t>African Journal for Physical, Health Education, Recreation and Dance</w:t>
      </w:r>
      <w:r w:rsidRPr="003D0A61">
        <w:rPr>
          <w:rFonts w:eastAsia="Calibri" w:cs="Arial"/>
          <w:lang w:eastAsia="en-US"/>
        </w:rPr>
        <w:t>, 1, pp. 263-71.</w:t>
      </w:r>
    </w:p>
    <w:p w14:paraId="30F9CE7B"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Rauscher, L. and C. Cooky. (2016) Ready for Anything the World Gives </w:t>
      </w:r>
      <w:proofErr w:type="gramStart"/>
      <w:r w:rsidRPr="003D0A61">
        <w:rPr>
          <w:rFonts w:eastAsia="Calibri" w:cs="Arial"/>
          <w:lang w:eastAsia="en-US"/>
        </w:rPr>
        <w:t>Her?:</w:t>
      </w:r>
      <w:proofErr w:type="gramEnd"/>
      <w:r w:rsidRPr="003D0A61">
        <w:rPr>
          <w:rFonts w:eastAsia="Calibri" w:cs="Arial"/>
          <w:lang w:eastAsia="en-US"/>
        </w:rPr>
        <w:t xml:space="preserve"> A Critical Look at Sports-Based Positive Youth Development for Girls. </w:t>
      </w:r>
      <w:r w:rsidRPr="003D0A61">
        <w:rPr>
          <w:rFonts w:eastAsia="Calibri" w:cs="Arial"/>
          <w:u w:val="single"/>
          <w:lang w:eastAsia="en-US"/>
        </w:rPr>
        <w:t>Sex Roles</w:t>
      </w:r>
      <w:r w:rsidRPr="003D0A61">
        <w:rPr>
          <w:rFonts w:eastAsia="Calibri" w:cs="Arial"/>
          <w:lang w:eastAsia="en-US"/>
        </w:rPr>
        <w:t xml:space="preserve">, 74, pp. 288-98. </w:t>
      </w:r>
    </w:p>
    <w:p w14:paraId="7A731A6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Rehrer, N., C. Freeman, T. Cassidy, D. Waters, G. Barclay and N. Wilson. (2011) Through the eyes of young people: Favourite places for physical activity. </w:t>
      </w:r>
      <w:r w:rsidRPr="003D0A61">
        <w:rPr>
          <w:rFonts w:eastAsia="Calibri" w:cs="Arial"/>
          <w:u w:val="single"/>
          <w:lang w:eastAsia="en-US"/>
        </w:rPr>
        <w:t>Scandinavian Journal of Public Health</w:t>
      </w:r>
      <w:r w:rsidRPr="003D0A61">
        <w:rPr>
          <w:rFonts w:eastAsia="Calibri" w:cs="Arial"/>
          <w:lang w:eastAsia="en-US"/>
        </w:rPr>
        <w:t xml:space="preserve">, 39, pp. 492-500. </w:t>
      </w:r>
    </w:p>
    <w:p w14:paraId="2CC8B377"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Reynders, B., M. Vansteenkiste, S. Van Puyenbroeck, N. Aelterman, M. De Backer, J. Delrue, G. De Muynck, K. Fransen, L. Haerens, and G. Vande Broek. (2019) Coaching the coach: Intervention eﬀects on need-supportive coaching behavior and athlete motivation and engagement. </w:t>
      </w:r>
      <w:r w:rsidRPr="003D0A61">
        <w:rPr>
          <w:rFonts w:eastAsia="Calibri" w:cs="Arial"/>
          <w:u w:val="single"/>
          <w:lang w:eastAsia="en-US"/>
        </w:rPr>
        <w:t>Psychology of Sport &amp; Exercise</w:t>
      </w:r>
      <w:r w:rsidRPr="003D0A61">
        <w:rPr>
          <w:rFonts w:eastAsia="Calibri" w:cs="Arial"/>
          <w:lang w:eastAsia="en-US"/>
        </w:rPr>
        <w:t xml:space="preserve">, 43, pp. 288-300. </w:t>
      </w:r>
    </w:p>
    <w:p w14:paraId="2A99B22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Ridgers, N., Z. Knowles and J. Sayers (2012) Encouraging play in the natural environment: A child-focused case study of Forest School. </w:t>
      </w:r>
      <w:r w:rsidRPr="003D0A61">
        <w:rPr>
          <w:rFonts w:eastAsia="Calibri" w:cs="Arial"/>
          <w:u w:val="single"/>
          <w:lang w:eastAsia="en-US"/>
        </w:rPr>
        <w:t>Children's geographies</w:t>
      </w:r>
      <w:r w:rsidRPr="003D0A61">
        <w:rPr>
          <w:rFonts w:eastAsia="Calibri" w:cs="Arial"/>
          <w:lang w:eastAsia="en-US"/>
        </w:rPr>
        <w:t>, 10, pp. 49-65.</w:t>
      </w:r>
    </w:p>
    <w:p w14:paraId="655528EF"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Rönnlund, M. (2015). Schoolyard stories: Processes of gender identity in a ‘children’s place’. </w:t>
      </w:r>
      <w:r w:rsidRPr="003D0A61">
        <w:rPr>
          <w:rFonts w:eastAsia="Calibri" w:cs="Arial"/>
          <w:u w:val="single"/>
          <w:lang w:eastAsia="en-US"/>
        </w:rPr>
        <w:t>Childhood</w:t>
      </w:r>
      <w:r w:rsidRPr="003D0A61">
        <w:rPr>
          <w:rFonts w:eastAsia="Calibri" w:cs="Arial"/>
          <w:lang w:eastAsia="en-US"/>
        </w:rPr>
        <w:t>, 22, pp. 85-100.</w:t>
      </w:r>
    </w:p>
    <w:p w14:paraId="0F1048B2"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Ross, A., C. Mallett and J. Parkes. (2015) The Influence of Parent Sport Behaviours on Children’s Development: Youth Coach and Administrator Perspectives. </w:t>
      </w:r>
      <w:r w:rsidRPr="003D0A61">
        <w:rPr>
          <w:rFonts w:eastAsia="Calibri" w:cs="Arial"/>
          <w:u w:val="single"/>
          <w:lang w:eastAsia="en-US"/>
        </w:rPr>
        <w:t>International Journal of Sports Science &amp; Coaching</w:t>
      </w:r>
      <w:r w:rsidRPr="003D0A61">
        <w:rPr>
          <w:rFonts w:eastAsia="Calibri" w:cs="Arial"/>
          <w:lang w:eastAsia="en-US"/>
        </w:rPr>
        <w:t xml:space="preserve">, 10 (4), pp. 605-21. </w:t>
      </w:r>
    </w:p>
    <w:p w14:paraId="7EC18F6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Russ, S. (2007) Pretend Play: A resource for children who are coping with stress and managing anxiety. </w:t>
      </w:r>
      <w:r w:rsidRPr="003D0A61">
        <w:rPr>
          <w:rFonts w:eastAsia="Calibri" w:cs="Arial"/>
          <w:u w:val="single"/>
          <w:lang w:eastAsia="en-US"/>
        </w:rPr>
        <w:t>NYS Psychologist</w:t>
      </w:r>
      <w:r w:rsidRPr="003D0A61">
        <w:rPr>
          <w:rFonts w:eastAsia="Calibri" w:cs="Arial"/>
          <w:lang w:eastAsia="en-US"/>
        </w:rPr>
        <w:t>, XIX, 5, 13-17.</w:t>
      </w:r>
    </w:p>
    <w:p w14:paraId="62A7723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Sackett, C., S. Newheart, A. Jenkins, and L. Cory. (2018) Girls’ Perspectives of Barriers to Outdoor Physical Activity Through Photovoice: A Call for Counselor Advocacy. </w:t>
      </w:r>
      <w:r w:rsidRPr="003D0A61">
        <w:rPr>
          <w:rFonts w:eastAsia="Calibri" w:cs="Arial"/>
          <w:u w:val="single"/>
          <w:lang w:eastAsia="en-US"/>
        </w:rPr>
        <w:t>Journal of Creativity in Mental Health</w:t>
      </w:r>
      <w:r w:rsidRPr="003D0A61">
        <w:rPr>
          <w:rFonts w:eastAsia="Calibri" w:cs="Arial"/>
          <w:lang w:eastAsia="en-US"/>
        </w:rPr>
        <w:t xml:space="preserve">, 13 (1), pp. 2-18. </w:t>
      </w:r>
    </w:p>
    <w:p w14:paraId="4CD5249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Sanchez-Hernandez, N. D. Martos-Garcia, S. Soler and A. Flintoff. (2018) Challenging gender relations in PE through cooperative learning and critical reflection. </w:t>
      </w:r>
      <w:r w:rsidRPr="003D0A61">
        <w:rPr>
          <w:rFonts w:eastAsia="Calibri" w:cs="Arial"/>
          <w:u w:val="single"/>
          <w:lang w:eastAsia="en-US"/>
        </w:rPr>
        <w:t>Sport, Education and Society</w:t>
      </w:r>
      <w:r w:rsidRPr="003D0A61">
        <w:rPr>
          <w:rFonts w:eastAsia="Calibri" w:cs="Arial"/>
          <w:lang w:eastAsia="en-US"/>
        </w:rPr>
        <w:t xml:space="preserve">, 23 (8), pp. 812-23. </w:t>
      </w:r>
    </w:p>
    <w:p w14:paraId="27EA47D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Santos, F., M. Camire, D. MacDonal, H. Campus, M. Conceicao and P. Silva. (2017) Youth Sport Coaches’ Perspective on Positive Youth Development and its Worth in Mainstream Coach Education Courses. </w:t>
      </w:r>
      <w:r w:rsidRPr="003D0A61">
        <w:rPr>
          <w:rFonts w:eastAsia="Calibri" w:cs="Arial"/>
          <w:u w:val="single"/>
          <w:lang w:eastAsia="en-US"/>
        </w:rPr>
        <w:t>International Sport Coaching Journal</w:t>
      </w:r>
      <w:r w:rsidRPr="003D0A61">
        <w:rPr>
          <w:rFonts w:eastAsia="Calibri" w:cs="Arial"/>
          <w:lang w:eastAsia="en-US"/>
        </w:rPr>
        <w:t xml:space="preserve">, 4, pp. 38-46. </w:t>
      </w:r>
    </w:p>
    <w:p w14:paraId="61D2F4C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Satija, A., N. Khandpur, S. Satija, S. Gaiha, D. Prabhakaran, K. Reddy, M. Arora and K. Narayan. (2018) Physical Activity Among Adolescents in India: A Qualitative Study of Barriers and Enablers. </w:t>
      </w:r>
      <w:r w:rsidRPr="003D0A61">
        <w:rPr>
          <w:rFonts w:eastAsia="Calibri" w:cs="Arial"/>
          <w:u w:val="single"/>
          <w:lang w:eastAsia="en-US"/>
        </w:rPr>
        <w:t>Health Education &amp; Behavior</w:t>
      </w:r>
      <w:r w:rsidRPr="003D0A61">
        <w:rPr>
          <w:rFonts w:eastAsia="Calibri" w:cs="Arial"/>
          <w:lang w:eastAsia="en-US"/>
        </w:rPr>
        <w:t xml:space="preserve">, 45 (6), pp 926-34. </w:t>
      </w:r>
    </w:p>
    <w:p w14:paraId="7505187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Schaefer, C. and A. Drewes. (2011) The therapeutic powers of play and play therapy. </w:t>
      </w:r>
      <w:r w:rsidRPr="003D0A61">
        <w:rPr>
          <w:rFonts w:eastAsia="Calibri" w:cs="Arial"/>
          <w:u w:val="single"/>
          <w:lang w:eastAsia="en-US"/>
        </w:rPr>
        <w:t>Foundations of play therapy</w:t>
      </w:r>
      <w:r w:rsidRPr="003D0A61">
        <w:rPr>
          <w:rFonts w:eastAsia="Calibri" w:cs="Arial"/>
          <w:lang w:eastAsia="en-US"/>
        </w:rPr>
        <w:t>, 2, pp. 27-38.</w:t>
      </w:r>
    </w:p>
    <w:p w14:paraId="5F883A1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Schaillee, H., M. Theeboom and E. Skille. (2017) Adolescent girls’ experiences of urban dance programmes: a qualitative analysis of Flemish initiatives targeting disadvantaged youth. </w:t>
      </w:r>
      <w:r w:rsidRPr="003D0A61">
        <w:rPr>
          <w:rFonts w:eastAsia="Calibri" w:cs="Arial"/>
          <w:u w:val="single"/>
          <w:lang w:eastAsia="en-US"/>
        </w:rPr>
        <w:t>European Journal for Sport and Society</w:t>
      </w:r>
      <w:r w:rsidRPr="003D0A61">
        <w:rPr>
          <w:rFonts w:eastAsia="Calibri" w:cs="Arial"/>
          <w:lang w:eastAsia="en-US"/>
        </w:rPr>
        <w:t>, 14 (1), pp. 26-44.</w:t>
      </w:r>
    </w:p>
    <w:p w14:paraId="082A3CE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Schippers, M. (2007) Recovering the feminine other: masculinity, femininity and gender hegemony. </w:t>
      </w:r>
      <w:r w:rsidRPr="003D0A61">
        <w:rPr>
          <w:rFonts w:eastAsia="Calibri" w:cs="Arial"/>
          <w:u w:val="single"/>
          <w:lang w:eastAsia="en-US"/>
        </w:rPr>
        <w:t>Theoretical Society</w:t>
      </w:r>
      <w:r w:rsidRPr="003D0A61">
        <w:rPr>
          <w:rFonts w:eastAsia="Calibri" w:cs="Arial"/>
          <w:lang w:eastAsia="en-US"/>
        </w:rPr>
        <w:t xml:space="preserve">, 36, pp. 85-102. </w:t>
      </w:r>
    </w:p>
    <w:p w14:paraId="576E757A"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 Singer, D. and J. Singer. (2000) </w:t>
      </w:r>
      <w:r w:rsidRPr="003D0A61">
        <w:rPr>
          <w:rFonts w:eastAsia="Calibri" w:cs="Arial"/>
          <w:u w:val="single"/>
          <w:lang w:eastAsia="en-US"/>
        </w:rPr>
        <w:t>Make-believe: Games and activities for imaginative play.</w:t>
      </w:r>
      <w:r w:rsidRPr="003D0A61">
        <w:rPr>
          <w:rFonts w:eastAsia="Calibri" w:cs="Arial"/>
          <w:lang w:eastAsia="en-US"/>
        </w:rPr>
        <w:t xml:space="preserve"> Washington, DC., Magination Press.</w:t>
      </w:r>
    </w:p>
    <w:p w14:paraId="439DBF2F" w14:textId="33185342"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European Commission (2018) </w:t>
      </w:r>
      <w:r w:rsidRPr="003D0A61">
        <w:rPr>
          <w:rFonts w:eastAsia="Calibri" w:cs="Arial"/>
          <w:u w:val="single"/>
          <w:lang w:eastAsia="en-US"/>
        </w:rPr>
        <w:t>Special Eurobarometer Report 472: sport and physical activity</w:t>
      </w:r>
      <w:r w:rsidRPr="003D0A61">
        <w:rPr>
          <w:rFonts w:eastAsia="Calibri" w:cs="Arial"/>
          <w:lang w:eastAsia="en-US"/>
        </w:rPr>
        <w:t xml:space="preserve">. Brussels, EU.  </w:t>
      </w:r>
    </w:p>
    <w:p w14:paraId="15BC3D3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Spencer-Cavaliere, N., B. Kingsley and J. Gotwals. (2017) Ethic of care and the competitive Ultimate Frisbee playing experiences of young women. </w:t>
      </w:r>
      <w:r w:rsidRPr="003D0A61">
        <w:rPr>
          <w:rFonts w:eastAsia="Calibri" w:cs="Arial"/>
          <w:u w:val="single"/>
          <w:lang w:eastAsia="en-US"/>
        </w:rPr>
        <w:t>Leisure Studies</w:t>
      </w:r>
      <w:r w:rsidRPr="003D0A61">
        <w:rPr>
          <w:rFonts w:eastAsia="Calibri" w:cs="Arial"/>
          <w:lang w:eastAsia="en-US"/>
        </w:rPr>
        <w:t xml:space="preserve">, 36 (3), pp. 329-40. </w:t>
      </w:r>
    </w:p>
    <w:p w14:paraId="7184A02C"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Sport England. (2016) </w:t>
      </w:r>
      <w:r w:rsidRPr="003D0A61">
        <w:rPr>
          <w:rFonts w:eastAsia="Calibri" w:cs="Arial"/>
          <w:u w:val="single"/>
          <w:lang w:eastAsia="en-US"/>
        </w:rPr>
        <w:t>Towards and Active Nation: Strategy 2016-2021</w:t>
      </w:r>
      <w:r w:rsidRPr="003D0A61">
        <w:rPr>
          <w:rFonts w:eastAsia="Calibri" w:cs="Arial"/>
          <w:lang w:eastAsia="en-US"/>
        </w:rPr>
        <w:t>. London, Sport England.</w:t>
      </w:r>
    </w:p>
    <w:p w14:paraId="08019F3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Stevenson, B. (2008). Beyond the classroom: Using Title IX to measure the return to high school sports. </w:t>
      </w:r>
      <w:r w:rsidRPr="003D0A61">
        <w:rPr>
          <w:rFonts w:eastAsia="Calibri" w:cs="Arial"/>
          <w:u w:val="single"/>
          <w:lang w:eastAsia="en-US"/>
        </w:rPr>
        <w:t>The Review of Economics and Statistics</w:t>
      </w:r>
      <w:r w:rsidRPr="003D0A61">
        <w:rPr>
          <w:rFonts w:eastAsia="Calibri" w:cs="Arial"/>
          <w:lang w:eastAsia="en-US"/>
        </w:rPr>
        <w:t>, 92, pp. 284-301.</w:t>
      </w:r>
    </w:p>
    <w:p w14:paraId="4146A65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Stone, S. (2017) The essential role of play in school contexts for the well-being of children. </w:t>
      </w:r>
      <w:r w:rsidRPr="003D0A61">
        <w:rPr>
          <w:rFonts w:eastAsia="Calibri" w:cs="Arial"/>
          <w:u w:val="single"/>
          <w:lang w:eastAsia="en-US"/>
        </w:rPr>
        <w:t>LEARNing Landscapes</w:t>
      </w:r>
      <w:r w:rsidRPr="003D0A61">
        <w:rPr>
          <w:rFonts w:eastAsia="Calibri" w:cs="Arial"/>
          <w:lang w:eastAsia="en-US"/>
        </w:rPr>
        <w:t>, 10, pp. 305-18.</w:t>
      </w:r>
    </w:p>
    <w:p w14:paraId="4E679CB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Stride, A. S. Drury and H. Fitzgerald. (2018) ‘Last goal wins’: re/engaging women of a ‘forgotten’ age through football? </w:t>
      </w:r>
      <w:r w:rsidRPr="003D0A61">
        <w:rPr>
          <w:rFonts w:eastAsia="Calibri" w:cs="Arial"/>
          <w:u w:val="single"/>
          <w:lang w:eastAsia="en-US"/>
        </w:rPr>
        <w:t>Sport, Education and Society</w:t>
      </w:r>
      <w:r w:rsidRPr="003D0A61">
        <w:rPr>
          <w:rFonts w:eastAsia="Calibri" w:cs="Arial"/>
          <w:lang w:eastAsia="en-US"/>
        </w:rPr>
        <w:t xml:space="preserve">, 24 (7), pp. 770-83. </w:t>
      </w:r>
    </w:p>
    <w:p w14:paraId="77F3D4CB" w14:textId="77777777" w:rsidR="003D0A61" w:rsidRPr="003D0A61" w:rsidRDefault="003D0A61" w:rsidP="003D0A61">
      <w:pPr>
        <w:spacing w:after="160" w:line="276" w:lineRule="auto"/>
        <w:jc w:val="both"/>
        <w:rPr>
          <w:rFonts w:eastAsia="Times New Roman" w:cs="Arial"/>
          <w:color w:val="000000"/>
        </w:rPr>
      </w:pPr>
      <w:r w:rsidRPr="003D0A61">
        <w:rPr>
          <w:rFonts w:eastAsia="Times New Roman" w:cs="Arial"/>
          <w:color w:val="000000"/>
        </w:rPr>
        <w:t xml:space="preserve">Telford, R., R. Telford, T. Cochrane, R. Cunningham, L. Olive and R. Davey. (2016) The influence of sport club participation on physical activity, fitness and body fat during childhood and adolescence: The LOOK Longitudinal Study. </w:t>
      </w:r>
      <w:r w:rsidRPr="003D0A61">
        <w:rPr>
          <w:rFonts w:eastAsia="Times New Roman" w:cs="Arial"/>
          <w:color w:val="000000"/>
          <w:u w:val="single"/>
        </w:rPr>
        <w:t>Journal of Science and Medicine in Sport</w:t>
      </w:r>
      <w:r w:rsidRPr="003D0A61">
        <w:rPr>
          <w:rFonts w:eastAsia="Times New Roman" w:cs="Arial"/>
          <w:color w:val="000000"/>
        </w:rPr>
        <w:t xml:space="preserve">, 19, pp. 400-6. </w:t>
      </w:r>
    </w:p>
    <w:p w14:paraId="6037786A"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The FA. (2017) The FA Girls’ England Talent Pathway. Available online: </w:t>
      </w:r>
      <w:hyperlink r:id="rId38" w:history="1">
        <w:r w:rsidRPr="003D0A61">
          <w:rPr>
            <w:rFonts w:eastAsia="Calibri" w:cs="Arial"/>
            <w:color w:val="0563C1"/>
            <w:u w:val="single"/>
            <w:lang w:eastAsia="en-US"/>
          </w:rPr>
          <w:t>http://www.thefa.com/womens-girls-football/england-talent-pathway</w:t>
        </w:r>
      </w:hyperlink>
      <w:r w:rsidRPr="003D0A61">
        <w:rPr>
          <w:rFonts w:eastAsia="Calibri" w:cs="Arial"/>
          <w:lang w:eastAsia="en-US"/>
        </w:rPr>
        <w:t xml:space="preserve"> [Accessed 20/08/19]. </w:t>
      </w:r>
    </w:p>
    <w:p w14:paraId="4B13605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The FA. (2018a) Renewed youth team focus on FA Respect programme. Available online: &lt;</w:t>
      </w:r>
      <w:hyperlink r:id="rId39" w:history="1">
        <w:r w:rsidRPr="003D0A61">
          <w:rPr>
            <w:rFonts w:eastAsia="Calibri" w:cs="Arial"/>
            <w:color w:val="0563C1"/>
            <w:u w:val="single"/>
            <w:lang w:eastAsia="en-US"/>
          </w:rPr>
          <w:t>http://www.thefa.com/news/2018/sep/05/fa-respect-we-only-do-positive-050918</w:t>
        </w:r>
      </w:hyperlink>
      <w:r w:rsidRPr="003D0A61">
        <w:rPr>
          <w:rFonts w:eastAsia="Calibri" w:cs="Arial"/>
          <w:lang w:eastAsia="en-US"/>
        </w:rPr>
        <w:t>&gt;. [Accessed 19/08/19].</w:t>
      </w:r>
    </w:p>
    <w:p w14:paraId="41639750"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The FA. (2018b) The England DNA: what do you need to know? Available online: </w:t>
      </w:r>
      <w:hyperlink r:id="rId40" w:history="1">
        <w:r w:rsidRPr="003D0A61">
          <w:rPr>
            <w:rFonts w:eastAsia="Calibri" w:cs="Arial"/>
            <w:color w:val="0563C1"/>
            <w:u w:val="single"/>
            <w:lang w:eastAsia="en-US"/>
          </w:rPr>
          <w:t>http://www.thefa.com/learning/coaching/the-england-dna-what-do-you-need-to-know?playlist=f1d99e2b-2b07-441b-a880-2ec0949f6c4c</w:t>
        </w:r>
      </w:hyperlink>
      <w:r w:rsidRPr="003D0A61">
        <w:rPr>
          <w:rFonts w:eastAsia="Calibri" w:cs="Arial"/>
          <w:lang w:eastAsia="en-US"/>
        </w:rPr>
        <w:t>. [Accessed 21/08/19].</w:t>
      </w:r>
    </w:p>
    <w:p w14:paraId="24B0AA4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lastRenderedPageBreak/>
        <w:t xml:space="preserve">The FA. (n.d.) Fun, friends and football: Five reasons it’s great to be an SSE Wildcat. Available online: </w:t>
      </w:r>
      <w:hyperlink r:id="rId41" w:history="1">
        <w:r w:rsidRPr="003D0A61">
          <w:rPr>
            <w:rFonts w:eastAsia="Calibri" w:cs="Arial"/>
            <w:color w:val="0563C1"/>
            <w:u w:val="single"/>
            <w:lang w:eastAsia="en-US"/>
          </w:rPr>
          <w:t>https://womenscompetitions.thefa.com/Article/five-reasons-its-great-to-be-a-wildcat-181018</w:t>
        </w:r>
      </w:hyperlink>
      <w:r w:rsidRPr="003D0A61">
        <w:rPr>
          <w:rFonts w:eastAsia="Calibri" w:cs="Arial"/>
          <w:lang w:eastAsia="en-US"/>
        </w:rPr>
        <w:t>. [Accessed 20/08/19].</w:t>
      </w:r>
    </w:p>
    <w:p w14:paraId="288089C8"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Theobald, M. (2016). Achieving competence: The interactional features of children’s storytelling. </w:t>
      </w:r>
      <w:r w:rsidRPr="003D0A61">
        <w:rPr>
          <w:rFonts w:eastAsia="Calibri" w:cs="Arial"/>
          <w:u w:val="single"/>
          <w:lang w:eastAsia="en-US"/>
        </w:rPr>
        <w:t>Childhood</w:t>
      </w:r>
      <w:r w:rsidRPr="003D0A61">
        <w:rPr>
          <w:rFonts w:eastAsia="Calibri" w:cs="Arial"/>
          <w:lang w:eastAsia="en-US"/>
        </w:rPr>
        <w:t>, 23, 87-104.</w:t>
      </w:r>
    </w:p>
    <w:p w14:paraId="6632956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Van Doodewaard, C. and A. Knoppers. (2016) Perceived differences and preferred norms: Dutch physical educators constructing gendered ethnicity. </w:t>
      </w:r>
      <w:r w:rsidRPr="003D0A61">
        <w:rPr>
          <w:rFonts w:eastAsia="Calibri" w:cs="Arial"/>
          <w:u w:val="single"/>
          <w:lang w:eastAsia="en-US"/>
        </w:rPr>
        <w:t>Gender and Education</w:t>
      </w:r>
      <w:r w:rsidRPr="003D0A61">
        <w:rPr>
          <w:rFonts w:eastAsia="Calibri" w:cs="Arial"/>
          <w:lang w:eastAsia="en-US"/>
        </w:rPr>
        <w:t xml:space="preserve">, 30 (2), pp. 187-204. </w:t>
      </w:r>
    </w:p>
    <w:p w14:paraId="3D9A386E" w14:textId="76499262" w:rsidR="003D0A61" w:rsidRDefault="003D0A61" w:rsidP="003D0A61">
      <w:pPr>
        <w:spacing w:after="160" w:line="276" w:lineRule="auto"/>
        <w:jc w:val="both"/>
        <w:rPr>
          <w:rFonts w:eastAsia="Calibri" w:cs="Arial"/>
          <w:lang w:eastAsia="en-US"/>
        </w:rPr>
      </w:pPr>
      <w:r w:rsidRPr="003D0A61">
        <w:rPr>
          <w:rFonts w:eastAsia="Calibri" w:cs="Arial"/>
          <w:lang w:eastAsia="en-US"/>
        </w:rPr>
        <w:t xml:space="preserve">Vierimaa, M., J. Turnnidge, M. Bruner and J. Cote. (2017) Just for the fun of it: coaches’ perceptions of an exemplary community youth sport program. </w:t>
      </w:r>
      <w:r w:rsidRPr="003D0A61">
        <w:rPr>
          <w:rFonts w:eastAsia="Calibri" w:cs="Arial"/>
          <w:u w:val="single"/>
          <w:lang w:eastAsia="en-US"/>
        </w:rPr>
        <w:t>Physical Education and Sport Pedagogy</w:t>
      </w:r>
      <w:r w:rsidRPr="003D0A61">
        <w:rPr>
          <w:rFonts w:eastAsia="Calibri" w:cs="Arial"/>
          <w:lang w:eastAsia="en-US"/>
        </w:rPr>
        <w:t xml:space="preserve">, 22 (6), pp. 603-17. </w:t>
      </w:r>
    </w:p>
    <w:p w14:paraId="7F81A0ED" w14:textId="36DF319A" w:rsidR="008A1084" w:rsidRPr="008A1084" w:rsidRDefault="008A1084" w:rsidP="003D0A61">
      <w:pPr>
        <w:spacing w:after="160" w:line="276" w:lineRule="auto"/>
        <w:jc w:val="both"/>
        <w:rPr>
          <w:rFonts w:eastAsia="Calibri" w:cs="Arial"/>
          <w:lang w:eastAsia="en-US"/>
        </w:rPr>
      </w:pPr>
      <w:r w:rsidRPr="008A1084">
        <w:rPr>
          <w:rFonts w:eastAsia="Calibri" w:cs="Arial"/>
          <w:lang w:eastAsia="en-US"/>
        </w:rPr>
        <w:t>Visek, A.J., S.M. Achrati, H.M</w:t>
      </w:r>
      <w:r>
        <w:rPr>
          <w:rFonts w:eastAsia="Calibri" w:cs="Arial"/>
          <w:lang w:eastAsia="en-US"/>
        </w:rPr>
        <w:t xml:space="preserve">. Mannix, K. McDonnell, B.H. Harris and L. DiPietro. (2015). The fun integration theory: towards sustaining children and </w:t>
      </w:r>
      <w:proofErr w:type="gramStart"/>
      <w:r>
        <w:rPr>
          <w:rFonts w:eastAsia="Calibri" w:cs="Arial"/>
          <w:lang w:eastAsia="en-US"/>
        </w:rPr>
        <w:t>adolescents</w:t>
      </w:r>
      <w:proofErr w:type="gramEnd"/>
      <w:r>
        <w:rPr>
          <w:rFonts w:eastAsia="Calibri" w:cs="Arial"/>
          <w:lang w:eastAsia="en-US"/>
        </w:rPr>
        <w:t xml:space="preserve"> participation. </w:t>
      </w:r>
      <w:r w:rsidRPr="008A1084">
        <w:rPr>
          <w:rFonts w:eastAsia="Calibri" w:cs="Arial"/>
          <w:u w:val="single"/>
          <w:lang w:eastAsia="en-US"/>
        </w:rPr>
        <w:t>Journal of Physical Activity and Health</w:t>
      </w:r>
      <w:r>
        <w:rPr>
          <w:rFonts w:eastAsia="Calibri" w:cs="Arial"/>
          <w:lang w:eastAsia="en-US"/>
        </w:rPr>
        <w:t>, 12, pp. 424-433.</w:t>
      </w:r>
    </w:p>
    <w:p w14:paraId="6073ADA6"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Watchman, T. and N. Spencer-Cavaliere. (2017) Times have changed: Parent perspectives on children's free play and sport. </w:t>
      </w:r>
      <w:r w:rsidRPr="003D0A61">
        <w:rPr>
          <w:rFonts w:eastAsia="Calibri" w:cs="Arial"/>
          <w:u w:val="single"/>
          <w:lang w:eastAsia="en-US"/>
        </w:rPr>
        <w:t>Psychology of Sport and Exercise</w:t>
      </w:r>
      <w:r w:rsidRPr="003D0A61">
        <w:rPr>
          <w:rFonts w:eastAsia="Calibri" w:cs="Arial"/>
          <w:lang w:eastAsia="en-US"/>
        </w:rPr>
        <w:t>, 32, pp. 102-12.</w:t>
      </w:r>
    </w:p>
    <w:p w14:paraId="50D9A367"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Weiss, M., A. Amorose and A. Wilko. (2009) Coaching Behaviors, Motivational Climate, and Psychosocial Outcomes Among Female Adolescent Athletes. </w:t>
      </w:r>
      <w:r w:rsidRPr="003D0A61">
        <w:rPr>
          <w:rFonts w:eastAsia="Calibri" w:cs="Arial"/>
          <w:u w:val="single"/>
          <w:lang w:eastAsia="en-US"/>
        </w:rPr>
        <w:t>Pediatric Exercise Science</w:t>
      </w:r>
      <w:r w:rsidRPr="003D0A61">
        <w:rPr>
          <w:rFonts w:eastAsia="Calibri" w:cs="Arial"/>
          <w:lang w:eastAsia="en-US"/>
        </w:rPr>
        <w:t xml:space="preserve">, 21, pp. 475-92. </w:t>
      </w:r>
    </w:p>
    <w:p w14:paraId="485E880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Women </w:t>
      </w:r>
      <w:proofErr w:type="gramStart"/>
      <w:r w:rsidRPr="003D0A61">
        <w:rPr>
          <w:rFonts w:eastAsia="Calibri" w:cs="Arial"/>
          <w:lang w:eastAsia="en-US"/>
        </w:rPr>
        <w:t>In</w:t>
      </w:r>
      <w:proofErr w:type="gramEnd"/>
      <w:r w:rsidRPr="003D0A61">
        <w:rPr>
          <w:rFonts w:eastAsia="Calibri" w:cs="Arial"/>
          <w:lang w:eastAsia="en-US"/>
        </w:rPr>
        <w:t xml:space="preserve"> Sport. (2017) </w:t>
      </w:r>
      <w:r w:rsidRPr="003D0A61">
        <w:rPr>
          <w:rFonts w:eastAsia="Calibri" w:cs="Arial"/>
          <w:u w:val="single"/>
          <w:lang w:eastAsia="en-US"/>
        </w:rPr>
        <w:t xml:space="preserve">Key Findings </w:t>
      </w:r>
      <w:proofErr w:type="gramStart"/>
      <w:r w:rsidRPr="003D0A61">
        <w:rPr>
          <w:rFonts w:eastAsia="Calibri" w:cs="Arial"/>
          <w:u w:val="single"/>
          <w:lang w:eastAsia="en-US"/>
        </w:rPr>
        <w:t>From</w:t>
      </w:r>
      <w:proofErr w:type="gramEnd"/>
      <w:r w:rsidRPr="003D0A61">
        <w:rPr>
          <w:rFonts w:eastAsia="Calibri" w:cs="Arial"/>
          <w:u w:val="single"/>
          <w:lang w:eastAsia="en-US"/>
        </w:rPr>
        <w:t xml:space="preserve"> Girls Active Survey</w:t>
      </w:r>
      <w:r w:rsidRPr="003D0A61">
        <w:rPr>
          <w:rFonts w:eastAsia="Calibri" w:cs="Arial"/>
          <w:lang w:eastAsia="en-US"/>
        </w:rPr>
        <w:t xml:space="preserve">. London, Women </w:t>
      </w:r>
      <w:proofErr w:type="gramStart"/>
      <w:r w:rsidRPr="003D0A61">
        <w:rPr>
          <w:rFonts w:eastAsia="Calibri" w:cs="Arial"/>
          <w:lang w:eastAsia="en-US"/>
        </w:rPr>
        <w:t>In</w:t>
      </w:r>
      <w:proofErr w:type="gramEnd"/>
      <w:r w:rsidRPr="003D0A61">
        <w:rPr>
          <w:rFonts w:eastAsia="Calibri" w:cs="Arial"/>
          <w:lang w:eastAsia="en-US"/>
        </w:rPr>
        <w:t xml:space="preserve"> Sport.</w:t>
      </w:r>
    </w:p>
    <w:p w14:paraId="6D962832"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Women’s Sport and Fitness Foundation. (2012) </w:t>
      </w:r>
      <w:r w:rsidRPr="003D0A61">
        <w:rPr>
          <w:rFonts w:eastAsia="Calibri" w:cs="Arial"/>
          <w:u w:val="single"/>
          <w:lang w:eastAsia="en-US"/>
        </w:rPr>
        <w:t>Changing the Game for Girls</w:t>
      </w:r>
      <w:r w:rsidRPr="003D0A61">
        <w:rPr>
          <w:rFonts w:eastAsia="Calibri" w:cs="Arial"/>
          <w:lang w:eastAsia="en-US"/>
        </w:rPr>
        <w:t xml:space="preserve">. London, Women’s Sport and Fitness Foundation. </w:t>
      </w:r>
    </w:p>
    <w:p w14:paraId="3490FF53"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Wood, E. (2004) Developing a pedagogy of play. </w:t>
      </w:r>
      <w:r w:rsidRPr="003D0A61">
        <w:rPr>
          <w:rFonts w:eastAsia="Calibri" w:cs="Arial"/>
          <w:u w:val="single"/>
          <w:lang w:eastAsia="en-US"/>
        </w:rPr>
        <w:t>Early childhood education: Society and culture</w:t>
      </w:r>
      <w:r w:rsidRPr="003D0A61">
        <w:rPr>
          <w:rFonts w:eastAsia="Calibri" w:cs="Arial"/>
          <w:lang w:eastAsia="en-US"/>
        </w:rPr>
        <w:t>, pp. 19-30.</w:t>
      </w:r>
    </w:p>
    <w:p w14:paraId="399FE20D"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World Health Organisation. (2010) </w:t>
      </w:r>
      <w:r w:rsidRPr="003D0A61">
        <w:rPr>
          <w:rFonts w:eastAsia="Calibri" w:cs="Arial"/>
          <w:u w:val="single"/>
          <w:lang w:eastAsia="en-US"/>
        </w:rPr>
        <w:t>Global Recommendations on Physical Activity for Health</w:t>
      </w:r>
      <w:r w:rsidRPr="003D0A61">
        <w:rPr>
          <w:rFonts w:eastAsia="Calibri" w:cs="Arial"/>
          <w:lang w:eastAsia="en-US"/>
        </w:rPr>
        <w:t xml:space="preserve">. WHO Press, Switzerland. </w:t>
      </w:r>
    </w:p>
    <w:p w14:paraId="45AFF0D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World Health Organisation. (n.d.) </w:t>
      </w:r>
      <w:r w:rsidRPr="003D0A61">
        <w:rPr>
          <w:rFonts w:eastAsia="Calibri" w:cs="Arial"/>
          <w:u w:val="single"/>
          <w:lang w:eastAsia="en-US"/>
        </w:rPr>
        <w:t>Physical Activity</w:t>
      </w:r>
      <w:r w:rsidRPr="003D0A61">
        <w:rPr>
          <w:rFonts w:eastAsia="Calibri" w:cs="Arial"/>
          <w:lang w:eastAsia="en-US"/>
        </w:rPr>
        <w:t xml:space="preserve">. Available Online: </w:t>
      </w:r>
      <w:hyperlink r:id="rId42" w:history="1">
        <w:r w:rsidRPr="003D0A61">
          <w:rPr>
            <w:rFonts w:eastAsia="Calibri" w:cs="Arial"/>
            <w:color w:val="0563C1"/>
            <w:u w:val="single"/>
            <w:lang w:eastAsia="en-US"/>
          </w:rPr>
          <w:t>https://www.who.int/health-topics/physical-activity</w:t>
        </w:r>
      </w:hyperlink>
      <w:r w:rsidRPr="003D0A61">
        <w:rPr>
          <w:rFonts w:eastAsia="Calibri" w:cs="Arial"/>
          <w:lang w:eastAsia="en-US"/>
        </w:rPr>
        <w:t xml:space="preserve">. [Accessed 16/08/19]. </w:t>
      </w:r>
    </w:p>
    <w:p w14:paraId="09B6C245"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 xml:space="preserve">Yungblut, H., R. Schinke and K. McGannon. (2012) Views of adolescent female youth on physical activity during early adolescence. </w:t>
      </w:r>
      <w:r w:rsidRPr="003D0A61">
        <w:rPr>
          <w:rFonts w:eastAsia="Calibri" w:cs="Arial"/>
          <w:u w:val="single"/>
          <w:lang w:eastAsia="en-US"/>
        </w:rPr>
        <w:t>Journal of Sports Medicine and Science</w:t>
      </w:r>
      <w:r w:rsidRPr="003D0A61">
        <w:rPr>
          <w:rFonts w:eastAsia="Calibri" w:cs="Arial"/>
          <w:lang w:eastAsia="en-US"/>
        </w:rPr>
        <w:t xml:space="preserve">, 11, pp. 39-50. </w:t>
      </w:r>
    </w:p>
    <w:p w14:paraId="26C190EA" w14:textId="77777777" w:rsidR="003D0A61" w:rsidRPr="003D0A61" w:rsidRDefault="003D0A61" w:rsidP="003D0A61">
      <w:pPr>
        <w:rPr>
          <w:lang w:eastAsia="en-US" w:bidi="en-US"/>
        </w:rPr>
      </w:pPr>
    </w:p>
    <w:p w14:paraId="36661AA4" w14:textId="473ED588" w:rsidR="009D279A" w:rsidRDefault="009D279A" w:rsidP="009D279A">
      <w:pPr>
        <w:rPr>
          <w:lang w:eastAsia="en-US" w:bidi="en-US"/>
        </w:rPr>
      </w:pPr>
    </w:p>
    <w:p w14:paraId="509291FB" w14:textId="21F72047" w:rsidR="003D0A61" w:rsidRDefault="003D0A61" w:rsidP="009D279A">
      <w:pPr>
        <w:rPr>
          <w:lang w:eastAsia="en-US" w:bidi="en-US"/>
        </w:rPr>
      </w:pPr>
    </w:p>
    <w:p w14:paraId="209E1252" w14:textId="6B31950D" w:rsidR="003D0A61" w:rsidRDefault="003D0A61" w:rsidP="009D279A">
      <w:pPr>
        <w:rPr>
          <w:lang w:eastAsia="en-US" w:bidi="en-US"/>
        </w:rPr>
      </w:pPr>
    </w:p>
    <w:p w14:paraId="682FF594" w14:textId="12ED114D" w:rsidR="003D0A61" w:rsidRDefault="003D0A61" w:rsidP="009D279A">
      <w:pPr>
        <w:rPr>
          <w:lang w:eastAsia="en-US" w:bidi="en-US"/>
        </w:rPr>
      </w:pPr>
    </w:p>
    <w:p w14:paraId="2BBD64FB" w14:textId="1BD7B8E4" w:rsidR="003D0A61" w:rsidRDefault="003D0A61" w:rsidP="009D279A">
      <w:pPr>
        <w:rPr>
          <w:lang w:eastAsia="en-US" w:bidi="en-US"/>
        </w:rPr>
      </w:pPr>
    </w:p>
    <w:p w14:paraId="3DDCD626" w14:textId="5C10490B" w:rsidR="003D0A61" w:rsidRDefault="003D0A61" w:rsidP="009D279A">
      <w:pPr>
        <w:rPr>
          <w:lang w:eastAsia="en-US" w:bidi="en-US"/>
        </w:rPr>
      </w:pPr>
    </w:p>
    <w:p w14:paraId="77CF11A5" w14:textId="5DE4E14C" w:rsidR="003D0A61" w:rsidRDefault="003D0A61" w:rsidP="009D279A">
      <w:pPr>
        <w:rPr>
          <w:lang w:eastAsia="en-US" w:bidi="en-US"/>
        </w:rPr>
      </w:pPr>
    </w:p>
    <w:p w14:paraId="30A41247" w14:textId="215DF653" w:rsidR="003D0A61" w:rsidRDefault="003D0A61" w:rsidP="009D279A">
      <w:pPr>
        <w:rPr>
          <w:lang w:eastAsia="en-US" w:bidi="en-US"/>
        </w:rPr>
      </w:pPr>
    </w:p>
    <w:p w14:paraId="2CBFA166" w14:textId="4E9F9853" w:rsidR="003D0A61" w:rsidRDefault="003D0A61" w:rsidP="009D279A">
      <w:pPr>
        <w:rPr>
          <w:lang w:eastAsia="en-US" w:bidi="en-US"/>
        </w:rPr>
      </w:pPr>
    </w:p>
    <w:p w14:paraId="5BA392EC" w14:textId="2D4861B8" w:rsidR="003D0A61" w:rsidRDefault="003D0A61" w:rsidP="009D279A">
      <w:pPr>
        <w:rPr>
          <w:lang w:eastAsia="en-US" w:bidi="en-US"/>
        </w:rPr>
      </w:pPr>
    </w:p>
    <w:p w14:paraId="687FED87" w14:textId="0CC962BA" w:rsidR="003D0A61" w:rsidRDefault="003D0A61" w:rsidP="003D0A61">
      <w:pPr>
        <w:pStyle w:val="Heading1"/>
        <w:rPr>
          <w:lang w:eastAsia="en-US"/>
        </w:rPr>
      </w:pPr>
      <w:bookmarkStart w:id="60" w:name="_Toc18823104"/>
      <w:r>
        <w:rPr>
          <w:lang w:eastAsia="en-US"/>
        </w:rPr>
        <w:lastRenderedPageBreak/>
        <w:t>Appendices</w:t>
      </w:r>
      <w:bookmarkEnd w:id="60"/>
    </w:p>
    <w:p w14:paraId="24DD2C73" w14:textId="1EE145C9" w:rsidR="003D0A61" w:rsidRDefault="003D0A61" w:rsidP="003D0A61">
      <w:pPr>
        <w:pStyle w:val="Heading2"/>
        <w:rPr>
          <w:lang w:eastAsia="en-US"/>
        </w:rPr>
      </w:pPr>
      <w:bookmarkStart w:id="61" w:name="_Toc18823105"/>
      <w:r>
        <w:rPr>
          <w:lang w:eastAsia="en-US"/>
        </w:rPr>
        <w:t>Appendix A – Search Overview</w:t>
      </w:r>
      <w:bookmarkEnd w:id="61"/>
    </w:p>
    <w:p w14:paraId="0C0E1E67" w14:textId="77777777" w:rsidR="003D0A61" w:rsidRPr="003D0A61" w:rsidRDefault="003D0A61" w:rsidP="003D0A61">
      <w:pPr>
        <w:spacing w:after="160" w:line="276" w:lineRule="auto"/>
        <w:rPr>
          <w:rFonts w:eastAsia="Calibri" w:cs="Arial"/>
          <w:lang w:eastAsia="en-US"/>
        </w:rPr>
      </w:pPr>
      <w:r w:rsidRPr="003D0A61">
        <w:rPr>
          <w:rFonts w:eastAsia="Calibri" w:cs="Arial"/>
          <w:lang w:eastAsia="en-US"/>
        </w:rPr>
        <w:t>For each theme, the project team established the following specific search terms:</w:t>
      </w:r>
    </w:p>
    <w:tbl>
      <w:tblPr>
        <w:tblStyle w:val="TableGrid7"/>
        <w:tblW w:w="0" w:type="auto"/>
        <w:tblLook w:val="04A0" w:firstRow="1" w:lastRow="0" w:firstColumn="1" w:lastColumn="0" w:noHBand="0" w:noVBand="1"/>
      </w:tblPr>
      <w:tblGrid>
        <w:gridCol w:w="4390"/>
        <w:gridCol w:w="2409"/>
        <w:gridCol w:w="2217"/>
      </w:tblGrid>
      <w:tr w:rsidR="003D0A61" w:rsidRPr="003D0A61" w14:paraId="4E3CC702" w14:textId="77777777" w:rsidTr="003D0A61">
        <w:tc>
          <w:tcPr>
            <w:tcW w:w="4390" w:type="dxa"/>
            <w:shd w:val="clear" w:color="auto" w:fill="84DBE4"/>
          </w:tcPr>
          <w:p w14:paraId="6012E9F0" w14:textId="77777777" w:rsidR="003D0A61" w:rsidRPr="003D0A61" w:rsidRDefault="003D0A61" w:rsidP="003D0A61">
            <w:pPr>
              <w:spacing w:line="276" w:lineRule="auto"/>
              <w:rPr>
                <w:rFonts w:cs="Arial"/>
                <w:b/>
                <w:bCs/>
              </w:rPr>
            </w:pPr>
            <w:r w:rsidRPr="003D0A61">
              <w:rPr>
                <w:rFonts w:cs="Arial"/>
                <w:b/>
                <w:bCs/>
              </w:rPr>
              <w:t>Theme</w:t>
            </w:r>
          </w:p>
          <w:p w14:paraId="14B1170F" w14:textId="5754822D" w:rsidR="003D0A61" w:rsidRPr="003D0A61" w:rsidRDefault="003D0A61" w:rsidP="003D0A61">
            <w:pPr>
              <w:spacing w:line="276" w:lineRule="auto"/>
              <w:rPr>
                <w:rFonts w:cs="Arial"/>
                <w:b/>
                <w:bCs/>
              </w:rPr>
            </w:pPr>
          </w:p>
        </w:tc>
        <w:tc>
          <w:tcPr>
            <w:tcW w:w="4626" w:type="dxa"/>
            <w:gridSpan w:val="2"/>
            <w:shd w:val="clear" w:color="auto" w:fill="84DBE4"/>
          </w:tcPr>
          <w:p w14:paraId="68CE526B" w14:textId="77777777" w:rsidR="003D0A61" w:rsidRPr="003D0A61" w:rsidRDefault="003D0A61" w:rsidP="003D0A61">
            <w:pPr>
              <w:spacing w:line="276" w:lineRule="auto"/>
              <w:rPr>
                <w:rFonts w:cs="Arial"/>
                <w:b/>
                <w:bCs/>
              </w:rPr>
            </w:pPr>
            <w:r w:rsidRPr="003D0A61">
              <w:rPr>
                <w:rFonts w:cs="Arial"/>
                <w:b/>
                <w:bCs/>
              </w:rPr>
              <w:t>Theme Specific Search Terms</w:t>
            </w:r>
          </w:p>
        </w:tc>
      </w:tr>
      <w:tr w:rsidR="003D0A61" w:rsidRPr="003D0A61" w14:paraId="38473DA9" w14:textId="77777777" w:rsidTr="008052B9">
        <w:tc>
          <w:tcPr>
            <w:tcW w:w="4390" w:type="dxa"/>
          </w:tcPr>
          <w:p w14:paraId="0CAB8666" w14:textId="77777777" w:rsidR="003D0A61" w:rsidRPr="003D0A61" w:rsidRDefault="003D0A61" w:rsidP="003D0A61">
            <w:pPr>
              <w:spacing w:line="276" w:lineRule="auto"/>
              <w:rPr>
                <w:rFonts w:cs="Arial"/>
              </w:rPr>
            </w:pPr>
            <w:r w:rsidRPr="003D0A61">
              <w:rPr>
                <w:rFonts w:cs="Arial"/>
              </w:rPr>
              <w:t>Girls Participation in sport – benefits and challenges</w:t>
            </w:r>
          </w:p>
          <w:p w14:paraId="2B4FB566" w14:textId="77777777" w:rsidR="003D0A61" w:rsidRPr="003D0A61" w:rsidRDefault="003D0A61" w:rsidP="003D0A61">
            <w:pPr>
              <w:spacing w:line="276" w:lineRule="auto"/>
              <w:rPr>
                <w:rFonts w:cs="Arial"/>
              </w:rPr>
            </w:pPr>
          </w:p>
        </w:tc>
        <w:tc>
          <w:tcPr>
            <w:tcW w:w="2409" w:type="dxa"/>
          </w:tcPr>
          <w:p w14:paraId="2BEEC254" w14:textId="77777777" w:rsidR="003D0A61" w:rsidRPr="003D0A61" w:rsidRDefault="003D0A61" w:rsidP="003D0A61">
            <w:pPr>
              <w:spacing w:line="276" w:lineRule="auto"/>
              <w:rPr>
                <w:rFonts w:cs="Arial"/>
              </w:rPr>
            </w:pPr>
            <w:r w:rsidRPr="003D0A61">
              <w:rPr>
                <w:rFonts w:cs="Arial"/>
              </w:rPr>
              <w:t>Benefit or outcome or impact</w:t>
            </w:r>
          </w:p>
        </w:tc>
        <w:tc>
          <w:tcPr>
            <w:tcW w:w="2217" w:type="dxa"/>
          </w:tcPr>
          <w:p w14:paraId="01A1D3CE" w14:textId="77777777" w:rsidR="003D0A61" w:rsidRPr="003D0A61" w:rsidRDefault="003D0A61" w:rsidP="003D0A61">
            <w:pPr>
              <w:spacing w:line="276" w:lineRule="auto"/>
              <w:rPr>
                <w:rFonts w:cs="Arial"/>
              </w:rPr>
            </w:pPr>
            <w:r w:rsidRPr="003D0A61">
              <w:rPr>
                <w:rFonts w:cs="Arial"/>
              </w:rPr>
              <w:t>Challenges or issues</w:t>
            </w:r>
          </w:p>
        </w:tc>
      </w:tr>
      <w:tr w:rsidR="003D0A61" w:rsidRPr="003D0A61" w14:paraId="750F5DAE" w14:textId="77777777" w:rsidTr="008052B9">
        <w:tc>
          <w:tcPr>
            <w:tcW w:w="4390" w:type="dxa"/>
          </w:tcPr>
          <w:p w14:paraId="20153C3D" w14:textId="77777777" w:rsidR="003D0A61" w:rsidRPr="003D0A61" w:rsidRDefault="003D0A61" w:rsidP="003D0A61">
            <w:pPr>
              <w:spacing w:line="276" w:lineRule="auto"/>
              <w:rPr>
                <w:rFonts w:cs="Arial"/>
              </w:rPr>
            </w:pPr>
            <w:r w:rsidRPr="003D0A61">
              <w:rPr>
                <w:rFonts w:cs="Arial"/>
              </w:rPr>
              <w:t>Girls’ needs, influences and motivations in sport</w:t>
            </w:r>
          </w:p>
          <w:p w14:paraId="69B4A5CE" w14:textId="77777777" w:rsidR="003D0A61" w:rsidRPr="003D0A61" w:rsidRDefault="003D0A61" w:rsidP="003D0A61">
            <w:pPr>
              <w:spacing w:line="276" w:lineRule="auto"/>
              <w:rPr>
                <w:rFonts w:cs="Arial"/>
              </w:rPr>
            </w:pPr>
          </w:p>
        </w:tc>
        <w:tc>
          <w:tcPr>
            <w:tcW w:w="4626" w:type="dxa"/>
            <w:gridSpan w:val="2"/>
          </w:tcPr>
          <w:p w14:paraId="5249D223" w14:textId="77777777" w:rsidR="003D0A61" w:rsidRPr="003D0A61" w:rsidRDefault="003D0A61" w:rsidP="003D0A61">
            <w:pPr>
              <w:spacing w:line="276" w:lineRule="auto"/>
              <w:rPr>
                <w:rFonts w:cs="Arial"/>
              </w:rPr>
            </w:pPr>
            <w:r w:rsidRPr="003D0A61">
              <w:rPr>
                <w:rFonts w:cs="Arial"/>
              </w:rPr>
              <w:t>Needs or influences of motivations</w:t>
            </w:r>
          </w:p>
        </w:tc>
      </w:tr>
      <w:tr w:rsidR="003D0A61" w:rsidRPr="003D0A61" w14:paraId="34D3CDC0" w14:textId="77777777" w:rsidTr="008052B9">
        <w:tc>
          <w:tcPr>
            <w:tcW w:w="4390" w:type="dxa"/>
          </w:tcPr>
          <w:p w14:paraId="6989DBA9" w14:textId="77777777" w:rsidR="003D0A61" w:rsidRPr="003D0A61" w:rsidRDefault="003D0A61" w:rsidP="003D0A61">
            <w:pPr>
              <w:spacing w:line="276" w:lineRule="auto"/>
              <w:rPr>
                <w:rFonts w:cs="Arial"/>
              </w:rPr>
            </w:pPr>
            <w:r w:rsidRPr="003D0A61">
              <w:rPr>
                <w:rFonts w:cs="Arial"/>
              </w:rPr>
              <w:t>Creating a positive environment for girls in sport</w:t>
            </w:r>
          </w:p>
          <w:p w14:paraId="68BCE18C" w14:textId="77777777" w:rsidR="003D0A61" w:rsidRPr="003D0A61" w:rsidRDefault="003D0A61" w:rsidP="003D0A61">
            <w:pPr>
              <w:spacing w:line="276" w:lineRule="auto"/>
              <w:rPr>
                <w:rFonts w:cs="Arial"/>
              </w:rPr>
            </w:pPr>
          </w:p>
        </w:tc>
        <w:tc>
          <w:tcPr>
            <w:tcW w:w="2409" w:type="dxa"/>
          </w:tcPr>
          <w:p w14:paraId="31259B11" w14:textId="77777777" w:rsidR="003D0A61" w:rsidRPr="003D0A61" w:rsidRDefault="003D0A61" w:rsidP="003D0A61">
            <w:pPr>
              <w:spacing w:line="276" w:lineRule="auto"/>
              <w:rPr>
                <w:rFonts w:cs="Arial"/>
              </w:rPr>
            </w:pPr>
            <w:r w:rsidRPr="003D0A61">
              <w:rPr>
                <w:rFonts w:cs="Arial"/>
              </w:rPr>
              <w:t>Environment or context</w:t>
            </w:r>
          </w:p>
        </w:tc>
        <w:tc>
          <w:tcPr>
            <w:tcW w:w="2217" w:type="dxa"/>
          </w:tcPr>
          <w:p w14:paraId="0ABAA189" w14:textId="77777777" w:rsidR="003D0A61" w:rsidRPr="003D0A61" w:rsidRDefault="003D0A61" w:rsidP="003D0A61">
            <w:pPr>
              <w:spacing w:line="276" w:lineRule="auto"/>
              <w:rPr>
                <w:rFonts w:cs="Arial"/>
              </w:rPr>
            </w:pPr>
            <w:r w:rsidRPr="003D0A61">
              <w:rPr>
                <w:rFonts w:cs="Arial"/>
              </w:rPr>
              <w:t>Enjoy or positive</w:t>
            </w:r>
          </w:p>
        </w:tc>
      </w:tr>
      <w:tr w:rsidR="003D0A61" w:rsidRPr="003D0A61" w14:paraId="6E00861B" w14:textId="77777777" w:rsidTr="008052B9">
        <w:tc>
          <w:tcPr>
            <w:tcW w:w="4390" w:type="dxa"/>
          </w:tcPr>
          <w:p w14:paraId="3C891571" w14:textId="77777777" w:rsidR="003D0A61" w:rsidRPr="003D0A61" w:rsidRDefault="003D0A61" w:rsidP="003D0A61">
            <w:pPr>
              <w:spacing w:line="276" w:lineRule="auto"/>
              <w:rPr>
                <w:rFonts w:cs="Arial"/>
              </w:rPr>
            </w:pPr>
            <w:r w:rsidRPr="003D0A61">
              <w:rPr>
                <w:rFonts w:cs="Arial"/>
              </w:rPr>
              <w:t>Imagination-based play/storytelling in coaching sport</w:t>
            </w:r>
          </w:p>
          <w:p w14:paraId="72086FF5" w14:textId="77777777" w:rsidR="003D0A61" w:rsidRPr="003D0A61" w:rsidRDefault="003D0A61" w:rsidP="003D0A61">
            <w:pPr>
              <w:spacing w:line="276" w:lineRule="auto"/>
              <w:rPr>
                <w:rFonts w:cs="Arial"/>
              </w:rPr>
            </w:pPr>
          </w:p>
        </w:tc>
        <w:tc>
          <w:tcPr>
            <w:tcW w:w="4626" w:type="dxa"/>
            <w:gridSpan w:val="2"/>
          </w:tcPr>
          <w:p w14:paraId="48BBF706" w14:textId="77777777" w:rsidR="003D0A61" w:rsidRPr="003D0A61" w:rsidRDefault="003D0A61" w:rsidP="003D0A61">
            <w:pPr>
              <w:spacing w:line="276" w:lineRule="auto"/>
              <w:rPr>
                <w:rFonts w:cs="Arial"/>
              </w:rPr>
            </w:pPr>
            <w:r w:rsidRPr="003D0A61">
              <w:rPr>
                <w:rFonts w:cs="Arial"/>
              </w:rPr>
              <w:t>Storytelling or imagination</w:t>
            </w:r>
          </w:p>
        </w:tc>
      </w:tr>
      <w:tr w:rsidR="003D0A61" w:rsidRPr="003D0A61" w14:paraId="2CE1172D" w14:textId="77777777" w:rsidTr="008052B9">
        <w:trPr>
          <w:trHeight w:val="109"/>
        </w:trPr>
        <w:tc>
          <w:tcPr>
            <w:tcW w:w="4390" w:type="dxa"/>
          </w:tcPr>
          <w:p w14:paraId="2525AD5A" w14:textId="77777777" w:rsidR="003D0A61" w:rsidRPr="003D0A61" w:rsidRDefault="003D0A61" w:rsidP="003D0A61">
            <w:pPr>
              <w:spacing w:line="276" w:lineRule="auto"/>
              <w:rPr>
                <w:rFonts w:cs="Arial"/>
              </w:rPr>
            </w:pPr>
            <w:r w:rsidRPr="003D0A61">
              <w:rPr>
                <w:rFonts w:cs="Arial"/>
              </w:rPr>
              <w:t>Coaching behaviours and approaches with girls 5-8 years old</w:t>
            </w:r>
          </w:p>
          <w:p w14:paraId="31780CC5" w14:textId="77777777" w:rsidR="003D0A61" w:rsidRPr="003D0A61" w:rsidRDefault="003D0A61" w:rsidP="003D0A61">
            <w:pPr>
              <w:spacing w:line="276" w:lineRule="auto"/>
              <w:rPr>
                <w:rFonts w:cs="Arial"/>
              </w:rPr>
            </w:pPr>
          </w:p>
        </w:tc>
        <w:tc>
          <w:tcPr>
            <w:tcW w:w="4626" w:type="dxa"/>
            <w:gridSpan w:val="2"/>
          </w:tcPr>
          <w:p w14:paraId="658EA872" w14:textId="77777777" w:rsidR="003D0A61" w:rsidRPr="003D0A61" w:rsidRDefault="003D0A61" w:rsidP="003D0A61">
            <w:pPr>
              <w:spacing w:line="276" w:lineRule="auto"/>
              <w:rPr>
                <w:rFonts w:cs="Arial"/>
              </w:rPr>
            </w:pPr>
            <w:r w:rsidRPr="003D0A61">
              <w:rPr>
                <w:rFonts w:cs="Arial"/>
              </w:rPr>
              <w:t>Pedagogy or coaching</w:t>
            </w:r>
          </w:p>
        </w:tc>
      </w:tr>
    </w:tbl>
    <w:p w14:paraId="5242D331" w14:textId="77777777" w:rsidR="003D0A61" w:rsidRPr="003D0A61" w:rsidRDefault="003D0A61" w:rsidP="003D0A61">
      <w:pPr>
        <w:spacing w:after="160" w:line="276" w:lineRule="auto"/>
        <w:rPr>
          <w:rFonts w:eastAsia="Calibri" w:cs="Arial"/>
          <w:lang w:eastAsia="en-US"/>
        </w:rPr>
      </w:pPr>
    </w:p>
    <w:p w14:paraId="68ACE154" w14:textId="77777777" w:rsidR="003D0A61" w:rsidRPr="003D0A61" w:rsidRDefault="003D0A61" w:rsidP="003D0A61">
      <w:pPr>
        <w:spacing w:after="160" w:line="276" w:lineRule="auto"/>
        <w:jc w:val="both"/>
        <w:rPr>
          <w:rFonts w:eastAsia="Calibri" w:cs="Arial"/>
          <w:lang w:eastAsia="en-US"/>
        </w:rPr>
      </w:pPr>
      <w:r w:rsidRPr="003D0A61">
        <w:rPr>
          <w:rFonts w:eastAsia="Calibri" w:cs="Arial"/>
          <w:lang w:eastAsia="en-US"/>
        </w:rPr>
        <w:t>Once decided, the project team ran three specific searches as detailed below:</w:t>
      </w:r>
    </w:p>
    <w:p w14:paraId="4B4D4E3F" w14:textId="77777777" w:rsidR="003D0A61" w:rsidRPr="003D0A61" w:rsidRDefault="003D0A61" w:rsidP="008052B9">
      <w:pPr>
        <w:pStyle w:val="ListBullet"/>
        <w:ind w:left="709"/>
        <w:jc w:val="both"/>
        <w:rPr>
          <w:rFonts w:eastAsia="Calibri"/>
          <w:lang w:eastAsia="en-US"/>
        </w:rPr>
      </w:pPr>
      <w:r w:rsidRPr="003D0A61">
        <w:rPr>
          <w:rFonts w:eastAsia="Calibri"/>
          <w:lang w:eastAsia="en-US"/>
        </w:rPr>
        <w:t>Search One: Theme specific search terms AND girls or women or females AND football or soccer AND youth</w:t>
      </w:r>
    </w:p>
    <w:p w14:paraId="6FBFB4F4" w14:textId="77777777" w:rsidR="003D0A61" w:rsidRPr="003D0A61" w:rsidRDefault="003D0A61" w:rsidP="008052B9">
      <w:pPr>
        <w:pStyle w:val="ListBullet"/>
        <w:ind w:left="709"/>
        <w:jc w:val="both"/>
        <w:rPr>
          <w:rFonts w:eastAsia="Calibri"/>
          <w:lang w:eastAsia="en-US"/>
        </w:rPr>
      </w:pPr>
      <w:r w:rsidRPr="003D0A61">
        <w:rPr>
          <w:rFonts w:eastAsia="Calibri"/>
          <w:lang w:eastAsia="en-US"/>
        </w:rPr>
        <w:t>Search Two: Theme specific search terms AND girls or women or females AND sport or recreation or physical activity AND youth</w:t>
      </w:r>
    </w:p>
    <w:p w14:paraId="288DEE53" w14:textId="46875ABB" w:rsidR="003D0A61" w:rsidRDefault="003D0A61" w:rsidP="008052B9">
      <w:pPr>
        <w:pStyle w:val="ListBullet"/>
        <w:ind w:left="709"/>
        <w:jc w:val="both"/>
        <w:rPr>
          <w:rFonts w:eastAsia="Calibri"/>
          <w:lang w:eastAsia="en-US"/>
        </w:rPr>
      </w:pPr>
      <w:r w:rsidRPr="003D0A61">
        <w:rPr>
          <w:rFonts w:eastAsia="Calibri"/>
          <w:lang w:eastAsia="en-US"/>
        </w:rPr>
        <w:t>Search Three: Theme specific search terms AND girls or women or females AND education AND youth</w:t>
      </w:r>
    </w:p>
    <w:p w14:paraId="51B089AE" w14:textId="77777777" w:rsidR="003D0A61" w:rsidRPr="003D0A61" w:rsidRDefault="003D0A61" w:rsidP="003D0A61">
      <w:pPr>
        <w:pStyle w:val="ListBullet"/>
        <w:numPr>
          <w:ilvl w:val="0"/>
          <w:numId w:val="0"/>
        </w:numPr>
        <w:ind w:left="709"/>
        <w:rPr>
          <w:rFonts w:eastAsia="Calibri"/>
          <w:lang w:eastAsia="en-US"/>
        </w:rPr>
      </w:pPr>
    </w:p>
    <w:p w14:paraId="67FCBF64" w14:textId="7C9EB891" w:rsidR="003D0A61" w:rsidRDefault="003D0A61" w:rsidP="003D0A61">
      <w:pPr>
        <w:spacing w:after="160" w:line="276" w:lineRule="auto"/>
        <w:jc w:val="both"/>
        <w:rPr>
          <w:rFonts w:eastAsia="Calibri" w:cs="Arial"/>
          <w:lang w:eastAsia="en-US"/>
        </w:rPr>
      </w:pPr>
      <w:r w:rsidRPr="003D0A61">
        <w:rPr>
          <w:rFonts w:eastAsia="Calibri" w:cs="Arial"/>
          <w:lang w:eastAsia="en-US"/>
        </w:rPr>
        <w:t>For illustration purposes, the full process for one search can be seen below:</w:t>
      </w:r>
    </w:p>
    <w:p w14:paraId="701B8324" w14:textId="6A82EEA4" w:rsidR="003D0A61" w:rsidRDefault="003D0A61" w:rsidP="003D0A61">
      <w:pPr>
        <w:spacing w:after="160" w:line="276" w:lineRule="auto"/>
        <w:jc w:val="both"/>
        <w:rPr>
          <w:rFonts w:eastAsia="Calibri" w:cs="Arial"/>
          <w:lang w:eastAsia="en-US"/>
        </w:rPr>
      </w:pPr>
    </w:p>
    <w:p w14:paraId="3C09FF71" w14:textId="6699612C" w:rsidR="003D0A61" w:rsidRDefault="003D0A61" w:rsidP="003D0A61">
      <w:pPr>
        <w:spacing w:after="160" w:line="276" w:lineRule="auto"/>
        <w:jc w:val="both"/>
        <w:rPr>
          <w:rFonts w:eastAsia="Calibri" w:cs="Arial"/>
          <w:lang w:eastAsia="en-US"/>
        </w:rPr>
      </w:pPr>
    </w:p>
    <w:p w14:paraId="2531CDFF" w14:textId="02B87087" w:rsidR="003D0A61" w:rsidRDefault="003D0A61" w:rsidP="003D0A61">
      <w:pPr>
        <w:spacing w:after="160" w:line="276" w:lineRule="auto"/>
        <w:jc w:val="both"/>
        <w:rPr>
          <w:rFonts w:eastAsia="Calibri" w:cs="Arial"/>
          <w:lang w:eastAsia="en-US"/>
        </w:rPr>
      </w:pPr>
    </w:p>
    <w:p w14:paraId="78C1AA0E" w14:textId="38A5D213" w:rsidR="003D0A61" w:rsidRDefault="003D0A61" w:rsidP="003D0A61">
      <w:pPr>
        <w:spacing w:after="160" w:line="276" w:lineRule="auto"/>
        <w:jc w:val="both"/>
        <w:rPr>
          <w:rFonts w:eastAsia="Calibri" w:cs="Arial"/>
          <w:lang w:eastAsia="en-US"/>
        </w:rPr>
      </w:pPr>
    </w:p>
    <w:p w14:paraId="4C78FE8A" w14:textId="58C9D397" w:rsidR="003D0A61" w:rsidRDefault="003D0A61" w:rsidP="003D0A61">
      <w:pPr>
        <w:spacing w:after="160" w:line="276" w:lineRule="auto"/>
        <w:jc w:val="both"/>
        <w:rPr>
          <w:rFonts w:eastAsia="Calibri" w:cs="Arial"/>
          <w:lang w:eastAsia="en-US"/>
        </w:rPr>
      </w:pPr>
    </w:p>
    <w:p w14:paraId="51C7316E" w14:textId="61C0202D" w:rsidR="003D0A61" w:rsidRDefault="003D0A61" w:rsidP="003D0A61">
      <w:pPr>
        <w:spacing w:after="160" w:line="276" w:lineRule="auto"/>
        <w:jc w:val="both"/>
        <w:rPr>
          <w:rFonts w:eastAsia="Calibri" w:cs="Arial"/>
          <w:lang w:eastAsia="en-US"/>
        </w:rPr>
      </w:pPr>
    </w:p>
    <w:p w14:paraId="229F48AC" w14:textId="53B3BEA8" w:rsidR="003D0A61" w:rsidRDefault="003D0A61" w:rsidP="003D0A61">
      <w:pPr>
        <w:spacing w:after="160" w:line="276" w:lineRule="auto"/>
        <w:jc w:val="both"/>
        <w:rPr>
          <w:rFonts w:eastAsia="Calibri" w:cs="Arial"/>
          <w:lang w:eastAsia="en-US"/>
        </w:rPr>
      </w:pPr>
    </w:p>
    <w:p w14:paraId="31A61A82" w14:textId="4C53C125" w:rsidR="003D0A61" w:rsidRDefault="003D0A61" w:rsidP="003D0A61">
      <w:pPr>
        <w:spacing w:after="160" w:line="276" w:lineRule="auto"/>
        <w:jc w:val="both"/>
        <w:rPr>
          <w:rFonts w:eastAsia="Calibri" w:cs="Arial"/>
          <w:lang w:eastAsia="en-US"/>
        </w:rPr>
      </w:pPr>
    </w:p>
    <w:p w14:paraId="44259310" w14:textId="27463485" w:rsidR="003D0A61" w:rsidRPr="003D0A61" w:rsidRDefault="003D0A61" w:rsidP="003D0A61">
      <w:pPr>
        <w:spacing w:after="160" w:line="276" w:lineRule="auto"/>
        <w:jc w:val="both"/>
        <w:rPr>
          <w:rFonts w:eastAsia="Calibri" w:cs="Arial"/>
          <w:lang w:eastAsia="en-US"/>
        </w:rPr>
      </w:pPr>
    </w:p>
    <w:p w14:paraId="664745FA" w14:textId="4B59A629" w:rsidR="003D0A61" w:rsidRPr="003D0A61" w:rsidRDefault="003D0A61" w:rsidP="003D0A61">
      <w:pPr>
        <w:spacing w:after="160" w:line="276" w:lineRule="auto"/>
        <w:rPr>
          <w:rFonts w:eastAsia="Calibri" w:cs="Arial"/>
          <w:lang w:eastAsia="en-US"/>
        </w:rPr>
      </w:pPr>
      <w:r w:rsidRPr="003D0A61">
        <w:rPr>
          <w:rFonts w:eastAsia="Calibri" w:cs="Arial"/>
          <w:noProof/>
          <w:lang w:val="en-US" w:eastAsia="en-US"/>
        </w:rPr>
        <mc:AlternateContent>
          <mc:Choice Requires="wpg">
            <w:drawing>
              <wp:anchor distT="0" distB="0" distL="114300" distR="114300" simplePos="0" relativeHeight="251659264" behindDoc="0" locked="0" layoutInCell="1" allowOverlap="1" wp14:anchorId="265B9AAA" wp14:editId="3DC14BF2">
                <wp:simplePos x="0" y="0"/>
                <wp:positionH relativeFrom="column">
                  <wp:posOffset>-824</wp:posOffset>
                </wp:positionH>
                <wp:positionV relativeFrom="paragraph">
                  <wp:posOffset>196059</wp:posOffset>
                </wp:positionV>
                <wp:extent cx="5645785" cy="4592925"/>
                <wp:effectExtent l="0" t="0" r="12065" b="17780"/>
                <wp:wrapNone/>
                <wp:docPr id="4" name="Group 4"/>
                <wp:cNvGraphicFramePr/>
                <a:graphic xmlns:a="http://schemas.openxmlformats.org/drawingml/2006/main">
                  <a:graphicData uri="http://schemas.microsoft.com/office/word/2010/wordprocessingGroup">
                    <wpg:wgp>
                      <wpg:cNvGrpSpPr/>
                      <wpg:grpSpPr>
                        <a:xfrm>
                          <a:off x="0" y="0"/>
                          <a:ext cx="5645785" cy="4592925"/>
                          <a:chOff x="0" y="0"/>
                          <a:chExt cx="5645785" cy="4592926"/>
                        </a:xfrm>
                      </wpg:grpSpPr>
                      <wpg:grpSp>
                        <wpg:cNvPr id="2" name="Group 5"/>
                        <wpg:cNvGrpSpPr/>
                        <wpg:grpSpPr>
                          <a:xfrm>
                            <a:off x="0" y="0"/>
                            <a:ext cx="5645785" cy="4592926"/>
                            <a:chOff x="-47" y="-1"/>
                            <a:chExt cx="5645881" cy="4594005"/>
                          </a:xfrm>
                        </wpg:grpSpPr>
                        <wpg:grpSp>
                          <wpg:cNvPr id="8" name="Group 8"/>
                          <wpg:cNvGrpSpPr/>
                          <wpg:grpSpPr>
                            <a:xfrm>
                              <a:off x="-47" y="-1"/>
                              <a:ext cx="5645881" cy="4594005"/>
                              <a:chOff x="-47" y="42497"/>
                              <a:chExt cx="5645984" cy="4594456"/>
                            </a:xfrm>
                          </wpg:grpSpPr>
                          <wps:wsp>
                            <wps:cNvPr id="9" name="Flowchart: Process 9"/>
                            <wps:cNvSpPr/>
                            <wps:spPr>
                              <a:xfrm>
                                <a:off x="-47" y="42497"/>
                                <a:ext cx="2658140" cy="1020726"/>
                              </a:xfrm>
                              <a:prstGeom prst="flowChartProcess">
                                <a:avLst/>
                              </a:prstGeom>
                              <a:solidFill>
                                <a:srgbClr val="84DBE4"/>
                              </a:solidFill>
                              <a:ln w="12700" cap="flat" cmpd="sng" algn="ctr">
                                <a:solidFill>
                                  <a:srgbClr val="4472C4">
                                    <a:shade val="50000"/>
                                  </a:srgbClr>
                                </a:solidFill>
                                <a:prstDash val="solid"/>
                                <a:miter lim="800000"/>
                              </a:ln>
                              <a:effectLst/>
                            </wps:spPr>
                            <wps:txbx>
                              <w:txbxContent>
                                <w:p w14:paraId="6B36FBC7" w14:textId="77777777" w:rsidR="000D52FB" w:rsidRPr="002234D5" w:rsidRDefault="000D52FB" w:rsidP="003D0A61">
                                  <w:pPr>
                                    <w:jc w:val="center"/>
                                    <w:rPr>
                                      <w:sz w:val="24"/>
                                      <w:szCs w:val="24"/>
                                    </w:rPr>
                                  </w:pPr>
                                  <w:r w:rsidRPr="002234D5">
                                    <w:rPr>
                                      <w:sz w:val="24"/>
                                      <w:szCs w:val="24"/>
                                    </w:rPr>
                                    <w:t>Girls or women or female AND need or influence or motivation AND sport or physical activity or recreation AND youth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Process 10"/>
                            <wps:cNvSpPr/>
                            <wps:spPr>
                              <a:xfrm>
                                <a:off x="-47" y="1180213"/>
                                <a:ext cx="2658140" cy="1020726"/>
                              </a:xfrm>
                              <a:prstGeom prst="flowChartProcess">
                                <a:avLst/>
                              </a:prstGeom>
                              <a:solidFill>
                                <a:srgbClr val="84DBE4"/>
                              </a:solidFill>
                              <a:ln w="12700" cap="flat" cmpd="sng" algn="ctr">
                                <a:solidFill>
                                  <a:srgbClr val="4472C4">
                                    <a:shade val="50000"/>
                                  </a:srgbClr>
                                </a:solidFill>
                                <a:prstDash val="solid"/>
                                <a:miter lim="800000"/>
                              </a:ln>
                              <a:effectLst/>
                            </wps:spPr>
                            <wps:txbx>
                              <w:txbxContent>
                                <w:p w14:paraId="5E7F8074" w14:textId="77777777" w:rsidR="000D52FB" w:rsidRPr="002234D5" w:rsidRDefault="000D52FB" w:rsidP="003D0A61">
                                  <w:pPr>
                                    <w:jc w:val="center"/>
                                    <w:rPr>
                                      <w:sz w:val="24"/>
                                      <w:szCs w:val="24"/>
                                    </w:rPr>
                                  </w:pPr>
                                  <w:r w:rsidRPr="002234D5">
                                    <w:rPr>
                                      <w:sz w:val="24"/>
                                      <w:szCs w:val="24"/>
                                    </w:rPr>
                                    <w:t>Preliminary exclusion criteria including repetitions, elite athletes, depression, tobacco use, drug use, concussion or injury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Alternate Process 11"/>
                            <wps:cNvSpPr/>
                            <wps:spPr>
                              <a:xfrm>
                                <a:off x="3678865" y="148856"/>
                                <a:ext cx="1892595" cy="712381"/>
                              </a:xfrm>
                              <a:prstGeom prst="flowChartAlternateProcess">
                                <a:avLst/>
                              </a:prstGeom>
                              <a:solidFill>
                                <a:srgbClr val="84DBE4"/>
                              </a:solidFill>
                              <a:ln w="12700" cap="flat" cmpd="sng" algn="ctr">
                                <a:solidFill>
                                  <a:srgbClr val="4472C4">
                                    <a:shade val="50000"/>
                                  </a:srgbClr>
                                </a:solidFill>
                                <a:prstDash val="solid"/>
                                <a:miter lim="800000"/>
                              </a:ln>
                              <a:effectLst/>
                            </wps:spPr>
                            <wps:txbx>
                              <w:txbxContent>
                                <w:p w14:paraId="463AB5F7" w14:textId="77777777" w:rsidR="000D52FB" w:rsidRPr="002234D5" w:rsidRDefault="000D52FB" w:rsidP="003D0A61">
                                  <w:pPr>
                                    <w:jc w:val="center"/>
                                    <w:rPr>
                                      <w:sz w:val="24"/>
                                      <w:szCs w:val="24"/>
                                    </w:rPr>
                                  </w:pPr>
                                  <w:r w:rsidRPr="002234D5">
                                    <w:rPr>
                                      <w:sz w:val="24"/>
                                      <w:szCs w:val="24"/>
                                    </w:rPr>
                                    <w:t>643 returns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3678818" y="1233376"/>
                                <a:ext cx="1892595" cy="712381"/>
                              </a:xfrm>
                              <a:prstGeom prst="flowChartAlternateProcess">
                                <a:avLst/>
                              </a:prstGeom>
                              <a:solidFill>
                                <a:srgbClr val="84DBE4"/>
                              </a:solidFill>
                              <a:ln w="12700" cap="flat" cmpd="sng" algn="ctr">
                                <a:solidFill>
                                  <a:srgbClr val="4472C4">
                                    <a:shade val="50000"/>
                                  </a:srgbClr>
                                </a:solidFill>
                                <a:prstDash val="solid"/>
                                <a:miter lim="800000"/>
                              </a:ln>
                              <a:effectLst/>
                            </wps:spPr>
                            <wps:txbx>
                              <w:txbxContent>
                                <w:p w14:paraId="6C481BDE" w14:textId="77777777" w:rsidR="000D52FB" w:rsidRPr="002234D5" w:rsidRDefault="000D52FB" w:rsidP="003D0A61">
                                  <w:pPr>
                                    <w:jc w:val="center"/>
                                    <w:rPr>
                                      <w:sz w:val="24"/>
                                      <w:szCs w:val="24"/>
                                    </w:rPr>
                                  </w:pPr>
                                  <w:r w:rsidRPr="002234D5">
                                    <w:rPr>
                                      <w:sz w:val="24"/>
                                      <w:szCs w:val="24"/>
                                    </w:rPr>
                                    <w:t>41 saved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Process 13"/>
                            <wps:cNvSpPr/>
                            <wps:spPr>
                              <a:xfrm>
                                <a:off x="49" y="2318031"/>
                                <a:ext cx="2658092" cy="1020726"/>
                              </a:xfrm>
                              <a:prstGeom prst="flowChartProcess">
                                <a:avLst/>
                              </a:prstGeom>
                              <a:solidFill>
                                <a:srgbClr val="84DBE4"/>
                              </a:solidFill>
                              <a:ln w="12700" cap="flat" cmpd="sng" algn="ctr">
                                <a:solidFill>
                                  <a:srgbClr val="4472C4">
                                    <a:shade val="50000"/>
                                  </a:srgbClr>
                                </a:solidFill>
                                <a:prstDash val="solid"/>
                                <a:miter lim="800000"/>
                              </a:ln>
                              <a:effectLst/>
                            </wps:spPr>
                            <wps:txbx>
                              <w:txbxContent>
                                <w:p w14:paraId="3ED141AB" w14:textId="77777777" w:rsidR="000D52FB" w:rsidRPr="002234D5" w:rsidRDefault="000D52FB" w:rsidP="003D0A61">
                                  <w:pPr>
                                    <w:jc w:val="center"/>
                                    <w:rPr>
                                      <w:sz w:val="24"/>
                                      <w:szCs w:val="24"/>
                                    </w:rPr>
                                  </w:pPr>
                                  <w:r w:rsidRPr="002234D5">
                                    <w:rPr>
                                      <w:sz w:val="24"/>
                                      <w:szCs w:val="24"/>
                                    </w:rPr>
                                    <w:t>Detailed review process: 41 papers read through and further reviewed for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49" y="3616227"/>
                                <a:ext cx="5645888" cy="1020726"/>
                              </a:xfrm>
                              <a:prstGeom prst="flowChartProcess">
                                <a:avLst/>
                              </a:prstGeom>
                              <a:solidFill>
                                <a:srgbClr val="84DBE4"/>
                              </a:solidFill>
                              <a:ln w="12700" cap="flat" cmpd="sng" algn="ctr">
                                <a:solidFill>
                                  <a:srgbClr val="4472C4">
                                    <a:shade val="50000"/>
                                  </a:srgbClr>
                                </a:solidFill>
                                <a:prstDash val="solid"/>
                                <a:miter lim="800000"/>
                              </a:ln>
                              <a:effectLst/>
                            </wps:spPr>
                            <wps:txbx>
                              <w:txbxContent>
                                <w:p w14:paraId="7D59424D" w14:textId="77777777" w:rsidR="000D52FB" w:rsidRPr="002234D5" w:rsidRDefault="000D52FB" w:rsidP="003D0A61">
                                  <w:pPr>
                                    <w:jc w:val="center"/>
                                    <w:rPr>
                                      <w:sz w:val="24"/>
                                      <w:szCs w:val="24"/>
                                    </w:rPr>
                                  </w:pPr>
                                  <w:r w:rsidRPr="002234D5">
                                    <w:rPr>
                                      <w:sz w:val="24"/>
                                      <w:szCs w:val="24"/>
                                    </w:rPr>
                                    <w:t>Snowball sampling from selected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Down 15"/>
                            <wps:cNvSpPr/>
                            <wps:spPr>
                              <a:xfrm>
                                <a:off x="1199254" y="1063224"/>
                                <a:ext cx="223284" cy="22352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lowchart: Alternate Process 16"/>
                          <wps:cNvSpPr/>
                          <wps:spPr>
                            <a:xfrm>
                              <a:off x="3678913" y="2318146"/>
                              <a:ext cx="1892560" cy="712367"/>
                            </a:xfrm>
                            <a:prstGeom prst="flowChartAlternateProcess">
                              <a:avLst/>
                            </a:prstGeom>
                            <a:solidFill>
                              <a:srgbClr val="84DBE4"/>
                            </a:solidFill>
                            <a:ln w="12700" cap="flat" cmpd="sng" algn="ctr">
                              <a:solidFill>
                                <a:srgbClr val="4472C4">
                                  <a:shade val="50000"/>
                                </a:srgbClr>
                              </a:solidFill>
                              <a:prstDash val="solid"/>
                              <a:miter lim="800000"/>
                            </a:ln>
                            <a:effectLst/>
                          </wps:spPr>
                          <wps:txbx>
                            <w:txbxContent>
                              <w:p w14:paraId="26B5BF2F" w14:textId="77777777" w:rsidR="000D52FB" w:rsidRPr="002234D5" w:rsidRDefault="000D52FB" w:rsidP="003D0A61">
                                <w:pPr>
                                  <w:jc w:val="center"/>
                                  <w:rPr>
                                    <w:sz w:val="24"/>
                                    <w:szCs w:val="24"/>
                                  </w:rPr>
                                </w:pPr>
                                <w:r w:rsidRPr="002234D5">
                                  <w:rPr>
                                    <w:sz w:val="24"/>
                                    <w:szCs w:val="24"/>
                                  </w:rPr>
                                  <w:t>16 papers selected for final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2658044" y="2700910"/>
                              <a:ext cx="1044018"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 name="Arrow: Down 18"/>
                        <wps:cNvSpPr/>
                        <wps:spPr>
                          <a:xfrm>
                            <a:off x="1199264" y="3306725"/>
                            <a:ext cx="222885" cy="265814"/>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2636874" y="542260"/>
                            <a:ext cx="10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0" name="Straight Arrow Connector 20"/>
                        <wps:cNvCnPr/>
                        <wps:spPr>
                          <a:xfrm>
                            <a:off x="2658140" y="1541720"/>
                            <a:ext cx="104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1" name="Arrow: Down 21"/>
                        <wps:cNvSpPr/>
                        <wps:spPr>
                          <a:xfrm>
                            <a:off x="1201479" y="2158409"/>
                            <a:ext cx="223276" cy="223447"/>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5B9AAA" id="Group 4" o:spid="_x0000_s1026" style="position:absolute;margin-left:-.05pt;margin-top:15.45pt;width:444.55pt;height:361.65pt;z-index:251659264;mso-height-relative:margin" coordsize="56457,4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">
                <v:group id="Group 5" o:spid="_x0000_s1027" style="position:absolute;width:56457;height:45929" coordorigin="" coordsize="56458,4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28" style="position:absolute;width:56458;height:45940" coordorigin=",424" coordsize="56459,4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09" coordsize="21600,21600" o:spt="109" path="m,l,21600r21600,l21600,xe">
                      <v:stroke joinstyle="miter"/>
                      <v:path gradientshapeok="t" o:connecttype="rect"/>
                    </v:shapetype>
                    <v:shape id="Flowchart: Process 9" o:spid="_x0000_s1029" type="#_x0000_t109" style="position:absolute;top:424;width:26580;height:10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" fillcolor="#84dbe4" strokecolor="#2f528f" strokeweight="1pt">
                      <v:textbox>
                        <w:txbxContent>
                          <w:p w14:paraId="6B36FBC7" w14:textId="77777777" w:rsidR="000D52FB" w:rsidRPr="002234D5" w:rsidRDefault="000D52FB" w:rsidP="003D0A61">
                            <w:pPr>
                              <w:jc w:val="center"/>
                              <w:rPr>
                                <w:sz w:val="24"/>
                                <w:szCs w:val="24"/>
                              </w:rPr>
                            </w:pPr>
                            <w:r w:rsidRPr="002234D5">
                              <w:rPr>
                                <w:sz w:val="24"/>
                                <w:szCs w:val="24"/>
                              </w:rPr>
                              <w:t>Girls or women or female AND need or influence or motivation AND sport or physical activity or recreation AND youth</w:t>
                            </w:r>
                          </w:p>
                        </w:txbxContent>
                      </v:textbox>
                    </v:shape>
                    <v:shape id="Flowchart: Process 10" o:spid="_x0000_s1030" type="#_x0000_t109" style="position:absolute;top:11802;width:26580;height:10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" fillcolor="#84dbe4" strokecolor="#2f528f" strokeweight="1pt">
                      <v:textbox>
                        <w:txbxContent>
                          <w:p w14:paraId="5E7F8074" w14:textId="77777777" w:rsidR="000D52FB" w:rsidRPr="002234D5" w:rsidRDefault="000D52FB" w:rsidP="003D0A61">
                            <w:pPr>
                              <w:jc w:val="center"/>
                              <w:rPr>
                                <w:sz w:val="24"/>
                                <w:szCs w:val="24"/>
                              </w:rPr>
                            </w:pPr>
                            <w:r w:rsidRPr="002234D5">
                              <w:rPr>
                                <w:sz w:val="24"/>
                                <w:szCs w:val="24"/>
                              </w:rPr>
                              <w:t>Preliminary exclusion criteria including repetitions, elite athletes, depression, tobacco use, drug use, concussion or injury prevention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31" type="#_x0000_t176" style="position:absolute;left:36788;top:1488;width:18926;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" fillcolor="#84dbe4" strokecolor="#2f528f" strokeweight="1pt">
                      <v:textbox>
                        <w:txbxContent>
                          <w:p w14:paraId="463AB5F7" w14:textId="77777777" w:rsidR="000D52FB" w:rsidRPr="002234D5" w:rsidRDefault="000D52FB" w:rsidP="003D0A61">
                            <w:pPr>
                              <w:jc w:val="center"/>
                              <w:rPr>
                                <w:sz w:val="24"/>
                                <w:szCs w:val="24"/>
                              </w:rPr>
                            </w:pPr>
                            <w:r w:rsidRPr="002234D5">
                              <w:rPr>
                                <w:sz w:val="24"/>
                                <w:szCs w:val="24"/>
                              </w:rPr>
                              <w:t>643 returns</w:t>
                            </w:r>
                          </w:p>
                        </w:txbxContent>
                      </v:textbox>
                    </v:shape>
                    <v:shape id="Flowchart: Alternate Process 12" o:spid="_x0000_s1032" type="#_x0000_t176" style="position:absolute;left:36788;top:12333;width:18926;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" fillcolor="#84dbe4" strokecolor="#2f528f" strokeweight="1pt">
                      <v:textbox>
                        <w:txbxContent>
                          <w:p w14:paraId="6C481BDE" w14:textId="77777777" w:rsidR="000D52FB" w:rsidRPr="002234D5" w:rsidRDefault="000D52FB" w:rsidP="003D0A61">
                            <w:pPr>
                              <w:jc w:val="center"/>
                              <w:rPr>
                                <w:sz w:val="24"/>
                                <w:szCs w:val="24"/>
                              </w:rPr>
                            </w:pPr>
                            <w:r w:rsidRPr="002234D5">
                              <w:rPr>
                                <w:sz w:val="24"/>
                                <w:szCs w:val="24"/>
                              </w:rPr>
                              <w:t>41 saved papers</w:t>
                            </w:r>
                          </w:p>
                        </w:txbxContent>
                      </v:textbox>
                    </v:shape>
                    <v:shape id="Flowchart: Process 13" o:spid="_x0000_s1033" type="#_x0000_t109" style="position:absolute;top:23180;width:26581;height:10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" fillcolor="#84dbe4" strokecolor="#2f528f" strokeweight="1pt">
                      <v:textbox>
                        <w:txbxContent>
                          <w:p w14:paraId="3ED141AB" w14:textId="77777777" w:rsidR="000D52FB" w:rsidRPr="002234D5" w:rsidRDefault="000D52FB" w:rsidP="003D0A61">
                            <w:pPr>
                              <w:jc w:val="center"/>
                              <w:rPr>
                                <w:sz w:val="24"/>
                                <w:szCs w:val="24"/>
                              </w:rPr>
                            </w:pPr>
                            <w:r w:rsidRPr="002234D5">
                              <w:rPr>
                                <w:sz w:val="24"/>
                                <w:szCs w:val="24"/>
                              </w:rPr>
                              <w:t>Detailed review process: 41 papers read through and further reviewed for use</w:t>
                            </w:r>
                          </w:p>
                        </w:txbxContent>
                      </v:textbox>
                    </v:shape>
                    <v:shape id="Flowchart: Process 14" o:spid="_x0000_s1034" type="#_x0000_t109" style="position:absolute;top:36162;width:56459;height:10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" fillcolor="#84dbe4" strokecolor="#2f528f" strokeweight="1pt">
                      <v:textbox>
                        <w:txbxContent>
                          <w:p w14:paraId="7D59424D" w14:textId="77777777" w:rsidR="000D52FB" w:rsidRPr="002234D5" w:rsidRDefault="000D52FB" w:rsidP="003D0A61">
                            <w:pPr>
                              <w:jc w:val="center"/>
                              <w:rPr>
                                <w:sz w:val="24"/>
                                <w:szCs w:val="24"/>
                              </w:rPr>
                            </w:pPr>
                            <w:r w:rsidRPr="002234D5">
                              <w:rPr>
                                <w:sz w:val="24"/>
                                <w:szCs w:val="24"/>
                              </w:rPr>
                              <w:t>Snowball sampling from selected papers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35" type="#_x0000_t67" style="position:absolute;left:11992;top:10632;width:2233;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" adj="10811" fillcolor="windowText" strokeweight="1pt"/>
                  </v:group>
                  <v:shape id="Flowchart: Alternate Process 16" o:spid="_x0000_s1036" type="#_x0000_t176" style="position:absolute;left:36789;top:23181;width:18925;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" fillcolor="#84dbe4" strokecolor="#2f528f" strokeweight="1pt">
                    <v:textbox>
                      <w:txbxContent>
                        <w:p w14:paraId="26B5BF2F" w14:textId="77777777" w:rsidR="000D52FB" w:rsidRPr="002234D5" w:rsidRDefault="000D52FB" w:rsidP="003D0A61">
                          <w:pPr>
                            <w:jc w:val="center"/>
                            <w:rPr>
                              <w:sz w:val="24"/>
                              <w:szCs w:val="24"/>
                            </w:rPr>
                          </w:pPr>
                          <w:r w:rsidRPr="002234D5">
                            <w:rPr>
                              <w:sz w:val="24"/>
                              <w:szCs w:val="24"/>
                            </w:rPr>
                            <w:t>16 papers selected for final review</w:t>
                          </w:r>
                        </w:p>
                      </w:txbxContent>
                    </v:textbox>
                  </v:shape>
                  <v:shapetype id="_x0000_t32" coordsize="21600,21600" o:spt="32" o:oned="t" path="m,l21600,21600e" filled="f">
                    <v:path arrowok="t" fillok="f" o:connecttype="none"/>
                    <o:lock v:ext="edit" shapetype="t"/>
                  </v:shapetype>
                  <v:shape id="Straight Arrow Connector 17" o:spid="_x0000_s1037" type="#_x0000_t32" style="position:absolute;left:26580;top:27009;width:10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" strokecolor="windowText" strokeweight=".5pt">
                    <v:stroke endarrow="block" joinstyle="miter"/>
                  </v:shape>
                </v:group>
                <v:shape id="Arrow: Down 18" o:spid="_x0000_s1038" type="#_x0000_t67" style="position:absolute;left:11992;top:33067;width:2229;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" adj="12544" fillcolor="windowText" strokeweight="1pt"/>
                <v:shape id="Straight Arrow Connector 19" o:spid="_x0000_s1039" type="#_x0000_t32" style="position:absolute;left:26368;top:5422;width:10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" strokecolor="windowText" strokeweight=".5pt">
                  <v:stroke endarrow="block" joinstyle="miter"/>
                </v:shape>
                <v:shape id="Straight Arrow Connector 20" o:spid="_x0000_s1040" type="#_x0000_t32" style="position:absolute;left:26581;top:15417;width:10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" strokecolor="windowText" strokeweight=".5pt">
                  <v:stroke endarrow="block" joinstyle="miter"/>
                </v:shape>
                <v:shape id="Arrow: Down 21" o:spid="_x0000_s1041" type="#_x0000_t67" style="position:absolute;left:12014;top:21584;width:2233;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" adj="10808" fillcolor="windowText" strokeweight="1pt"/>
              </v:group>
            </w:pict>
          </mc:Fallback>
        </mc:AlternateContent>
      </w:r>
    </w:p>
    <w:p w14:paraId="433EE452" w14:textId="77777777" w:rsidR="003D0A61" w:rsidRPr="003D0A61" w:rsidRDefault="003D0A61" w:rsidP="003D0A61">
      <w:pPr>
        <w:rPr>
          <w:lang w:eastAsia="en-US" w:bidi="en-US"/>
        </w:rPr>
      </w:pPr>
    </w:p>
    <w:p w14:paraId="045990DF" w14:textId="7B17802B" w:rsidR="009D279A" w:rsidRDefault="009D279A" w:rsidP="009D279A">
      <w:pPr>
        <w:rPr>
          <w:lang w:eastAsia="en-US" w:bidi="en-US"/>
        </w:rPr>
      </w:pPr>
    </w:p>
    <w:p w14:paraId="4F9CE48F" w14:textId="50F9345D" w:rsidR="009D279A" w:rsidRDefault="009D279A" w:rsidP="009D279A">
      <w:pPr>
        <w:rPr>
          <w:lang w:eastAsia="en-US" w:bidi="en-US"/>
        </w:rPr>
      </w:pPr>
    </w:p>
    <w:p w14:paraId="035ABBA4" w14:textId="77777777" w:rsidR="009D279A" w:rsidRPr="009D279A" w:rsidRDefault="009D279A" w:rsidP="009D279A">
      <w:pPr>
        <w:rPr>
          <w:lang w:eastAsia="en-US" w:bidi="en-US"/>
        </w:rPr>
      </w:pPr>
    </w:p>
    <w:p w14:paraId="5933A3BE" w14:textId="77777777" w:rsidR="00057F09" w:rsidRPr="00057F09" w:rsidRDefault="00057F09" w:rsidP="00057F09">
      <w:pPr>
        <w:rPr>
          <w:lang w:bidi="en-US"/>
        </w:rPr>
      </w:pPr>
    </w:p>
    <w:p w14:paraId="50588CAF" w14:textId="77777777" w:rsidR="005A01F5" w:rsidRDefault="005A01F5" w:rsidP="005A01F5">
      <w:pPr>
        <w:rPr>
          <w:lang w:bidi="en-US"/>
        </w:rPr>
      </w:pPr>
    </w:p>
    <w:p w14:paraId="6C1ECD89" w14:textId="77777777" w:rsidR="005A01F5" w:rsidRDefault="005A01F5" w:rsidP="005A01F5">
      <w:pPr>
        <w:rPr>
          <w:lang w:bidi="en-US"/>
        </w:rPr>
      </w:pPr>
    </w:p>
    <w:p w14:paraId="7FCABD7C" w14:textId="77777777" w:rsidR="003D0A61" w:rsidRPr="003D0A61" w:rsidRDefault="003D0A61" w:rsidP="003D0A61">
      <w:pPr>
        <w:rPr>
          <w:lang w:bidi="en-US"/>
        </w:rPr>
      </w:pPr>
    </w:p>
    <w:p w14:paraId="2E19DB57" w14:textId="77777777" w:rsidR="003D0A61" w:rsidRPr="003D0A61" w:rsidRDefault="003D0A61" w:rsidP="003D0A61">
      <w:pPr>
        <w:rPr>
          <w:lang w:bidi="en-US"/>
        </w:rPr>
      </w:pPr>
    </w:p>
    <w:p w14:paraId="784A7B8F" w14:textId="77777777" w:rsidR="003D0A61" w:rsidRPr="003D0A61" w:rsidRDefault="003D0A61" w:rsidP="003D0A61">
      <w:pPr>
        <w:rPr>
          <w:lang w:bidi="en-US"/>
        </w:rPr>
      </w:pPr>
    </w:p>
    <w:p w14:paraId="45692767" w14:textId="77777777" w:rsidR="003D0A61" w:rsidRPr="003D0A61" w:rsidRDefault="003D0A61" w:rsidP="003D0A61">
      <w:pPr>
        <w:rPr>
          <w:lang w:bidi="en-US"/>
        </w:rPr>
      </w:pPr>
    </w:p>
    <w:p w14:paraId="61F2751F" w14:textId="77777777" w:rsidR="003D0A61" w:rsidRPr="003D0A61" w:rsidRDefault="003D0A61" w:rsidP="003D0A61">
      <w:pPr>
        <w:rPr>
          <w:lang w:bidi="en-US"/>
        </w:rPr>
      </w:pPr>
    </w:p>
    <w:p w14:paraId="3D57E7DB" w14:textId="77777777" w:rsidR="003D0A61" w:rsidRPr="003D0A61" w:rsidRDefault="003D0A61" w:rsidP="003D0A61">
      <w:pPr>
        <w:rPr>
          <w:lang w:bidi="en-US"/>
        </w:rPr>
      </w:pPr>
    </w:p>
    <w:p w14:paraId="2C708409" w14:textId="77777777" w:rsidR="003D0A61" w:rsidRPr="003D0A61" w:rsidRDefault="003D0A61" w:rsidP="003D0A61">
      <w:pPr>
        <w:rPr>
          <w:lang w:bidi="en-US"/>
        </w:rPr>
      </w:pPr>
    </w:p>
    <w:p w14:paraId="7B77BBC6" w14:textId="77777777" w:rsidR="003D0A61" w:rsidRPr="003D0A61" w:rsidRDefault="003D0A61" w:rsidP="003D0A61">
      <w:pPr>
        <w:rPr>
          <w:lang w:bidi="en-US"/>
        </w:rPr>
      </w:pPr>
    </w:p>
    <w:p w14:paraId="28A44AB0" w14:textId="77777777" w:rsidR="003D0A61" w:rsidRPr="003D0A61" w:rsidRDefault="003D0A61" w:rsidP="003D0A61">
      <w:pPr>
        <w:rPr>
          <w:lang w:bidi="en-US"/>
        </w:rPr>
      </w:pPr>
    </w:p>
    <w:p w14:paraId="333BA194" w14:textId="77777777" w:rsidR="003D0A61" w:rsidRPr="003D0A61" w:rsidRDefault="003D0A61" w:rsidP="003D0A61">
      <w:pPr>
        <w:rPr>
          <w:lang w:bidi="en-US"/>
        </w:rPr>
      </w:pPr>
    </w:p>
    <w:p w14:paraId="0950D794" w14:textId="77777777" w:rsidR="003D0A61" w:rsidRPr="003D0A61" w:rsidRDefault="003D0A61" w:rsidP="003D0A61">
      <w:pPr>
        <w:rPr>
          <w:lang w:bidi="en-US"/>
        </w:rPr>
      </w:pPr>
    </w:p>
    <w:p w14:paraId="0C6447D0" w14:textId="77777777" w:rsidR="003D0A61" w:rsidRPr="003D0A61" w:rsidRDefault="003D0A61" w:rsidP="003D0A61">
      <w:pPr>
        <w:rPr>
          <w:lang w:bidi="en-US"/>
        </w:rPr>
      </w:pPr>
    </w:p>
    <w:p w14:paraId="3756694A" w14:textId="77777777" w:rsidR="003D0A61" w:rsidRPr="003D0A61" w:rsidRDefault="003D0A61" w:rsidP="003D0A61">
      <w:pPr>
        <w:rPr>
          <w:lang w:bidi="en-US"/>
        </w:rPr>
      </w:pPr>
    </w:p>
    <w:p w14:paraId="17481B54" w14:textId="77777777" w:rsidR="003D0A61" w:rsidRPr="003D0A61" w:rsidRDefault="003D0A61" w:rsidP="003D0A61">
      <w:pPr>
        <w:rPr>
          <w:lang w:bidi="en-US"/>
        </w:rPr>
      </w:pPr>
    </w:p>
    <w:p w14:paraId="5E234A2A" w14:textId="77777777" w:rsidR="003D0A61" w:rsidRPr="003D0A61" w:rsidRDefault="003D0A61" w:rsidP="003D0A61">
      <w:pPr>
        <w:rPr>
          <w:lang w:bidi="en-US"/>
        </w:rPr>
      </w:pPr>
    </w:p>
    <w:p w14:paraId="7AED614C" w14:textId="77777777" w:rsidR="003D0A61" w:rsidRPr="003D0A61" w:rsidRDefault="003D0A61" w:rsidP="003D0A61">
      <w:pPr>
        <w:rPr>
          <w:lang w:bidi="en-US"/>
        </w:rPr>
      </w:pPr>
    </w:p>
    <w:p w14:paraId="327682D1" w14:textId="77777777" w:rsidR="003D0A61" w:rsidRPr="003D0A61" w:rsidRDefault="003D0A61" w:rsidP="003D0A61">
      <w:pPr>
        <w:rPr>
          <w:lang w:bidi="en-US"/>
        </w:rPr>
      </w:pPr>
    </w:p>
    <w:p w14:paraId="1FBB4EA0" w14:textId="77777777" w:rsidR="003D0A61" w:rsidRPr="003D0A61" w:rsidRDefault="003D0A61" w:rsidP="003D0A61">
      <w:pPr>
        <w:rPr>
          <w:lang w:bidi="en-US"/>
        </w:rPr>
      </w:pPr>
    </w:p>
    <w:p w14:paraId="4EB0F245" w14:textId="77777777" w:rsidR="003D0A61" w:rsidRPr="003D0A61" w:rsidRDefault="003D0A61" w:rsidP="003D0A61">
      <w:pPr>
        <w:rPr>
          <w:lang w:bidi="en-US"/>
        </w:rPr>
      </w:pPr>
    </w:p>
    <w:p w14:paraId="5F9E6D92" w14:textId="77777777" w:rsidR="003D0A61" w:rsidRPr="003D0A61" w:rsidRDefault="003D0A61" w:rsidP="003D0A61">
      <w:pPr>
        <w:rPr>
          <w:lang w:bidi="en-US"/>
        </w:rPr>
      </w:pPr>
    </w:p>
    <w:p w14:paraId="7BB7AB3C" w14:textId="77777777" w:rsidR="003D0A61" w:rsidRPr="003D0A61" w:rsidRDefault="003D0A61" w:rsidP="003D0A61">
      <w:pPr>
        <w:rPr>
          <w:lang w:bidi="en-US"/>
        </w:rPr>
      </w:pPr>
    </w:p>
    <w:p w14:paraId="056C2F2F" w14:textId="77777777" w:rsidR="003D0A61" w:rsidRPr="003D0A61" w:rsidRDefault="003D0A61" w:rsidP="003D0A61">
      <w:pPr>
        <w:rPr>
          <w:lang w:bidi="en-US"/>
        </w:rPr>
      </w:pPr>
    </w:p>
    <w:p w14:paraId="11F7B675" w14:textId="77777777" w:rsidR="003D0A61" w:rsidRPr="003D0A61" w:rsidRDefault="003D0A61" w:rsidP="003D0A61">
      <w:pPr>
        <w:rPr>
          <w:lang w:bidi="en-US"/>
        </w:rPr>
      </w:pPr>
    </w:p>
    <w:p w14:paraId="39A35A28" w14:textId="178B8B8D" w:rsidR="003D0A61" w:rsidRPr="003D0A61" w:rsidRDefault="008052B9" w:rsidP="003D0A61">
      <w:pPr>
        <w:rPr>
          <w:lang w:bidi="en-US"/>
        </w:rPr>
      </w:pPr>
      <w:r>
        <w:rPr>
          <w:lang w:bidi="en-US"/>
        </w:rPr>
        <w:t xml:space="preserve">Figure </w:t>
      </w:r>
      <w:r w:rsidR="00FB4572">
        <w:rPr>
          <w:lang w:bidi="en-US"/>
        </w:rPr>
        <w:t>2</w:t>
      </w:r>
      <w:r>
        <w:rPr>
          <w:lang w:bidi="en-US"/>
        </w:rPr>
        <w:t xml:space="preserve"> – Search example</w:t>
      </w:r>
    </w:p>
    <w:p w14:paraId="3D5294B6" w14:textId="77777777" w:rsidR="003D0A61" w:rsidRDefault="003D0A61" w:rsidP="003D0A61">
      <w:pPr>
        <w:rPr>
          <w:lang w:bidi="en-US"/>
        </w:rPr>
      </w:pPr>
    </w:p>
    <w:p w14:paraId="7506305B" w14:textId="2A5EAD3B" w:rsidR="003D0A61" w:rsidRDefault="003D0A61" w:rsidP="003D0A61">
      <w:pPr>
        <w:tabs>
          <w:tab w:val="left" w:pos="1481"/>
        </w:tabs>
        <w:rPr>
          <w:lang w:bidi="en-US"/>
        </w:rPr>
      </w:pPr>
      <w:r>
        <w:rPr>
          <w:lang w:bidi="en-US"/>
        </w:rPr>
        <w:tab/>
      </w:r>
    </w:p>
    <w:p w14:paraId="644833E3" w14:textId="77777777" w:rsidR="003D0A61" w:rsidRDefault="003D0A61" w:rsidP="003D0A61">
      <w:pPr>
        <w:tabs>
          <w:tab w:val="left" w:pos="1481"/>
        </w:tabs>
        <w:rPr>
          <w:lang w:bidi="en-US"/>
        </w:rPr>
      </w:pPr>
      <w:r>
        <w:rPr>
          <w:lang w:bidi="en-US"/>
        </w:rPr>
        <w:tab/>
      </w:r>
    </w:p>
    <w:p w14:paraId="0C80586D" w14:textId="77777777" w:rsidR="003D0A61" w:rsidRDefault="003D0A61" w:rsidP="003D0A61">
      <w:pPr>
        <w:tabs>
          <w:tab w:val="left" w:pos="1481"/>
        </w:tabs>
        <w:rPr>
          <w:lang w:bidi="en-US"/>
        </w:rPr>
      </w:pPr>
    </w:p>
    <w:p w14:paraId="7F8F11F9" w14:textId="77777777" w:rsidR="003D0A61" w:rsidRDefault="003D0A61" w:rsidP="003D0A61">
      <w:pPr>
        <w:tabs>
          <w:tab w:val="left" w:pos="1481"/>
        </w:tabs>
        <w:rPr>
          <w:lang w:bidi="en-US"/>
        </w:rPr>
      </w:pPr>
    </w:p>
    <w:p w14:paraId="6A766AD5" w14:textId="77777777" w:rsidR="003D0A61" w:rsidRDefault="003D0A61" w:rsidP="003D0A61">
      <w:pPr>
        <w:tabs>
          <w:tab w:val="left" w:pos="1481"/>
        </w:tabs>
        <w:rPr>
          <w:lang w:bidi="en-US"/>
        </w:rPr>
      </w:pPr>
    </w:p>
    <w:p w14:paraId="3A8F8CF9" w14:textId="77777777" w:rsidR="003D0A61" w:rsidRDefault="003D0A61" w:rsidP="003D0A61">
      <w:pPr>
        <w:tabs>
          <w:tab w:val="left" w:pos="1481"/>
        </w:tabs>
        <w:rPr>
          <w:lang w:bidi="en-US"/>
        </w:rPr>
      </w:pPr>
    </w:p>
    <w:p w14:paraId="53CFEF1F" w14:textId="77777777" w:rsidR="003D0A61" w:rsidRDefault="003D0A61" w:rsidP="003D0A61">
      <w:pPr>
        <w:tabs>
          <w:tab w:val="left" w:pos="1481"/>
        </w:tabs>
        <w:rPr>
          <w:lang w:bidi="en-US"/>
        </w:rPr>
      </w:pPr>
    </w:p>
    <w:p w14:paraId="2E4E8659" w14:textId="77777777" w:rsidR="003D0A61" w:rsidRDefault="003D0A61" w:rsidP="003D0A61">
      <w:pPr>
        <w:tabs>
          <w:tab w:val="left" w:pos="1481"/>
        </w:tabs>
        <w:rPr>
          <w:lang w:bidi="en-US"/>
        </w:rPr>
      </w:pPr>
    </w:p>
    <w:p w14:paraId="23E1DFF4" w14:textId="77777777" w:rsidR="003D0A61" w:rsidRDefault="003D0A61" w:rsidP="003D0A61">
      <w:pPr>
        <w:tabs>
          <w:tab w:val="left" w:pos="1481"/>
        </w:tabs>
        <w:rPr>
          <w:lang w:bidi="en-US"/>
        </w:rPr>
      </w:pPr>
    </w:p>
    <w:p w14:paraId="1E0C78EA" w14:textId="77777777" w:rsidR="003D0A61" w:rsidRDefault="003D0A61" w:rsidP="003D0A61">
      <w:pPr>
        <w:tabs>
          <w:tab w:val="left" w:pos="1481"/>
        </w:tabs>
        <w:rPr>
          <w:lang w:bidi="en-US"/>
        </w:rPr>
      </w:pPr>
    </w:p>
    <w:p w14:paraId="68190586" w14:textId="46E03106" w:rsidR="003D0A61" w:rsidRDefault="003D0A61" w:rsidP="003D0A61">
      <w:pPr>
        <w:tabs>
          <w:tab w:val="left" w:pos="1481"/>
        </w:tabs>
        <w:rPr>
          <w:lang w:bidi="en-US"/>
        </w:rPr>
      </w:pPr>
    </w:p>
    <w:p w14:paraId="21C58D52" w14:textId="59852582" w:rsidR="00390584" w:rsidRDefault="00390584" w:rsidP="003D0A61">
      <w:pPr>
        <w:tabs>
          <w:tab w:val="left" w:pos="1481"/>
        </w:tabs>
        <w:rPr>
          <w:lang w:bidi="en-US"/>
        </w:rPr>
      </w:pPr>
    </w:p>
    <w:p w14:paraId="63FCD041" w14:textId="1167FD96" w:rsidR="00390584" w:rsidRDefault="00390584" w:rsidP="003D0A61">
      <w:pPr>
        <w:tabs>
          <w:tab w:val="left" w:pos="1481"/>
        </w:tabs>
        <w:rPr>
          <w:lang w:bidi="en-US"/>
        </w:rPr>
      </w:pPr>
    </w:p>
    <w:p w14:paraId="5D7823A1" w14:textId="77777777" w:rsidR="00390584" w:rsidRDefault="00390584" w:rsidP="003D0A61">
      <w:pPr>
        <w:tabs>
          <w:tab w:val="left" w:pos="1481"/>
        </w:tabs>
        <w:rPr>
          <w:lang w:bidi="en-US"/>
        </w:rPr>
      </w:pPr>
    </w:p>
    <w:p w14:paraId="0762625E" w14:textId="77777777" w:rsidR="003D0A61" w:rsidRDefault="003D0A61" w:rsidP="003D0A61">
      <w:pPr>
        <w:pStyle w:val="Heading2"/>
      </w:pPr>
      <w:bookmarkStart w:id="62" w:name="_Toc18823106"/>
      <w:r>
        <w:lastRenderedPageBreak/>
        <w:t>Appendix B – Research Overview</w:t>
      </w:r>
      <w:bookmarkEnd w:id="62"/>
    </w:p>
    <w:p w14:paraId="79D0487C" w14:textId="1BEE9C33" w:rsidR="003D0A61" w:rsidRDefault="00937E52" w:rsidP="003D0A61">
      <w:pPr>
        <w:rPr>
          <w:color w:val="002060"/>
          <w:lang w:bidi="en-US"/>
        </w:rPr>
      </w:pPr>
      <w:r>
        <w:rPr>
          <w:color w:val="002060"/>
          <w:lang w:bidi="en-US"/>
        </w:rPr>
        <w:t>B1 – Benefits and Challenges of Girls’ Participation in Sport</w:t>
      </w:r>
    </w:p>
    <w:p w14:paraId="2BEB0E7F" w14:textId="7397D9ED" w:rsidR="00937E52" w:rsidRDefault="00937E52" w:rsidP="003D0A61">
      <w:pPr>
        <w:rPr>
          <w:color w:val="002060"/>
          <w:lang w:bidi="en-US"/>
        </w:rPr>
      </w:pPr>
    </w:p>
    <w:p w14:paraId="2390575B" w14:textId="77777777" w:rsidR="00937E52" w:rsidRPr="00937E52" w:rsidRDefault="00937E52" w:rsidP="003D0A61">
      <w:pPr>
        <w:rPr>
          <w:color w:val="002060"/>
          <w:lang w:bidi="en-US"/>
        </w:rPr>
      </w:pPr>
    </w:p>
    <w:tbl>
      <w:tblPr>
        <w:tblStyle w:val="TableGrid8"/>
        <w:tblW w:w="9781" w:type="dxa"/>
        <w:tblInd w:w="-5" w:type="dxa"/>
        <w:tblLayout w:type="fixed"/>
        <w:tblLook w:val="04A0" w:firstRow="1" w:lastRow="0" w:firstColumn="1" w:lastColumn="0" w:noHBand="0" w:noVBand="1"/>
      </w:tblPr>
      <w:tblGrid>
        <w:gridCol w:w="1523"/>
        <w:gridCol w:w="703"/>
        <w:gridCol w:w="2027"/>
        <w:gridCol w:w="1162"/>
        <w:gridCol w:w="4366"/>
      </w:tblGrid>
      <w:tr w:rsidR="008052B9" w:rsidRPr="008052B9" w14:paraId="55434168" w14:textId="77777777" w:rsidTr="008052B9">
        <w:tc>
          <w:tcPr>
            <w:tcW w:w="1523" w:type="dxa"/>
            <w:shd w:val="clear" w:color="auto" w:fill="84DBE4"/>
          </w:tcPr>
          <w:p w14:paraId="527C05A6" w14:textId="77777777" w:rsidR="008052B9" w:rsidRPr="008052B9" w:rsidRDefault="008052B9" w:rsidP="008052B9">
            <w:pPr>
              <w:spacing w:line="276" w:lineRule="auto"/>
              <w:rPr>
                <w:rFonts w:cs="Arial"/>
                <w:sz w:val="20"/>
                <w:szCs w:val="20"/>
              </w:rPr>
            </w:pPr>
            <w:r w:rsidRPr="008052B9">
              <w:rPr>
                <w:rFonts w:cs="Arial"/>
                <w:sz w:val="20"/>
                <w:szCs w:val="20"/>
              </w:rPr>
              <w:t>Author(s)</w:t>
            </w:r>
          </w:p>
        </w:tc>
        <w:tc>
          <w:tcPr>
            <w:tcW w:w="703" w:type="dxa"/>
            <w:shd w:val="clear" w:color="auto" w:fill="84DBE4"/>
          </w:tcPr>
          <w:p w14:paraId="7AF1904F" w14:textId="77777777" w:rsidR="008052B9" w:rsidRPr="008052B9" w:rsidRDefault="008052B9" w:rsidP="008052B9">
            <w:pPr>
              <w:spacing w:line="276" w:lineRule="auto"/>
              <w:rPr>
                <w:rFonts w:cs="Arial"/>
                <w:sz w:val="20"/>
                <w:szCs w:val="20"/>
              </w:rPr>
            </w:pPr>
            <w:r w:rsidRPr="008052B9">
              <w:rPr>
                <w:rFonts w:cs="Arial"/>
                <w:sz w:val="20"/>
                <w:szCs w:val="20"/>
              </w:rPr>
              <w:t>Year</w:t>
            </w:r>
          </w:p>
        </w:tc>
        <w:tc>
          <w:tcPr>
            <w:tcW w:w="2027" w:type="dxa"/>
            <w:shd w:val="clear" w:color="auto" w:fill="84DBE4"/>
          </w:tcPr>
          <w:p w14:paraId="203A3331" w14:textId="77777777" w:rsidR="008052B9" w:rsidRPr="008052B9" w:rsidRDefault="008052B9" w:rsidP="008052B9">
            <w:pPr>
              <w:spacing w:line="276" w:lineRule="auto"/>
              <w:rPr>
                <w:rFonts w:cs="Arial"/>
                <w:sz w:val="20"/>
                <w:szCs w:val="20"/>
              </w:rPr>
            </w:pPr>
            <w:r w:rsidRPr="008052B9">
              <w:rPr>
                <w:rFonts w:cs="Arial"/>
                <w:sz w:val="20"/>
                <w:szCs w:val="20"/>
              </w:rPr>
              <w:t>Sample</w:t>
            </w:r>
          </w:p>
        </w:tc>
        <w:tc>
          <w:tcPr>
            <w:tcW w:w="1162" w:type="dxa"/>
            <w:shd w:val="clear" w:color="auto" w:fill="84DBE4"/>
          </w:tcPr>
          <w:p w14:paraId="73CAA874" w14:textId="77777777" w:rsidR="008052B9" w:rsidRPr="008052B9" w:rsidRDefault="008052B9" w:rsidP="008052B9">
            <w:pPr>
              <w:spacing w:line="276" w:lineRule="auto"/>
              <w:rPr>
                <w:rFonts w:cs="Arial"/>
                <w:sz w:val="20"/>
                <w:szCs w:val="20"/>
              </w:rPr>
            </w:pPr>
            <w:r w:rsidRPr="008052B9">
              <w:rPr>
                <w:rFonts w:cs="Arial"/>
                <w:sz w:val="20"/>
                <w:szCs w:val="20"/>
              </w:rPr>
              <w:t>Location</w:t>
            </w:r>
          </w:p>
        </w:tc>
        <w:tc>
          <w:tcPr>
            <w:tcW w:w="4366" w:type="dxa"/>
            <w:shd w:val="clear" w:color="auto" w:fill="84DBE4"/>
          </w:tcPr>
          <w:p w14:paraId="40AD592F" w14:textId="77777777" w:rsidR="008052B9" w:rsidRPr="008052B9" w:rsidRDefault="008052B9" w:rsidP="008052B9">
            <w:pPr>
              <w:spacing w:line="276" w:lineRule="auto"/>
              <w:rPr>
                <w:rFonts w:cs="Arial"/>
                <w:sz w:val="20"/>
                <w:szCs w:val="20"/>
              </w:rPr>
            </w:pPr>
            <w:r w:rsidRPr="008052B9">
              <w:rPr>
                <w:rFonts w:cs="Arial"/>
                <w:sz w:val="20"/>
                <w:szCs w:val="20"/>
              </w:rPr>
              <w:t>Findings</w:t>
            </w:r>
          </w:p>
        </w:tc>
      </w:tr>
      <w:tr w:rsidR="008052B9" w:rsidRPr="008052B9" w14:paraId="411EDF8B" w14:textId="77777777" w:rsidTr="008052B9">
        <w:tc>
          <w:tcPr>
            <w:tcW w:w="1523" w:type="dxa"/>
          </w:tcPr>
          <w:p w14:paraId="10310AC0" w14:textId="77777777" w:rsidR="008052B9" w:rsidRPr="008052B9" w:rsidRDefault="008052B9" w:rsidP="008052B9">
            <w:pPr>
              <w:spacing w:line="276" w:lineRule="auto"/>
              <w:rPr>
                <w:rFonts w:cs="Arial"/>
                <w:sz w:val="20"/>
                <w:szCs w:val="20"/>
              </w:rPr>
            </w:pPr>
            <w:r w:rsidRPr="008052B9">
              <w:rPr>
                <w:rFonts w:cs="Arial"/>
                <w:sz w:val="20"/>
                <w:szCs w:val="20"/>
              </w:rPr>
              <w:t>Armour and Sandford</w:t>
            </w:r>
          </w:p>
        </w:tc>
        <w:tc>
          <w:tcPr>
            <w:tcW w:w="703" w:type="dxa"/>
          </w:tcPr>
          <w:p w14:paraId="447624AB" w14:textId="77777777" w:rsidR="008052B9" w:rsidRPr="008052B9" w:rsidRDefault="008052B9" w:rsidP="008052B9">
            <w:pPr>
              <w:spacing w:line="276" w:lineRule="auto"/>
              <w:rPr>
                <w:rFonts w:cs="Arial"/>
                <w:sz w:val="20"/>
                <w:szCs w:val="20"/>
              </w:rPr>
            </w:pPr>
            <w:r w:rsidRPr="008052B9">
              <w:rPr>
                <w:rFonts w:cs="Arial"/>
                <w:sz w:val="20"/>
                <w:szCs w:val="20"/>
              </w:rPr>
              <w:t>2013</w:t>
            </w:r>
          </w:p>
        </w:tc>
        <w:tc>
          <w:tcPr>
            <w:tcW w:w="2027" w:type="dxa"/>
          </w:tcPr>
          <w:p w14:paraId="03698173" w14:textId="77777777" w:rsidR="008052B9" w:rsidRPr="008052B9" w:rsidRDefault="008052B9" w:rsidP="008052B9">
            <w:pPr>
              <w:spacing w:line="276" w:lineRule="auto"/>
              <w:rPr>
                <w:rFonts w:cs="Arial"/>
                <w:sz w:val="20"/>
                <w:szCs w:val="20"/>
              </w:rPr>
            </w:pPr>
            <w:r w:rsidRPr="008052B9">
              <w:rPr>
                <w:rFonts w:cs="Arial"/>
                <w:sz w:val="20"/>
                <w:szCs w:val="20"/>
              </w:rPr>
              <w:t>Four-year corporate-sponsored PA intervention (youth development)</w:t>
            </w:r>
          </w:p>
        </w:tc>
        <w:tc>
          <w:tcPr>
            <w:tcW w:w="1162" w:type="dxa"/>
          </w:tcPr>
          <w:p w14:paraId="0197DDA4"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366" w:type="dxa"/>
          </w:tcPr>
          <w:p w14:paraId="3A1E8D48" w14:textId="77777777" w:rsidR="008052B9" w:rsidRPr="008052B9" w:rsidRDefault="008052B9" w:rsidP="008052B9">
            <w:pPr>
              <w:spacing w:line="276" w:lineRule="auto"/>
              <w:rPr>
                <w:rFonts w:cs="Arial"/>
                <w:sz w:val="20"/>
                <w:szCs w:val="20"/>
              </w:rPr>
            </w:pPr>
            <w:r w:rsidRPr="008052B9">
              <w:rPr>
                <w:rFonts w:cs="Arial"/>
                <w:sz w:val="20"/>
                <w:szCs w:val="20"/>
              </w:rPr>
              <w:t>Presence and quality of adult relationships in PYD is crucial to foster developmental outcomes. Connections with others understood as one of the key outcomes. Caution against the assumption that skills learnt in sport will easily transfer to other spaces</w:t>
            </w:r>
          </w:p>
        </w:tc>
      </w:tr>
      <w:tr w:rsidR="008052B9" w:rsidRPr="008052B9" w14:paraId="3DC04F16" w14:textId="77777777" w:rsidTr="008052B9">
        <w:tc>
          <w:tcPr>
            <w:tcW w:w="1523" w:type="dxa"/>
          </w:tcPr>
          <w:p w14:paraId="5872BB60" w14:textId="77777777" w:rsidR="008052B9" w:rsidRPr="008052B9" w:rsidRDefault="008052B9" w:rsidP="008052B9">
            <w:pPr>
              <w:spacing w:line="276" w:lineRule="auto"/>
              <w:rPr>
                <w:rFonts w:cs="Arial"/>
                <w:sz w:val="20"/>
                <w:szCs w:val="20"/>
              </w:rPr>
            </w:pPr>
            <w:r w:rsidRPr="008052B9">
              <w:rPr>
                <w:rFonts w:cs="Arial"/>
                <w:sz w:val="20"/>
                <w:szCs w:val="20"/>
              </w:rPr>
              <w:t>Beltran-Carrillo, et al.</w:t>
            </w:r>
          </w:p>
        </w:tc>
        <w:tc>
          <w:tcPr>
            <w:tcW w:w="703" w:type="dxa"/>
          </w:tcPr>
          <w:p w14:paraId="448B3096" w14:textId="77777777" w:rsidR="008052B9" w:rsidRPr="008052B9" w:rsidRDefault="008052B9" w:rsidP="008052B9">
            <w:pPr>
              <w:spacing w:line="276" w:lineRule="auto"/>
              <w:rPr>
                <w:rFonts w:cs="Arial"/>
                <w:sz w:val="20"/>
                <w:szCs w:val="20"/>
              </w:rPr>
            </w:pPr>
            <w:r w:rsidRPr="008052B9">
              <w:rPr>
                <w:rFonts w:cs="Arial"/>
                <w:sz w:val="20"/>
                <w:szCs w:val="20"/>
              </w:rPr>
              <w:t>2012</w:t>
            </w:r>
          </w:p>
        </w:tc>
        <w:tc>
          <w:tcPr>
            <w:tcW w:w="2027" w:type="dxa"/>
          </w:tcPr>
          <w:p w14:paraId="2AD3B4BF" w14:textId="77777777" w:rsidR="008052B9" w:rsidRPr="008052B9" w:rsidRDefault="008052B9" w:rsidP="008052B9">
            <w:pPr>
              <w:spacing w:line="276" w:lineRule="auto"/>
              <w:rPr>
                <w:rFonts w:cs="Arial"/>
                <w:sz w:val="20"/>
                <w:szCs w:val="20"/>
              </w:rPr>
            </w:pPr>
            <w:r w:rsidRPr="008052B9">
              <w:rPr>
                <w:rFonts w:cs="Arial"/>
                <w:sz w:val="20"/>
                <w:szCs w:val="20"/>
              </w:rPr>
              <w:t>20 adolescents (boys and girls) aged 17-18 in Spanish High Schools</w:t>
            </w:r>
          </w:p>
        </w:tc>
        <w:tc>
          <w:tcPr>
            <w:tcW w:w="1162" w:type="dxa"/>
          </w:tcPr>
          <w:p w14:paraId="16C9DD74" w14:textId="77777777" w:rsidR="008052B9" w:rsidRPr="008052B9" w:rsidRDefault="008052B9" w:rsidP="008052B9">
            <w:pPr>
              <w:spacing w:line="276" w:lineRule="auto"/>
              <w:rPr>
                <w:rFonts w:cs="Arial"/>
                <w:sz w:val="20"/>
                <w:szCs w:val="20"/>
              </w:rPr>
            </w:pPr>
            <w:r w:rsidRPr="008052B9">
              <w:rPr>
                <w:rFonts w:cs="Arial"/>
                <w:sz w:val="20"/>
                <w:szCs w:val="20"/>
              </w:rPr>
              <w:t>Spain</w:t>
            </w:r>
          </w:p>
        </w:tc>
        <w:tc>
          <w:tcPr>
            <w:tcW w:w="4366" w:type="dxa"/>
          </w:tcPr>
          <w:p w14:paraId="59416B5A" w14:textId="77777777" w:rsidR="008052B9" w:rsidRPr="008052B9" w:rsidRDefault="008052B9" w:rsidP="008052B9">
            <w:pPr>
              <w:spacing w:line="276" w:lineRule="auto"/>
              <w:rPr>
                <w:rFonts w:cs="Arial"/>
                <w:sz w:val="20"/>
                <w:szCs w:val="20"/>
              </w:rPr>
            </w:pPr>
            <w:r w:rsidRPr="008052B9">
              <w:rPr>
                <w:rFonts w:cs="Arial"/>
                <w:sz w:val="20"/>
                <w:szCs w:val="20"/>
              </w:rPr>
              <w:t>Reliance on competition and performativity in PE, means that it is a key site for young people to learn about gendered discourse. Showcases the close links between PE experience and wider activity levels</w:t>
            </w:r>
          </w:p>
        </w:tc>
      </w:tr>
      <w:tr w:rsidR="008052B9" w:rsidRPr="008052B9" w14:paraId="4DE8874C" w14:textId="77777777" w:rsidTr="008052B9">
        <w:tc>
          <w:tcPr>
            <w:tcW w:w="1523" w:type="dxa"/>
          </w:tcPr>
          <w:p w14:paraId="15A6CE58" w14:textId="77777777" w:rsidR="008052B9" w:rsidRPr="008052B9" w:rsidRDefault="008052B9" w:rsidP="008052B9">
            <w:pPr>
              <w:spacing w:line="276" w:lineRule="auto"/>
              <w:rPr>
                <w:rFonts w:cs="Arial"/>
                <w:sz w:val="20"/>
                <w:szCs w:val="20"/>
              </w:rPr>
            </w:pPr>
            <w:r w:rsidRPr="008052B9">
              <w:rPr>
                <w:rFonts w:cs="Arial"/>
                <w:sz w:val="20"/>
                <w:szCs w:val="20"/>
              </w:rPr>
              <w:t>Clark</w:t>
            </w:r>
          </w:p>
        </w:tc>
        <w:tc>
          <w:tcPr>
            <w:tcW w:w="703" w:type="dxa"/>
          </w:tcPr>
          <w:p w14:paraId="3B46C728" w14:textId="77777777" w:rsidR="008052B9" w:rsidRPr="008052B9" w:rsidRDefault="008052B9" w:rsidP="008052B9">
            <w:pPr>
              <w:spacing w:line="276" w:lineRule="auto"/>
              <w:rPr>
                <w:rFonts w:cs="Arial"/>
                <w:sz w:val="20"/>
                <w:szCs w:val="20"/>
              </w:rPr>
            </w:pPr>
            <w:r w:rsidRPr="008052B9">
              <w:rPr>
                <w:rFonts w:cs="Arial"/>
                <w:sz w:val="20"/>
                <w:szCs w:val="20"/>
              </w:rPr>
              <w:t>2012</w:t>
            </w:r>
          </w:p>
        </w:tc>
        <w:tc>
          <w:tcPr>
            <w:tcW w:w="2027" w:type="dxa"/>
          </w:tcPr>
          <w:p w14:paraId="2553246C" w14:textId="77777777" w:rsidR="008052B9" w:rsidRPr="008052B9" w:rsidRDefault="008052B9" w:rsidP="008052B9">
            <w:pPr>
              <w:spacing w:line="276" w:lineRule="auto"/>
              <w:rPr>
                <w:rFonts w:cs="Arial"/>
                <w:sz w:val="20"/>
                <w:szCs w:val="20"/>
              </w:rPr>
            </w:pPr>
            <w:r w:rsidRPr="008052B9">
              <w:rPr>
                <w:rFonts w:cs="Arial"/>
                <w:sz w:val="20"/>
                <w:szCs w:val="20"/>
              </w:rPr>
              <w:t>6 physically active girls as they move from year 5 to year 8 (ages 10 to 14)</w:t>
            </w:r>
          </w:p>
        </w:tc>
        <w:tc>
          <w:tcPr>
            <w:tcW w:w="1162" w:type="dxa"/>
          </w:tcPr>
          <w:p w14:paraId="01A90361"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366" w:type="dxa"/>
          </w:tcPr>
          <w:p w14:paraId="4BF33FEF" w14:textId="77777777" w:rsidR="008052B9" w:rsidRPr="008052B9" w:rsidRDefault="008052B9" w:rsidP="008052B9">
            <w:pPr>
              <w:spacing w:line="276" w:lineRule="auto"/>
              <w:rPr>
                <w:rFonts w:cs="Arial"/>
                <w:sz w:val="20"/>
                <w:szCs w:val="20"/>
              </w:rPr>
            </w:pPr>
            <w:r w:rsidRPr="008052B9">
              <w:rPr>
                <w:rFonts w:cs="Arial"/>
                <w:sz w:val="20"/>
                <w:szCs w:val="20"/>
              </w:rPr>
              <w:t>Outlines key processes related to notion of ability, including team selections, competitive bias and performative expectations. Often underscored and influenced by gendered expectations</w:t>
            </w:r>
          </w:p>
        </w:tc>
      </w:tr>
      <w:tr w:rsidR="008052B9" w:rsidRPr="008052B9" w14:paraId="367B7D9B" w14:textId="77777777" w:rsidTr="008052B9">
        <w:tc>
          <w:tcPr>
            <w:tcW w:w="1523" w:type="dxa"/>
          </w:tcPr>
          <w:p w14:paraId="6C9B3AE2" w14:textId="77777777" w:rsidR="008052B9" w:rsidRPr="008052B9" w:rsidRDefault="008052B9" w:rsidP="008052B9">
            <w:pPr>
              <w:spacing w:line="276" w:lineRule="auto"/>
              <w:rPr>
                <w:rFonts w:cs="Arial"/>
                <w:sz w:val="20"/>
                <w:szCs w:val="20"/>
              </w:rPr>
            </w:pPr>
            <w:r w:rsidRPr="008052B9">
              <w:rPr>
                <w:rFonts w:cs="Arial"/>
                <w:sz w:val="20"/>
                <w:szCs w:val="20"/>
              </w:rPr>
              <w:t>Fagrell, et al.</w:t>
            </w:r>
          </w:p>
        </w:tc>
        <w:tc>
          <w:tcPr>
            <w:tcW w:w="703" w:type="dxa"/>
          </w:tcPr>
          <w:p w14:paraId="1A2EECDC" w14:textId="77777777" w:rsidR="008052B9" w:rsidRPr="008052B9" w:rsidRDefault="008052B9" w:rsidP="008052B9">
            <w:pPr>
              <w:spacing w:line="276" w:lineRule="auto"/>
              <w:rPr>
                <w:rFonts w:cs="Arial"/>
                <w:sz w:val="20"/>
                <w:szCs w:val="20"/>
              </w:rPr>
            </w:pPr>
            <w:r w:rsidRPr="008052B9">
              <w:rPr>
                <w:rFonts w:cs="Arial"/>
                <w:sz w:val="20"/>
                <w:szCs w:val="20"/>
              </w:rPr>
              <w:t>2012</w:t>
            </w:r>
          </w:p>
        </w:tc>
        <w:tc>
          <w:tcPr>
            <w:tcW w:w="2027" w:type="dxa"/>
          </w:tcPr>
          <w:p w14:paraId="15417809" w14:textId="77777777" w:rsidR="008052B9" w:rsidRPr="008052B9" w:rsidRDefault="008052B9" w:rsidP="008052B9">
            <w:pPr>
              <w:spacing w:line="276" w:lineRule="auto"/>
              <w:rPr>
                <w:rFonts w:cs="Arial"/>
                <w:sz w:val="20"/>
                <w:szCs w:val="20"/>
              </w:rPr>
            </w:pPr>
            <w:r w:rsidRPr="008052B9">
              <w:rPr>
                <w:rFonts w:cs="Arial"/>
                <w:sz w:val="20"/>
                <w:szCs w:val="20"/>
              </w:rPr>
              <w:t>Observations of PE lessons in one school</w:t>
            </w:r>
          </w:p>
        </w:tc>
        <w:tc>
          <w:tcPr>
            <w:tcW w:w="1162" w:type="dxa"/>
          </w:tcPr>
          <w:p w14:paraId="0BA6A905" w14:textId="77777777" w:rsidR="008052B9" w:rsidRPr="008052B9" w:rsidRDefault="008052B9" w:rsidP="008052B9">
            <w:pPr>
              <w:spacing w:line="276" w:lineRule="auto"/>
              <w:rPr>
                <w:rFonts w:cs="Arial"/>
                <w:sz w:val="20"/>
                <w:szCs w:val="20"/>
              </w:rPr>
            </w:pPr>
            <w:r w:rsidRPr="008052B9">
              <w:rPr>
                <w:rFonts w:cs="Arial"/>
                <w:sz w:val="20"/>
                <w:szCs w:val="20"/>
              </w:rPr>
              <w:t>Sweden</w:t>
            </w:r>
          </w:p>
        </w:tc>
        <w:tc>
          <w:tcPr>
            <w:tcW w:w="4366" w:type="dxa"/>
          </w:tcPr>
          <w:p w14:paraId="13AEDDB1" w14:textId="77777777" w:rsidR="008052B9" w:rsidRPr="008052B9" w:rsidRDefault="008052B9" w:rsidP="008052B9">
            <w:pPr>
              <w:spacing w:line="276" w:lineRule="auto"/>
              <w:rPr>
                <w:rFonts w:cs="Arial"/>
                <w:sz w:val="20"/>
                <w:szCs w:val="20"/>
              </w:rPr>
            </w:pPr>
            <w:r w:rsidRPr="008052B9">
              <w:rPr>
                <w:rFonts w:cs="Arial"/>
                <w:sz w:val="20"/>
                <w:szCs w:val="20"/>
              </w:rPr>
              <w:t xml:space="preserve">Showcases the ways in which stereotypes about boys and </w:t>
            </w:r>
            <w:proofErr w:type="gramStart"/>
            <w:r w:rsidRPr="008052B9">
              <w:rPr>
                <w:rFonts w:cs="Arial"/>
                <w:sz w:val="20"/>
                <w:szCs w:val="20"/>
              </w:rPr>
              <w:t>girls</w:t>
            </w:r>
            <w:proofErr w:type="gramEnd"/>
            <w:r w:rsidRPr="008052B9">
              <w:rPr>
                <w:rFonts w:cs="Arial"/>
                <w:sz w:val="20"/>
                <w:szCs w:val="20"/>
              </w:rPr>
              <w:t xml:space="preserve"> capabilities influence a teachers style and interaction with their students</w:t>
            </w:r>
          </w:p>
        </w:tc>
      </w:tr>
      <w:tr w:rsidR="008052B9" w:rsidRPr="008052B9" w14:paraId="30EFB306" w14:textId="77777777" w:rsidTr="008052B9">
        <w:tc>
          <w:tcPr>
            <w:tcW w:w="1523" w:type="dxa"/>
          </w:tcPr>
          <w:p w14:paraId="3A8E86E4" w14:textId="77777777" w:rsidR="008052B9" w:rsidRPr="008052B9" w:rsidRDefault="008052B9" w:rsidP="008052B9">
            <w:pPr>
              <w:spacing w:line="276" w:lineRule="auto"/>
              <w:rPr>
                <w:rFonts w:cs="Arial"/>
                <w:sz w:val="20"/>
                <w:szCs w:val="20"/>
              </w:rPr>
            </w:pPr>
            <w:r w:rsidRPr="008052B9">
              <w:rPr>
                <w:rFonts w:cs="Arial"/>
                <w:sz w:val="20"/>
                <w:szCs w:val="20"/>
              </w:rPr>
              <w:t xml:space="preserve">Gruno, et al. </w:t>
            </w:r>
          </w:p>
        </w:tc>
        <w:tc>
          <w:tcPr>
            <w:tcW w:w="703" w:type="dxa"/>
          </w:tcPr>
          <w:p w14:paraId="08D99BAB" w14:textId="77777777" w:rsidR="008052B9" w:rsidRPr="008052B9" w:rsidRDefault="008052B9" w:rsidP="008052B9">
            <w:pPr>
              <w:spacing w:line="276" w:lineRule="auto"/>
              <w:rPr>
                <w:rFonts w:cs="Arial"/>
                <w:sz w:val="20"/>
                <w:szCs w:val="20"/>
              </w:rPr>
            </w:pPr>
            <w:r w:rsidRPr="008052B9">
              <w:rPr>
                <w:rFonts w:cs="Arial"/>
                <w:sz w:val="20"/>
                <w:szCs w:val="20"/>
              </w:rPr>
              <w:t>2018</w:t>
            </w:r>
          </w:p>
        </w:tc>
        <w:tc>
          <w:tcPr>
            <w:tcW w:w="2027" w:type="dxa"/>
          </w:tcPr>
          <w:p w14:paraId="1F35A380" w14:textId="77777777" w:rsidR="008052B9" w:rsidRPr="008052B9" w:rsidRDefault="008052B9" w:rsidP="008052B9">
            <w:pPr>
              <w:spacing w:line="276" w:lineRule="auto"/>
              <w:rPr>
                <w:rFonts w:cs="Arial"/>
                <w:sz w:val="20"/>
                <w:szCs w:val="20"/>
              </w:rPr>
            </w:pPr>
            <w:r w:rsidRPr="008052B9">
              <w:rPr>
                <w:rFonts w:cs="Arial"/>
                <w:sz w:val="20"/>
                <w:szCs w:val="20"/>
              </w:rPr>
              <w:t>‘Girls in Action’ programme</w:t>
            </w:r>
          </w:p>
        </w:tc>
        <w:tc>
          <w:tcPr>
            <w:tcW w:w="1162" w:type="dxa"/>
          </w:tcPr>
          <w:p w14:paraId="67CE17B3" w14:textId="77777777" w:rsidR="008052B9" w:rsidRPr="008052B9" w:rsidRDefault="008052B9" w:rsidP="008052B9">
            <w:pPr>
              <w:spacing w:line="276" w:lineRule="auto"/>
              <w:rPr>
                <w:rFonts w:cs="Arial"/>
                <w:sz w:val="20"/>
                <w:szCs w:val="20"/>
              </w:rPr>
            </w:pPr>
            <w:r w:rsidRPr="008052B9">
              <w:rPr>
                <w:rFonts w:cs="Arial"/>
                <w:sz w:val="20"/>
                <w:szCs w:val="20"/>
              </w:rPr>
              <w:t>Canada</w:t>
            </w:r>
          </w:p>
        </w:tc>
        <w:tc>
          <w:tcPr>
            <w:tcW w:w="4366" w:type="dxa"/>
          </w:tcPr>
          <w:p w14:paraId="687022B0" w14:textId="77777777" w:rsidR="008052B9" w:rsidRPr="008052B9" w:rsidRDefault="008052B9" w:rsidP="008052B9">
            <w:pPr>
              <w:spacing w:line="276" w:lineRule="auto"/>
              <w:rPr>
                <w:rFonts w:cs="Arial"/>
                <w:sz w:val="20"/>
                <w:szCs w:val="20"/>
              </w:rPr>
            </w:pPr>
            <w:r w:rsidRPr="008052B9">
              <w:rPr>
                <w:rFonts w:cs="Arial"/>
                <w:sz w:val="20"/>
                <w:szCs w:val="20"/>
              </w:rPr>
              <w:t>Girls in Action provides girls in HPE with a relatedness-supportive learning environment. Girls who experience a relatedness-supportive learning environment in and beyond HPE are better positioned to become good communicators, team members, leaders and more active individuals</w:t>
            </w:r>
          </w:p>
        </w:tc>
      </w:tr>
      <w:tr w:rsidR="008052B9" w:rsidRPr="008052B9" w14:paraId="7918873B" w14:textId="77777777" w:rsidTr="008052B9">
        <w:tc>
          <w:tcPr>
            <w:tcW w:w="1523" w:type="dxa"/>
          </w:tcPr>
          <w:p w14:paraId="76B3B508" w14:textId="77777777" w:rsidR="008052B9" w:rsidRPr="008052B9" w:rsidRDefault="008052B9" w:rsidP="008052B9">
            <w:pPr>
              <w:spacing w:line="276" w:lineRule="auto"/>
              <w:rPr>
                <w:rFonts w:cs="Arial"/>
                <w:sz w:val="20"/>
                <w:szCs w:val="20"/>
              </w:rPr>
            </w:pPr>
            <w:r w:rsidRPr="008052B9">
              <w:rPr>
                <w:rFonts w:cs="Arial"/>
                <w:sz w:val="20"/>
                <w:szCs w:val="20"/>
              </w:rPr>
              <w:t>Hamzeh</w:t>
            </w:r>
          </w:p>
        </w:tc>
        <w:tc>
          <w:tcPr>
            <w:tcW w:w="703" w:type="dxa"/>
          </w:tcPr>
          <w:p w14:paraId="6734FB86" w14:textId="77777777" w:rsidR="008052B9" w:rsidRPr="008052B9" w:rsidRDefault="008052B9" w:rsidP="008052B9">
            <w:pPr>
              <w:spacing w:line="276" w:lineRule="auto"/>
              <w:rPr>
                <w:rFonts w:cs="Arial"/>
                <w:sz w:val="20"/>
                <w:szCs w:val="20"/>
              </w:rPr>
            </w:pPr>
            <w:r w:rsidRPr="008052B9">
              <w:rPr>
                <w:rFonts w:cs="Arial"/>
                <w:sz w:val="20"/>
                <w:szCs w:val="20"/>
              </w:rPr>
              <w:t>2015</w:t>
            </w:r>
          </w:p>
        </w:tc>
        <w:tc>
          <w:tcPr>
            <w:tcW w:w="2027" w:type="dxa"/>
          </w:tcPr>
          <w:p w14:paraId="76A23B30" w14:textId="77777777" w:rsidR="008052B9" w:rsidRPr="008052B9" w:rsidRDefault="008052B9" w:rsidP="008052B9">
            <w:pPr>
              <w:spacing w:line="276" w:lineRule="auto"/>
              <w:rPr>
                <w:rFonts w:cs="Arial"/>
                <w:sz w:val="20"/>
                <w:szCs w:val="20"/>
              </w:rPr>
            </w:pPr>
            <w:r w:rsidRPr="008052B9">
              <w:rPr>
                <w:rFonts w:cs="Arial"/>
                <w:sz w:val="20"/>
                <w:szCs w:val="20"/>
              </w:rPr>
              <w:t>Five women football players from Jordanian national team</w:t>
            </w:r>
          </w:p>
        </w:tc>
        <w:tc>
          <w:tcPr>
            <w:tcW w:w="1162" w:type="dxa"/>
          </w:tcPr>
          <w:p w14:paraId="48C595C6" w14:textId="77777777" w:rsidR="008052B9" w:rsidRPr="008052B9" w:rsidRDefault="008052B9" w:rsidP="008052B9">
            <w:pPr>
              <w:spacing w:line="276" w:lineRule="auto"/>
              <w:rPr>
                <w:rFonts w:cs="Arial"/>
                <w:sz w:val="20"/>
                <w:szCs w:val="20"/>
              </w:rPr>
            </w:pPr>
            <w:r w:rsidRPr="008052B9">
              <w:rPr>
                <w:rFonts w:cs="Arial"/>
                <w:sz w:val="20"/>
                <w:szCs w:val="20"/>
              </w:rPr>
              <w:t>Jordan</w:t>
            </w:r>
          </w:p>
        </w:tc>
        <w:tc>
          <w:tcPr>
            <w:tcW w:w="4366" w:type="dxa"/>
          </w:tcPr>
          <w:p w14:paraId="5F0FB827" w14:textId="77777777" w:rsidR="008052B9" w:rsidRPr="008052B9" w:rsidRDefault="008052B9" w:rsidP="008052B9">
            <w:pPr>
              <w:spacing w:line="276" w:lineRule="auto"/>
              <w:rPr>
                <w:rFonts w:cs="Arial"/>
                <w:sz w:val="20"/>
                <w:szCs w:val="20"/>
              </w:rPr>
            </w:pPr>
            <w:r w:rsidRPr="008052B9">
              <w:rPr>
                <w:rFonts w:cs="Arial"/>
                <w:sz w:val="20"/>
                <w:szCs w:val="20"/>
              </w:rPr>
              <w:t>The paper highlights how structural barriers (in this case, the hijab ban) create difference and exclude certain members of the community</w:t>
            </w:r>
          </w:p>
        </w:tc>
      </w:tr>
      <w:tr w:rsidR="008052B9" w:rsidRPr="008052B9" w14:paraId="77053418" w14:textId="77777777" w:rsidTr="008052B9">
        <w:tc>
          <w:tcPr>
            <w:tcW w:w="1523" w:type="dxa"/>
          </w:tcPr>
          <w:p w14:paraId="3D08E52F" w14:textId="77777777" w:rsidR="008052B9" w:rsidRPr="008052B9" w:rsidRDefault="008052B9" w:rsidP="008052B9">
            <w:pPr>
              <w:spacing w:line="276" w:lineRule="auto"/>
              <w:rPr>
                <w:rFonts w:cs="Arial"/>
                <w:sz w:val="20"/>
                <w:szCs w:val="20"/>
              </w:rPr>
            </w:pPr>
            <w:r w:rsidRPr="008052B9">
              <w:rPr>
                <w:rFonts w:cs="Arial"/>
                <w:sz w:val="20"/>
                <w:szCs w:val="20"/>
              </w:rPr>
              <w:t>Hay and Macdonald</w:t>
            </w:r>
          </w:p>
        </w:tc>
        <w:tc>
          <w:tcPr>
            <w:tcW w:w="703" w:type="dxa"/>
          </w:tcPr>
          <w:p w14:paraId="194D1491" w14:textId="77777777" w:rsidR="008052B9" w:rsidRPr="008052B9" w:rsidRDefault="008052B9" w:rsidP="008052B9">
            <w:pPr>
              <w:spacing w:line="276" w:lineRule="auto"/>
              <w:rPr>
                <w:rFonts w:cs="Arial"/>
                <w:sz w:val="20"/>
                <w:szCs w:val="20"/>
              </w:rPr>
            </w:pPr>
            <w:r w:rsidRPr="008052B9">
              <w:rPr>
                <w:rFonts w:cs="Arial"/>
                <w:sz w:val="20"/>
                <w:szCs w:val="20"/>
              </w:rPr>
              <w:t>2010</w:t>
            </w:r>
          </w:p>
        </w:tc>
        <w:tc>
          <w:tcPr>
            <w:tcW w:w="2027" w:type="dxa"/>
          </w:tcPr>
          <w:p w14:paraId="3D1AC602" w14:textId="77777777" w:rsidR="008052B9" w:rsidRPr="008052B9" w:rsidRDefault="008052B9" w:rsidP="008052B9">
            <w:pPr>
              <w:spacing w:line="276" w:lineRule="auto"/>
              <w:rPr>
                <w:rFonts w:cs="Arial"/>
                <w:sz w:val="20"/>
                <w:szCs w:val="20"/>
              </w:rPr>
            </w:pPr>
            <w:r w:rsidRPr="008052B9">
              <w:rPr>
                <w:rFonts w:cs="Arial"/>
                <w:sz w:val="20"/>
                <w:szCs w:val="20"/>
              </w:rPr>
              <w:t>2 teachers and 22 students</w:t>
            </w:r>
          </w:p>
        </w:tc>
        <w:tc>
          <w:tcPr>
            <w:tcW w:w="1162" w:type="dxa"/>
          </w:tcPr>
          <w:p w14:paraId="472B1191" w14:textId="77777777" w:rsidR="008052B9" w:rsidRPr="008052B9" w:rsidRDefault="008052B9" w:rsidP="008052B9">
            <w:pPr>
              <w:spacing w:line="276" w:lineRule="auto"/>
              <w:rPr>
                <w:rFonts w:cs="Arial"/>
                <w:sz w:val="20"/>
                <w:szCs w:val="20"/>
              </w:rPr>
            </w:pPr>
            <w:r w:rsidRPr="008052B9">
              <w:rPr>
                <w:rFonts w:cs="Arial"/>
                <w:sz w:val="20"/>
                <w:szCs w:val="20"/>
              </w:rPr>
              <w:t>Australia</w:t>
            </w:r>
          </w:p>
        </w:tc>
        <w:tc>
          <w:tcPr>
            <w:tcW w:w="4366" w:type="dxa"/>
          </w:tcPr>
          <w:p w14:paraId="5A4DD585" w14:textId="77777777" w:rsidR="008052B9" w:rsidRPr="008052B9" w:rsidRDefault="008052B9" w:rsidP="008052B9">
            <w:pPr>
              <w:spacing w:line="276" w:lineRule="auto"/>
              <w:rPr>
                <w:rFonts w:cs="Arial"/>
                <w:sz w:val="20"/>
                <w:szCs w:val="20"/>
              </w:rPr>
            </w:pPr>
            <w:r w:rsidRPr="008052B9">
              <w:rPr>
                <w:rFonts w:cs="Arial"/>
                <w:sz w:val="20"/>
                <w:szCs w:val="20"/>
              </w:rPr>
              <w:t xml:space="preserve">Discourse linked to traditional and gendered conceptions of ability often have negative consequences for </w:t>
            </w:r>
            <w:proofErr w:type="gramStart"/>
            <w:r w:rsidRPr="008052B9">
              <w:rPr>
                <w:rFonts w:cs="Arial"/>
                <w:sz w:val="20"/>
                <w:szCs w:val="20"/>
              </w:rPr>
              <w:t>girls</w:t>
            </w:r>
            <w:proofErr w:type="gramEnd"/>
            <w:r w:rsidRPr="008052B9">
              <w:rPr>
                <w:rFonts w:cs="Arial"/>
                <w:sz w:val="20"/>
                <w:szCs w:val="20"/>
              </w:rPr>
              <w:t xml:space="preserve"> participation in PE</w:t>
            </w:r>
          </w:p>
        </w:tc>
      </w:tr>
      <w:tr w:rsidR="008052B9" w:rsidRPr="008052B9" w14:paraId="3C2823CD" w14:textId="77777777" w:rsidTr="008052B9">
        <w:tc>
          <w:tcPr>
            <w:tcW w:w="1523" w:type="dxa"/>
          </w:tcPr>
          <w:p w14:paraId="1DAC6253" w14:textId="77777777" w:rsidR="008052B9" w:rsidRPr="008052B9" w:rsidRDefault="008052B9" w:rsidP="008052B9">
            <w:pPr>
              <w:spacing w:line="276" w:lineRule="auto"/>
              <w:rPr>
                <w:rFonts w:cs="Arial"/>
                <w:sz w:val="20"/>
                <w:szCs w:val="20"/>
              </w:rPr>
            </w:pPr>
            <w:r w:rsidRPr="008052B9">
              <w:rPr>
                <w:rFonts w:cs="Arial"/>
                <w:sz w:val="20"/>
                <w:szCs w:val="20"/>
              </w:rPr>
              <w:t>Lopez</w:t>
            </w:r>
          </w:p>
          <w:p w14:paraId="7944C950" w14:textId="77777777" w:rsidR="008052B9" w:rsidRPr="008052B9" w:rsidRDefault="008052B9" w:rsidP="008052B9">
            <w:pPr>
              <w:spacing w:line="276" w:lineRule="auto"/>
              <w:rPr>
                <w:rFonts w:cs="Arial"/>
                <w:sz w:val="20"/>
                <w:szCs w:val="20"/>
              </w:rPr>
            </w:pPr>
          </w:p>
          <w:p w14:paraId="5EEC06FC" w14:textId="77777777" w:rsidR="008052B9" w:rsidRPr="008052B9" w:rsidRDefault="008052B9" w:rsidP="008052B9">
            <w:pPr>
              <w:spacing w:line="276" w:lineRule="auto"/>
              <w:jc w:val="center"/>
              <w:rPr>
                <w:rFonts w:cs="Arial"/>
                <w:sz w:val="20"/>
                <w:szCs w:val="20"/>
              </w:rPr>
            </w:pPr>
          </w:p>
        </w:tc>
        <w:tc>
          <w:tcPr>
            <w:tcW w:w="703" w:type="dxa"/>
          </w:tcPr>
          <w:p w14:paraId="1FD4D461" w14:textId="77777777" w:rsidR="008052B9" w:rsidRPr="008052B9" w:rsidRDefault="008052B9" w:rsidP="008052B9">
            <w:pPr>
              <w:spacing w:line="276" w:lineRule="auto"/>
              <w:rPr>
                <w:rFonts w:cs="Arial"/>
                <w:sz w:val="20"/>
                <w:szCs w:val="20"/>
              </w:rPr>
            </w:pPr>
            <w:r w:rsidRPr="008052B9">
              <w:rPr>
                <w:rFonts w:cs="Arial"/>
                <w:sz w:val="20"/>
                <w:szCs w:val="20"/>
              </w:rPr>
              <w:t>2019</w:t>
            </w:r>
          </w:p>
        </w:tc>
        <w:tc>
          <w:tcPr>
            <w:tcW w:w="2027" w:type="dxa"/>
          </w:tcPr>
          <w:p w14:paraId="42E4571E" w14:textId="77777777" w:rsidR="008052B9" w:rsidRPr="008052B9" w:rsidRDefault="008052B9" w:rsidP="008052B9">
            <w:pPr>
              <w:spacing w:line="276" w:lineRule="auto"/>
              <w:rPr>
                <w:rFonts w:cs="Arial"/>
                <w:sz w:val="20"/>
                <w:szCs w:val="20"/>
              </w:rPr>
            </w:pPr>
            <w:r w:rsidRPr="008052B9">
              <w:rPr>
                <w:rFonts w:cs="Arial"/>
                <w:sz w:val="20"/>
                <w:szCs w:val="20"/>
              </w:rPr>
              <w:t>78 Latina girls, aged 12-15</w:t>
            </w:r>
          </w:p>
        </w:tc>
        <w:tc>
          <w:tcPr>
            <w:tcW w:w="1162" w:type="dxa"/>
          </w:tcPr>
          <w:p w14:paraId="4CEEF77C"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366" w:type="dxa"/>
          </w:tcPr>
          <w:p w14:paraId="069924DF" w14:textId="77777777" w:rsidR="008052B9" w:rsidRPr="008052B9" w:rsidRDefault="008052B9" w:rsidP="008052B9">
            <w:pPr>
              <w:spacing w:line="276" w:lineRule="auto"/>
              <w:rPr>
                <w:rFonts w:cs="Arial"/>
                <w:sz w:val="20"/>
                <w:szCs w:val="20"/>
              </w:rPr>
            </w:pPr>
            <w:r w:rsidRPr="008052B9">
              <w:rPr>
                <w:rFonts w:cs="Arial"/>
                <w:sz w:val="20"/>
                <w:szCs w:val="20"/>
              </w:rPr>
              <w:t>Themes emerged linked to ‘not wanting to be the centre of attention’, ‘gender based teasing’ and ‘treating girls like a “delicate flower”’, as well as resistance and coping strategies</w:t>
            </w:r>
          </w:p>
        </w:tc>
      </w:tr>
      <w:tr w:rsidR="008052B9" w:rsidRPr="008052B9" w14:paraId="41662246" w14:textId="77777777" w:rsidTr="008052B9">
        <w:tc>
          <w:tcPr>
            <w:tcW w:w="1523" w:type="dxa"/>
          </w:tcPr>
          <w:p w14:paraId="6AF2506D" w14:textId="77777777" w:rsidR="008052B9" w:rsidRPr="008052B9" w:rsidRDefault="008052B9" w:rsidP="008052B9">
            <w:pPr>
              <w:spacing w:line="276" w:lineRule="auto"/>
              <w:rPr>
                <w:rFonts w:cs="Arial"/>
                <w:sz w:val="20"/>
                <w:szCs w:val="20"/>
              </w:rPr>
            </w:pPr>
            <w:r w:rsidRPr="008052B9">
              <w:rPr>
                <w:rFonts w:cs="Arial"/>
                <w:sz w:val="20"/>
                <w:szCs w:val="20"/>
              </w:rPr>
              <w:t>Norman</w:t>
            </w:r>
          </w:p>
        </w:tc>
        <w:tc>
          <w:tcPr>
            <w:tcW w:w="703" w:type="dxa"/>
          </w:tcPr>
          <w:p w14:paraId="6D046772" w14:textId="77777777" w:rsidR="008052B9" w:rsidRPr="008052B9" w:rsidRDefault="008052B9" w:rsidP="008052B9">
            <w:pPr>
              <w:spacing w:line="276" w:lineRule="auto"/>
              <w:rPr>
                <w:rFonts w:cs="Arial"/>
                <w:sz w:val="20"/>
                <w:szCs w:val="20"/>
              </w:rPr>
            </w:pPr>
            <w:r w:rsidRPr="008052B9">
              <w:rPr>
                <w:rFonts w:cs="Arial"/>
                <w:sz w:val="20"/>
                <w:szCs w:val="20"/>
              </w:rPr>
              <w:t>2016</w:t>
            </w:r>
          </w:p>
        </w:tc>
        <w:tc>
          <w:tcPr>
            <w:tcW w:w="2027" w:type="dxa"/>
          </w:tcPr>
          <w:p w14:paraId="5D01785F" w14:textId="77777777" w:rsidR="008052B9" w:rsidRPr="008052B9" w:rsidRDefault="008052B9" w:rsidP="008052B9">
            <w:pPr>
              <w:spacing w:line="276" w:lineRule="auto"/>
              <w:rPr>
                <w:rFonts w:cs="Arial"/>
                <w:sz w:val="20"/>
                <w:szCs w:val="20"/>
              </w:rPr>
            </w:pPr>
            <w:r w:rsidRPr="008052B9">
              <w:rPr>
                <w:rFonts w:cs="Arial"/>
                <w:sz w:val="20"/>
                <w:szCs w:val="20"/>
              </w:rPr>
              <w:t>Review of coaching literature</w:t>
            </w:r>
          </w:p>
        </w:tc>
        <w:tc>
          <w:tcPr>
            <w:tcW w:w="1162" w:type="dxa"/>
          </w:tcPr>
          <w:p w14:paraId="1C73CD60" w14:textId="77777777" w:rsidR="008052B9" w:rsidRPr="008052B9" w:rsidRDefault="008052B9" w:rsidP="008052B9">
            <w:pPr>
              <w:spacing w:line="276" w:lineRule="auto"/>
              <w:rPr>
                <w:rFonts w:cs="Arial"/>
                <w:sz w:val="20"/>
                <w:szCs w:val="20"/>
              </w:rPr>
            </w:pPr>
            <w:r w:rsidRPr="008052B9">
              <w:rPr>
                <w:rFonts w:cs="Arial"/>
                <w:sz w:val="20"/>
                <w:szCs w:val="20"/>
              </w:rPr>
              <w:t>NA</w:t>
            </w:r>
          </w:p>
        </w:tc>
        <w:tc>
          <w:tcPr>
            <w:tcW w:w="4366" w:type="dxa"/>
          </w:tcPr>
          <w:p w14:paraId="219A8ED4" w14:textId="77777777" w:rsidR="008052B9" w:rsidRPr="008052B9" w:rsidRDefault="008052B9" w:rsidP="008052B9">
            <w:pPr>
              <w:spacing w:line="276" w:lineRule="auto"/>
              <w:rPr>
                <w:rFonts w:cs="Arial"/>
                <w:sz w:val="20"/>
                <w:szCs w:val="20"/>
              </w:rPr>
            </w:pPr>
            <w:r w:rsidRPr="008052B9">
              <w:rPr>
                <w:rFonts w:cs="Arial"/>
                <w:sz w:val="20"/>
                <w:szCs w:val="20"/>
              </w:rPr>
              <w:t>Summarises current literature which considers the coach-athlete relationship in relation to gender. Much identifies that women/girls prefer the coaching styles of other women</w:t>
            </w:r>
          </w:p>
        </w:tc>
      </w:tr>
      <w:tr w:rsidR="008052B9" w:rsidRPr="008052B9" w14:paraId="576CFB53" w14:textId="77777777" w:rsidTr="008052B9">
        <w:tc>
          <w:tcPr>
            <w:tcW w:w="1523" w:type="dxa"/>
          </w:tcPr>
          <w:p w14:paraId="063DA74F" w14:textId="77777777" w:rsidR="008052B9" w:rsidRPr="008052B9" w:rsidRDefault="008052B9" w:rsidP="008052B9">
            <w:pPr>
              <w:spacing w:line="276" w:lineRule="auto"/>
              <w:rPr>
                <w:rFonts w:cs="Arial"/>
                <w:sz w:val="20"/>
                <w:szCs w:val="20"/>
              </w:rPr>
            </w:pPr>
            <w:r w:rsidRPr="008052B9">
              <w:rPr>
                <w:rFonts w:cs="Arial"/>
                <w:sz w:val="20"/>
                <w:szCs w:val="20"/>
              </w:rPr>
              <w:lastRenderedPageBreak/>
              <w:t>Pfeiffer, et al.</w:t>
            </w:r>
          </w:p>
        </w:tc>
        <w:tc>
          <w:tcPr>
            <w:tcW w:w="703" w:type="dxa"/>
          </w:tcPr>
          <w:p w14:paraId="064826F1" w14:textId="77777777" w:rsidR="008052B9" w:rsidRPr="008052B9" w:rsidRDefault="008052B9" w:rsidP="008052B9">
            <w:pPr>
              <w:spacing w:line="276" w:lineRule="auto"/>
              <w:rPr>
                <w:rFonts w:cs="Arial"/>
                <w:sz w:val="20"/>
                <w:szCs w:val="20"/>
              </w:rPr>
            </w:pPr>
            <w:r w:rsidRPr="008052B9">
              <w:rPr>
                <w:rFonts w:cs="Arial"/>
                <w:sz w:val="20"/>
                <w:szCs w:val="20"/>
              </w:rPr>
              <w:t>2006</w:t>
            </w:r>
          </w:p>
        </w:tc>
        <w:tc>
          <w:tcPr>
            <w:tcW w:w="2027" w:type="dxa"/>
          </w:tcPr>
          <w:p w14:paraId="190AA998" w14:textId="77777777" w:rsidR="008052B9" w:rsidRPr="008052B9" w:rsidRDefault="008052B9" w:rsidP="008052B9">
            <w:pPr>
              <w:spacing w:line="276" w:lineRule="auto"/>
              <w:rPr>
                <w:rFonts w:cs="Arial"/>
                <w:sz w:val="20"/>
                <w:szCs w:val="20"/>
              </w:rPr>
            </w:pPr>
            <w:r w:rsidRPr="008052B9">
              <w:rPr>
                <w:rFonts w:cs="Arial"/>
                <w:sz w:val="20"/>
                <w:szCs w:val="20"/>
              </w:rPr>
              <w:t>429 adolescent girls</w:t>
            </w:r>
          </w:p>
        </w:tc>
        <w:tc>
          <w:tcPr>
            <w:tcW w:w="1162" w:type="dxa"/>
          </w:tcPr>
          <w:p w14:paraId="4918EEFB"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366" w:type="dxa"/>
          </w:tcPr>
          <w:p w14:paraId="5C94E6F4" w14:textId="77777777" w:rsidR="008052B9" w:rsidRPr="008052B9" w:rsidRDefault="008052B9" w:rsidP="008052B9">
            <w:pPr>
              <w:spacing w:line="276" w:lineRule="auto"/>
              <w:rPr>
                <w:rFonts w:cs="Arial"/>
                <w:sz w:val="20"/>
                <w:szCs w:val="20"/>
              </w:rPr>
            </w:pPr>
            <w:r w:rsidRPr="008052B9">
              <w:rPr>
                <w:rFonts w:cs="Arial"/>
                <w:sz w:val="20"/>
                <w:szCs w:val="20"/>
              </w:rPr>
              <w:t>Participation at younger age groups, has direct links to long term participation through school years</w:t>
            </w:r>
          </w:p>
        </w:tc>
      </w:tr>
      <w:tr w:rsidR="008052B9" w:rsidRPr="008052B9" w14:paraId="2056C221" w14:textId="77777777" w:rsidTr="008052B9">
        <w:tc>
          <w:tcPr>
            <w:tcW w:w="1523" w:type="dxa"/>
          </w:tcPr>
          <w:p w14:paraId="0AF29372" w14:textId="77777777" w:rsidR="008052B9" w:rsidRPr="008052B9" w:rsidRDefault="008052B9" w:rsidP="008052B9">
            <w:pPr>
              <w:spacing w:line="276" w:lineRule="auto"/>
              <w:rPr>
                <w:rFonts w:cs="Arial"/>
                <w:sz w:val="20"/>
                <w:szCs w:val="20"/>
              </w:rPr>
            </w:pPr>
            <w:r w:rsidRPr="008052B9">
              <w:rPr>
                <w:rFonts w:cs="Arial"/>
                <w:sz w:val="20"/>
                <w:szCs w:val="20"/>
              </w:rPr>
              <w:t>Rauscher and Cooky</w:t>
            </w:r>
          </w:p>
        </w:tc>
        <w:tc>
          <w:tcPr>
            <w:tcW w:w="703" w:type="dxa"/>
          </w:tcPr>
          <w:p w14:paraId="170F2C4C" w14:textId="77777777" w:rsidR="008052B9" w:rsidRPr="008052B9" w:rsidRDefault="008052B9" w:rsidP="008052B9">
            <w:pPr>
              <w:spacing w:line="276" w:lineRule="auto"/>
              <w:rPr>
                <w:rFonts w:cs="Arial"/>
                <w:sz w:val="20"/>
                <w:szCs w:val="20"/>
              </w:rPr>
            </w:pPr>
            <w:r w:rsidRPr="008052B9">
              <w:rPr>
                <w:rFonts w:cs="Arial"/>
                <w:sz w:val="20"/>
                <w:szCs w:val="20"/>
              </w:rPr>
              <w:t>2016</w:t>
            </w:r>
          </w:p>
        </w:tc>
        <w:tc>
          <w:tcPr>
            <w:tcW w:w="2027" w:type="dxa"/>
          </w:tcPr>
          <w:p w14:paraId="3C2315B5" w14:textId="77777777" w:rsidR="008052B9" w:rsidRPr="008052B9" w:rsidRDefault="008052B9" w:rsidP="008052B9">
            <w:pPr>
              <w:spacing w:line="276" w:lineRule="auto"/>
              <w:rPr>
                <w:rFonts w:cs="Arial"/>
                <w:sz w:val="20"/>
                <w:szCs w:val="20"/>
              </w:rPr>
            </w:pPr>
            <w:r w:rsidRPr="008052B9">
              <w:rPr>
                <w:rFonts w:cs="Arial"/>
                <w:sz w:val="20"/>
                <w:szCs w:val="20"/>
              </w:rPr>
              <w:t>Review of PYD literature</w:t>
            </w:r>
          </w:p>
        </w:tc>
        <w:tc>
          <w:tcPr>
            <w:tcW w:w="1162" w:type="dxa"/>
          </w:tcPr>
          <w:p w14:paraId="2904A024"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366" w:type="dxa"/>
          </w:tcPr>
          <w:p w14:paraId="31804152" w14:textId="77777777" w:rsidR="008052B9" w:rsidRPr="008052B9" w:rsidRDefault="008052B9" w:rsidP="008052B9">
            <w:pPr>
              <w:spacing w:line="276" w:lineRule="auto"/>
              <w:rPr>
                <w:rFonts w:cs="Arial"/>
                <w:sz w:val="20"/>
                <w:szCs w:val="20"/>
              </w:rPr>
            </w:pPr>
            <w:r w:rsidRPr="008052B9">
              <w:rPr>
                <w:rFonts w:cs="Arial"/>
                <w:sz w:val="20"/>
                <w:szCs w:val="20"/>
              </w:rPr>
              <w:t>Gender based YDP must be carefully designed and managed in order to avoid reproducing negative gender based stereotypes and conditions. Recommendations include emphasising the individual and immediate context and using postfeminist narratives</w:t>
            </w:r>
          </w:p>
        </w:tc>
      </w:tr>
      <w:tr w:rsidR="008052B9" w:rsidRPr="008052B9" w14:paraId="4E12AB35" w14:textId="77777777" w:rsidTr="008052B9">
        <w:tc>
          <w:tcPr>
            <w:tcW w:w="1523" w:type="dxa"/>
          </w:tcPr>
          <w:p w14:paraId="3B622F93" w14:textId="77777777" w:rsidR="008052B9" w:rsidRPr="008052B9" w:rsidRDefault="008052B9" w:rsidP="008052B9">
            <w:pPr>
              <w:spacing w:line="276" w:lineRule="auto"/>
              <w:rPr>
                <w:rFonts w:cs="Arial"/>
                <w:sz w:val="20"/>
                <w:szCs w:val="20"/>
              </w:rPr>
            </w:pPr>
            <w:r w:rsidRPr="008052B9">
              <w:rPr>
                <w:rFonts w:cs="Arial"/>
                <w:sz w:val="20"/>
                <w:szCs w:val="20"/>
              </w:rPr>
              <w:t>Sackett, et al.</w:t>
            </w:r>
          </w:p>
        </w:tc>
        <w:tc>
          <w:tcPr>
            <w:tcW w:w="703" w:type="dxa"/>
          </w:tcPr>
          <w:p w14:paraId="40C7EE19" w14:textId="77777777" w:rsidR="008052B9" w:rsidRPr="008052B9" w:rsidRDefault="008052B9" w:rsidP="008052B9">
            <w:pPr>
              <w:spacing w:line="276" w:lineRule="auto"/>
              <w:rPr>
                <w:rFonts w:cs="Arial"/>
                <w:sz w:val="20"/>
                <w:szCs w:val="20"/>
              </w:rPr>
            </w:pPr>
            <w:r w:rsidRPr="008052B9">
              <w:rPr>
                <w:rFonts w:cs="Arial"/>
                <w:sz w:val="20"/>
                <w:szCs w:val="20"/>
              </w:rPr>
              <w:t>2018</w:t>
            </w:r>
          </w:p>
        </w:tc>
        <w:tc>
          <w:tcPr>
            <w:tcW w:w="2027" w:type="dxa"/>
          </w:tcPr>
          <w:p w14:paraId="51060ACD" w14:textId="77777777" w:rsidR="008052B9" w:rsidRPr="008052B9" w:rsidRDefault="008052B9" w:rsidP="008052B9">
            <w:pPr>
              <w:spacing w:line="276" w:lineRule="auto"/>
              <w:rPr>
                <w:rFonts w:cs="Arial"/>
                <w:sz w:val="20"/>
                <w:szCs w:val="20"/>
              </w:rPr>
            </w:pPr>
            <w:r w:rsidRPr="008052B9">
              <w:rPr>
                <w:rFonts w:cs="Arial"/>
                <w:sz w:val="20"/>
                <w:szCs w:val="20"/>
              </w:rPr>
              <w:t xml:space="preserve">Five girls aged 11-13 from a local </w:t>
            </w:r>
            <w:proofErr w:type="gramStart"/>
            <w:r w:rsidRPr="008052B9">
              <w:rPr>
                <w:rFonts w:cs="Arial"/>
                <w:sz w:val="20"/>
                <w:szCs w:val="20"/>
              </w:rPr>
              <w:t>girls</w:t>
            </w:r>
            <w:proofErr w:type="gramEnd"/>
            <w:r w:rsidRPr="008052B9">
              <w:rPr>
                <w:rFonts w:cs="Arial"/>
                <w:sz w:val="20"/>
                <w:szCs w:val="20"/>
              </w:rPr>
              <w:t xml:space="preserve"> scout troop</w:t>
            </w:r>
          </w:p>
        </w:tc>
        <w:tc>
          <w:tcPr>
            <w:tcW w:w="1162" w:type="dxa"/>
          </w:tcPr>
          <w:p w14:paraId="6FD92C84"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366" w:type="dxa"/>
          </w:tcPr>
          <w:p w14:paraId="798DC02E" w14:textId="77777777" w:rsidR="008052B9" w:rsidRPr="008052B9" w:rsidRDefault="008052B9" w:rsidP="008052B9">
            <w:pPr>
              <w:spacing w:line="276" w:lineRule="auto"/>
              <w:rPr>
                <w:rFonts w:cs="Arial"/>
                <w:sz w:val="20"/>
                <w:szCs w:val="20"/>
              </w:rPr>
            </w:pPr>
            <w:r w:rsidRPr="008052B9">
              <w:rPr>
                <w:rFonts w:cs="Arial"/>
                <w:sz w:val="20"/>
                <w:szCs w:val="20"/>
              </w:rPr>
              <w:t>A range of barriers were identified for outdoor PA, such as the prevalence of social media and electronic entertainment and lack of time</w:t>
            </w:r>
          </w:p>
        </w:tc>
      </w:tr>
      <w:tr w:rsidR="008052B9" w:rsidRPr="008052B9" w14:paraId="426A92FA" w14:textId="77777777" w:rsidTr="008052B9">
        <w:tc>
          <w:tcPr>
            <w:tcW w:w="1523" w:type="dxa"/>
          </w:tcPr>
          <w:p w14:paraId="3D3EEBE4" w14:textId="77777777" w:rsidR="008052B9" w:rsidRPr="008052B9" w:rsidRDefault="008052B9" w:rsidP="008052B9">
            <w:pPr>
              <w:spacing w:line="276" w:lineRule="auto"/>
              <w:rPr>
                <w:rFonts w:cs="Arial"/>
                <w:sz w:val="20"/>
                <w:szCs w:val="20"/>
              </w:rPr>
            </w:pPr>
            <w:r w:rsidRPr="008052B9">
              <w:rPr>
                <w:rFonts w:cs="Arial"/>
                <w:sz w:val="20"/>
                <w:szCs w:val="20"/>
              </w:rPr>
              <w:t>Schaillee, et al.</w:t>
            </w:r>
          </w:p>
        </w:tc>
        <w:tc>
          <w:tcPr>
            <w:tcW w:w="703" w:type="dxa"/>
          </w:tcPr>
          <w:p w14:paraId="31EC694A" w14:textId="77777777" w:rsidR="008052B9" w:rsidRPr="008052B9" w:rsidRDefault="008052B9" w:rsidP="008052B9">
            <w:pPr>
              <w:spacing w:line="276" w:lineRule="auto"/>
              <w:rPr>
                <w:rFonts w:cs="Arial"/>
                <w:sz w:val="20"/>
                <w:szCs w:val="20"/>
              </w:rPr>
            </w:pPr>
            <w:r w:rsidRPr="008052B9">
              <w:rPr>
                <w:rFonts w:cs="Arial"/>
                <w:sz w:val="20"/>
                <w:szCs w:val="20"/>
              </w:rPr>
              <w:t>2017</w:t>
            </w:r>
          </w:p>
        </w:tc>
        <w:tc>
          <w:tcPr>
            <w:tcW w:w="2027" w:type="dxa"/>
          </w:tcPr>
          <w:p w14:paraId="558FFF18" w14:textId="77777777" w:rsidR="008052B9" w:rsidRPr="008052B9" w:rsidRDefault="008052B9" w:rsidP="008052B9">
            <w:pPr>
              <w:spacing w:line="276" w:lineRule="auto"/>
              <w:rPr>
                <w:rFonts w:cs="Arial"/>
                <w:sz w:val="20"/>
                <w:szCs w:val="20"/>
              </w:rPr>
            </w:pPr>
            <w:r w:rsidRPr="008052B9">
              <w:rPr>
                <w:rFonts w:cs="Arial"/>
                <w:sz w:val="20"/>
                <w:szCs w:val="20"/>
              </w:rPr>
              <w:t>Three urban dance programmes for girls aged 5-25</w:t>
            </w:r>
          </w:p>
        </w:tc>
        <w:tc>
          <w:tcPr>
            <w:tcW w:w="1162" w:type="dxa"/>
          </w:tcPr>
          <w:p w14:paraId="103A12F0" w14:textId="77777777" w:rsidR="008052B9" w:rsidRPr="008052B9" w:rsidRDefault="008052B9" w:rsidP="008052B9">
            <w:pPr>
              <w:spacing w:line="276" w:lineRule="auto"/>
              <w:rPr>
                <w:rFonts w:cs="Arial"/>
                <w:sz w:val="20"/>
                <w:szCs w:val="20"/>
              </w:rPr>
            </w:pPr>
            <w:r w:rsidRPr="008052B9">
              <w:rPr>
                <w:rFonts w:cs="Arial"/>
                <w:sz w:val="20"/>
                <w:szCs w:val="20"/>
              </w:rPr>
              <w:t>Belgium</w:t>
            </w:r>
          </w:p>
        </w:tc>
        <w:tc>
          <w:tcPr>
            <w:tcW w:w="4366" w:type="dxa"/>
          </w:tcPr>
          <w:p w14:paraId="1EF54526" w14:textId="77777777" w:rsidR="008052B9" w:rsidRPr="008052B9" w:rsidRDefault="008052B9" w:rsidP="008052B9">
            <w:pPr>
              <w:spacing w:line="276" w:lineRule="auto"/>
              <w:rPr>
                <w:rFonts w:cs="Arial"/>
                <w:sz w:val="20"/>
                <w:szCs w:val="20"/>
              </w:rPr>
            </w:pPr>
            <w:r w:rsidRPr="008052B9">
              <w:rPr>
                <w:rFonts w:cs="Arial"/>
                <w:sz w:val="20"/>
                <w:szCs w:val="20"/>
              </w:rPr>
              <w:t>Participants described benefits across four main areas including sport-related skills, positive identity, social competencies and positive values</w:t>
            </w:r>
          </w:p>
        </w:tc>
      </w:tr>
      <w:tr w:rsidR="008052B9" w:rsidRPr="008052B9" w14:paraId="1FC69070" w14:textId="77777777" w:rsidTr="008052B9">
        <w:tc>
          <w:tcPr>
            <w:tcW w:w="1523" w:type="dxa"/>
          </w:tcPr>
          <w:p w14:paraId="0D95684D" w14:textId="77777777" w:rsidR="008052B9" w:rsidRPr="008052B9" w:rsidRDefault="008052B9" w:rsidP="008052B9">
            <w:pPr>
              <w:spacing w:line="276" w:lineRule="auto"/>
              <w:rPr>
                <w:rFonts w:cs="Arial"/>
                <w:sz w:val="20"/>
                <w:szCs w:val="20"/>
              </w:rPr>
            </w:pPr>
            <w:r w:rsidRPr="008052B9">
              <w:rPr>
                <w:rFonts w:cs="Arial"/>
                <w:sz w:val="20"/>
                <w:szCs w:val="20"/>
              </w:rPr>
              <w:t>Stride, et al.</w:t>
            </w:r>
          </w:p>
        </w:tc>
        <w:tc>
          <w:tcPr>
            <w:tcW w:w="703" w:type="dxa"/>
          </w:tcPr>
          <w:p w14:paraId="37CEFF88" w14:textId="77777777" w:rsidR="008052B9" w:rsidRPr="008052B9" w:rsidRDefault="008052B9" w:rsidP="008052B9">
            <w:pPr>
              <w:spacing w:line="276" w:lineRule="auto"/>
              <w:rPr>
                <w:rFonts w:cs="Arial"/>
                <w:sz w:val="20"/>
                <w:szCs w:val="20"/>
              </w:rPr>
            </w:pPr>
            <w:r w:rsidRPr="008052B9">
              <w:rPr>
                <w:rFonts w:cs="Arial"/>
                <w:sz w:val="20"/>
                <w:szCs w:val="20"/>
              </w:rPr>
              <w:t>2018</w:t>
            </w:r>
          </w:p>
        </w:tc>
        <w:tc>
          <w:tcPr>
            <w:tcW w:w="2027" w:type="dxa"/>
          </w:tcPr>
          <w:p w14:paraId="1B2DC8AB" w14:textId="77777777" w:rsidR="008052B9" w:rsidRPr="008052B9" w:rsidRDefault="008052B9" w:rsidP="008052B9">
            <w:pPr>
              <w:spacing w:line="276" w:lineRule="auto"/>
              <w:rPr>
                <w:rFonts w:cs="Arial"/>
                <w:sz w:val="20"/>
                <w:szCs w:val="20"/>
              </w:rPr>
            </w:pPr>
            <w:r w:rsidRPr="008052B9">
              <w:rPr>
                <w:rFonts w:cs="Arial"/>
                <w:sz w:val="20"/>
                <w:szCs w:val="20"/>
              </w:rPr>
              <w:t>11 women who engage in a weekly football session, aged 30 to 50</w:t>
            </w:r>
          </w:p>
        </w:tc>
        <w:tc>
          <w:tcPr>
            <w:tcW w:w="1162" w:type="dxa"/>
          </w:tcPr>
          <w:p w14:paraId="46780DCE"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366" w:type="dxa"/>
          </w:tcPr>
          <w:p w14:paraId="06B66ED5" w14:textId="77777777" w:rsidR="008052B9" w:rsidRPr="008052B9" w:rsidRDefault="008052B9" w:rsidP="008052B9">
            <w:pPr>
              <w:spacing w:line="276" w:lineRule="auto"/>
              <w:rPr>
                <w:rFonts w:cs="Arial"/>
                <w:sz w:val="20"/>
                <w:szCs w:val="20"/>
              </w:rPr>
            </w:pPr>
            <w:r w:rsidRPr="008052B9">
              <w:rPr>
                <w:rFonts w:cs="Arial"/>
                <w:sz w:val="20"/>
                <w:szCs w:val="20"/>
              </w:rPr>
              <w:t>Women in this research reflect back on positive youth experiences of football, highlighting the freedoms associated with unstructured play as well as the importance of friends and family</w:t>
            </w:r>
          </w:p>
        </w:tc>
      </w:tr>
      <w:tr w:rsidR="008052B9" w:rsidRPr="008052B9" w14:paraId="1B283886" w14:textId="77777777" w:rsidTr="008052B9">
        <w:tc>
          <w:tcPr>
            <w:tcW w:w="1523" w:type="dxa"/>
          </w:tcPr>
          <w:p w14:paraId="1F9FCEDD" w14:textId="77777777" w:rsidR="008052B9" w:rsidRPr="008052B9" w:rsidRDefault="008052B9" w:rsidP="008052B9">
            <w:pPr>
              <w:spacing w:line="276" w:lineRule="auto"/>
              <w:rPr>
                <w:rFonts w:cs="Arial"/>
                <w:sz w:val="20"/>
                <w:szCs w:val="20"/>
              </w:rPr>
            </w:pPr>
            <w:r w:rsidRPr="008052B9">
              <w:rPr>
                <w:rFonts w:cs="Arial"/>
                <w:sz w:val="20"/>
                <w:szCs w:val="20"/>
              </w:rPr>
              <w:t>Stevenson</w:t>
            </w:r>
          </w:p>
        </w:tc>
        <w:tc>
          <w:tcPr>
            <w:tcW w:w="703" w:type="dxa"/>
          </w:tcPr>
          <w:p w14:paraId="50CFB446" w14:textId="77777777" w:rsidR="008052B9" w:rsidRPr="008052B9" w:rsidRDefault="008052B9" w:rsidP="008052B9">
            <w:pPr>
              <w:spacing w:line="276" w:lineRule="auto"/>
              <w:rPr>
                <w:rFonts w:cs="Arial"/>
                <w:sz w:val="20"/>
                <w:szCs w:val="20"/>
              </w:rPr>
            </w:pPr>
            <w:r w:rsidRPr="008052B9">
              <w:rPr>
                <w:rFonts w:cs="Arial"/>
                <w:sz w:val="20"/>
                <w:szCs w:val="20"/>
              </w:rPr>
              <w:t>2008</w:t>
            </w:r>
          </w:p>
        </w:tc>
        <w:tc>
          <w:tcPr>
            <w:tcW w:w="2027" w:type="dxa"/>
          </w:tcPr>
          <w:p w14:paraId="4B43BFEA" w14:textId="77777777" w:rsidR="008052B9" w:rsidRPr="008052B9" w:rsidRDefault="008052B9" w:rsidP="008052B9">
            <w:pPr>
              <w:spacing w:line="276" w:lineRule="auto"/>
              <w:rPr>
                <w:rFonts w:cs="Arial"/>
                <w:sz w:val="20"/>
                <w:szCs w:val="20"/>
              </w:rPr>
            </w:pPr>
            <w:r w:rsidRPr="008052B9">
              <w:rPr>
                <w:rFonts w:cs="Arial"/>
                <w:sz w:val="20"/>
                <w:szCs w:val="20"/>
              </w:rPr>
              <w:t>Pre- and post-Title IX cohorts</w:t>
            </w:r>
          </w:p>
        </w:tc>
        <w:tc>
          <w:tcPr>
            <w:tcW w:w="1162" w:type="dxa"/>
          </w:tcPr>
          <w:p w14:paraId="01264FB9"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366" w:type="dxa"/>
          </w:tcPr>
          <w:p w14:paraId="35CD2C46" w14:textId="77777777" w:rsidR="008052B9" w:rsidRPr="008052B9" w:rsidRDefault="008052B9" w:rsidP="008052B9">
            <w:pPr>
              <w:spacing w:line="276" w:lineRule="auto"/>
              <w:rPr>
                <w:rFonts w:cs="Arial"/>
                <w:sz w:val="20"/>
                <w:szCs w:val="20"/>
              </w:rPr>
            </w:pPr>
            <w:r w:rsidRPr="008052B9">
              <w:rPr>
                <w:rFonts w:cs="Arial"/>
                <w:sz w:val="20"/>
                <w:szCs w:val="20"/>
              </w:rPr>
              <w:t>A 10% rise in girls sport participation in high school is linked to a 1% increase in women’s college attendance, and a 1 to 2% increase in the labour force</w:t>
            </w:r>
          </w:p>
        </w:tc>
      </w:tr>
      <w:tr w:rsidR="008052B9" w:rsidRPr="008052B9" w14:paraId="79BE8FBA" w14:textId="77777777" w:rsidTr="008052B9">
        <w:tc>
          <w:tcPr>
            <w:tcW w:w="1523" w:type="dxa"/>
          </w:tcPr>
          <w:p w14:paraId="710D295E" w14:textId="77777777" w:rsidR="008052B9" w:rsidRPr="008052B9" w:rsidRDefault="008052B9" w:rsidP="008052B9">
            <w:pPr>
              <w:spacing w:line="276" w:lineRule="auto"/>
              <w:rPr>
                <w:rFonts w:cs="Arial"/>
                <w:sz w:val="20"/>
                <w:szCs w:val="20"/>
              </w:rPr>
            </w:pPr>
            <w:r w:rsidRPr="008052B9">
              <w:rPr>
                <w:rFonts w:cs="Arial"/>
                <w:sz w:val="20"/>
                <w:szCs w:val="20"/>
              </w:rPr>
              <w:t>Telford, et al.</w:t>
            </w:r>
          </w:p>
        </w:tc>
        <w:tc>
          <w:tcPr>
            <w:tcW w:w="703" w:type="dxa"/>
          </w:tcPr>
          <w:p w14:paraId="20F9004C" w14:textId="77777777" w:rsidR="008052B9" w:rsidRPr="008052B9" w:rsidRDefault="008052B9" w:rsidP="008052B9">
            <w:pPr>
              <w:spacing w:line="276" w:lineRule="auto"/>
              <w:rPr>
                <w:rFonts w:cs="Arial"/>
                <w:sz w:val="20"/>
                <w:szCs w:val="20"/>
              </w:rPr>
            </w:pPr>
            <w:r w:rsidRPr="008052B9">
              <w:rPr>
                <w:rFonts w:cs="Arial"/>
                <w:sz w:val="20"/>
                <w:szCs w:val="20"/>
              </w:rPr>
              <w:t>2016</w:t>
            </w:r>
          </w:p>
        </w:tc>
        <w:tc>
          <w:tcPr>
            <w:tcW w:w="2027" w:type="dxa"/>
          </w:tcPr>
          <w:p w14:paraId="0B8D34E9" w14:textId="77777777" w:rsidR="008052B9" w:rsidRPr="008052B9" w:rsidRDefault="008052B9" w:rsidP="008052B9">
            <w:pPr>
              <w:spacing w:line="276" w:lineRule="auto"/>
              <w:rPr>
                <w:rFonts w:cs="Arial"/>
                <w:sz w:val="20"/>
                <w:szCs w:val="20"/>
              </w:rPr>
            </w:pPr>
            <w:r w:rsidRPr="008052B9">
              <w:rPr>
                <w:rFonts w:cs="Arial"/>
                <w:sz w:val="20"/>
                <w:szCs w:val="20"/>
              </w:rPr>
              <w:t>155 girls aged 8-16</w:t>
            </w:r>
          </w:p>
        </w:tc>
        <w:tc>
          <w:tcPr>
            <w:tcW w:w="1162" w:type="dxa"/>
          </w:tcPr>
          <w:p w14:paraId="43338531" w14:textId="77777777" w:rsidR="008052B9" w:rsidRPr="008052B9" w:rsidRDefault="008052B9" w:rsidP="008052B9">
            <w:pPr>
              <w:spacing w:line="276" w:lineRule="auto"/>
              <w:rPr>
                <w:rFonts w:cs="Arial"/>
                <w:sz w:val="20"/>
                <w:szCs w:val="20"/>
              </w:rPr>
            </w:pPr>
            <w:r w:rsidRPr="008052B9">
              <w:rPr>
                <w:rFonts w:cs="Arial"/>
                <w:sz w:val="20"/>
                <w:szCs w:val="20"/>
              </w:rPr>
              <w:t>Australia</w:t>
            </w:r>
          </w:p>
        </w:tc>
        <w:tc>
          <w:tcPr>
            <w:tcW w:w="4366" w:type="dxa"/>
          </w:tcPr>
          <w:p w14:paraId="2A898BA2" w14:textId="77777777" w:rsidR="008052B9" w:rsidRPr="008052B9" w:rsidRDefault="008052B9" w:rsidP="008052B9">
            <w:pPr>
              <w:spacing w:line="276" w:lineRule="auto"/>
              <w:rPr>
                <w:rFonts w:cs="Arial"/>
                <w:sz w:val="20"/>
                <w:szCs w:val="20"/>
              </w:rPr>
            </w:pPr>
            <w:r w:rsidRPr="008052B9">
              <w:rPr>
                <w:rFonts w:cs="Arial"/>
                <w:sz w:val="20"/>
                <w:szCs w:val="20"/>
              </w:rPr>
              <w:t>Shows the direct correlation between activity levels and body fat % among girls</w:t>
            </w:r>
          </w:p>
        </w:tc>
      </w:tr>
      <w:tr w:rsidR="008052B9" w:rsidRPr="008052B9" w14:paraId="15F4DF4D" w14:textId="77777777" w:rsidTr="008052B9">
        <w:tc>
          <w:tcPr>
            <w:tcW w:w="1523" w:type="dxa"/>
          </w:tcPr>
          <w:p w14:paraId="1E9CD685" w14:textId="77777777" w:rsidR="008052B9" w:rsidRPr="008052B9" w:rsidRDefault="008052B9" w:rsidP="008052B9">
            <w:pPr>
              <w:spacing w:line="276" w:lineRule="auto"/>
              <w:rPr>
                <w:rFonts w:cs="Arial"/>
                <w:sz w:val="20"/>
                <w:szCs w:val="20"/>
              </w:rPr>
            </w:pPr>
            <w:r w:rsidRPr="008052B9">
              <w:rPr>
                <w:rFonts w:cs="Arial"/>
                <w:sz w:val="20"/>
                <w:szCs w:val="20"/>
              </w:rPr>
              <w:t>Van Doodewaard and Knoppers</w:t>
            </w:r>
          </w:p>
        </w:tc>
        <w:tc>
          <w:tcPr>
            <w:tcW w:w="703" w:type="dxa"/>
          </w:tcPr>
          <w:p w14:paraId="01DE8137" w14:textId="77777777" w:rsidR="008052B9" w:rsidRPr="008052B9" w:rsidRDefault="008052B9" w:rsidP="008052B9">
            <w:pPr>
              <w:spacing w:line="276" w:lineRule="auto"/>
              <w:rPr>
                <w:rFonts w:cs="Arial"/>
                <w:sz w:val="20"/>
                <w:szCs w:val="20"/>
              </w:rPr>
            </w:pPr>
            <w:r w:rsidRPr="008052B9">
              <w:rPr>
                <w:rFonts w:cs="Arial"/>
                <w:sz w:val="20"/>
                <w:szCs w:val="20"/>
              </w:rPr>
              <w:t>2016</w:t>
            </w:r>
          </w:p>
        </w:tc>
        <w:tc>
          <w:tcPr>
            <w:tcW w:w="2027" w:type="dxa"/>
          </w:tcPr>
          <w:p w14:paraId="500FC6BD" w14:textId="77777777" w:rsidR="008052B9" w:rsidRPr="008052B9" w:rsidRDefault="008052B9" w:rsidP="008052B9">
            <w:pPr>
              <w:spacing w:line="276" w:lineRule="auto"/>
              <w:rPr>
                <w:rFonts w:cs="Arial"/>
                <w:sz w:val="20"/>
                <w:szCs w:val="20"/>
              </w:rPr>
            </w:pPr>
            <w:r w:rsidRPr="008052B9">
              <w:rPr>
                <w:rFonts w:cs="Arial"/>
                <w:sz w:val="20"/>
                <w:szCs w:val="20"/>
              </w:rPr>
              <w:t>11 teachers who taught secondary school PE</w:t>
            </w:r>
          </w:p>
        </w:tc>
        <w:tc>
          <w:tcPr>
            <w:tcW w:w="1162" w:type="dxa"/>
          </w:tcPr>
          <w:p w14:paraId="08481D81" w14:textId="77777777" w:rsidR="008052B9" w:rsidRPr="008052B9" w:rsidRDefault="008052B9" w:rsidP="008052B9">
            <w:pPr>
              <w:spacing w:line="276" w:lineRule="auto"/>
              <w:rPr>
                <w:rFonts w:cs="Arial"/>
                <w:sz w:val="20"/>
                <w:szCs w:val="20"/>
              </w:rPr>
            </w:pPr>
            <w:r w:rsidRPr="008052B9">
              <w:rPr>
                <w:rFonts w:cs="Arial"/>
                <w:sz w:val="20"/>
                <w:szCs w:val="20"/>
              </w:rPr>
              <w:t>Netherlands</w:t>
            </w:r>
          </w:p>
        </w:tc>
        <w:tc>
          <w:tcPr>
            <w:tcW w:w="4366" w:type="dxa"/>
          </w:tcPr>
          <w:p w14:paraId="51A08400" w14:textId="77777777" w:rsidR="008052B9" w:rsidRPr="008052B9" w:rsidRDefault="008052B9" w:rsidP="008052B9">
            <w:pPr>
              <w:spacing w:line="276" w:lineRule="auto"/>
              <w:rPr>
                <w:rFonts w:cs="Arial"/>
                <w:sz w:val="20"/>
                <w:szCs w:val="20"/>
              </w:rPr>
            </w:pPr>
            <w:r w:rsidRPr="008052B9">
              <w:rPr>
                <w:rFonts w:cs="Arial"/>
                <w:sz w:val="20"/>
                <w:szCs w:val="20"/>
              </w:rPr>
              <w:t>Showcases the ways in which boys and girls are taught differently in PE (and how immigrant status further differentiates)</w:t>
            </w:r>
          </w:p>
        </w:tc>
      </w:tr>
      <w:tr w:rsidR="008052B9" w:rsidRPr="008052B9" w14:paraId="776EC086" w14:textId="77777777" w:rsidTr="008052B9">
        <w:tc>
          <w:tcPr>
            <w:tcW w:w="1523" w:type="dxa"/>
          </w:tcPr>
          <w:p w14:paraId="6E2744A4" w14:textId="77777777" w:rsidR="008052B9" w:rsidRPr="008052B9" w:rsidRDefault="008052B9" w:rsidP="008052B9">
            <w:pPr>
              <w:spacing w:line="276" w:lineRule="auto"/>
              <w:rPr>
                <w:rFonts w:cs="Arial"/>
                <w:sz w:val="20"/>
                <w:szCs w:val="20"/>
              </w:rPr>
            </w:pPr>
            <w:r w:rsidRPr="008052B9">
              <w:rPr>
                <w:rFonts w:cs="Arial"/>
                <w:sz w:val="20"/>
                <w:szCs w:val="20"/>
              </w:rPr>
              <w:t>Vierimaa, et al.</w:t>
            </w:r>
          </w:p>
        </w:tc>
        <w:tc>
          <w:tcPr>
            <w:tcW w:w="703" w:type="dxa"/>
          </w:tcPr>
          <w:p w14:paraId="73814634" w14:textId="77777777" w:rsidR="008052B9" w:rsidRPr="008052B9" w:rsidRDefault="008052B9" w:rsidP="008052B9">
            <w:pPr>
              <w:spacing w:line="276" w:lineRule="auto"/>
              <w:rPr>
                <w:rFonts w:cs="Arial"/>
                <w:sz w:val="20"/>
                <w:szCs w:val="20"/>
              </w:rPr>
            </w:pPr>
            <w:r w:rsidRPr="008052B9">
              <w:rPr>
                <w:rFonts w:cs="Arial"/>
                <w:sz w:val="20"/>
                <w:szCs w:val="20"/>
              </w:rPr>
              <w:t>2017</w:t>
            </w:r>
          </w:p>
        </w:tc>
        <w:tc>
          <w:tcPr>
            <w:tcW w:w="2027" w:type="dxa"/>
          </w:tcPr>
          <w:p w14:paraId="416F3832" w14:textId="77777777" w:rsidR="008052B9" w:rsidRPr="008052B9" w:rsidRDefault="008052B9" w:rsidP="008052B9">
            <w:pPr>
              <w:spacing w:line="276" w:lineRule="auto"/>
              <w:rPr>
                <w:rFonts w:cs="Arial"/>
                <w:sz w:val="20"/>
                <w:szCs w:val="20"/>
              </w:rPr>
            </w:pPr>
            <w:r w:rsidRPr="008052B9">
              <w:rPr>
                <w:rFonts w:cs="Arial"/>
                <w:sz w:val="20"/>
                <w:szCs w:val="20"/>
              </w:rPr>
              <w:t>12 volunteer basketball coaches working in PYD programmes</w:t>
            </w:r>
          </w:p>
        </w:tc>
        <w:tc>
          <w:tcPr>
            <w:tcW w:w="1162" w:type="dxa"/>
          </w:tcPr>
          <w:p w14:paraId="62CBA104" w14:textId="77777777" w:rsidR="008052B9" w:rsidRPr="008052B9" w:rsidRDefault="008052B9" w:rsidP="008052B9">
            <w:pPr>
              <w:spacing w:line="276" w:lineRule="auto"/>
              <w:rPr>
                <w:rFonts w:cs="Arial"/>
                <w:sz w:val="20"/>
                <w:szCs w:val="20"/>
              </w:rPr>
            </w:pPr>
            <w:r w:rsidRPr="008052B9">
              <w:rPr>
                <w:rFonts w:cs="Arial"/>
                <w:sz w:val="20"/>
                <w:szCs w:val="20"/>
              </w:rPr>
              <w:t>Canada</w:t>
            </w:r>
          </w:p>
        </w:tc>
        <w:tc>
          <w:tcPr>
            <w:tcW w:w="4366" w:type="dxa"/>
          </w:tcPr>
          <w:p w14:paraId="38ED01E7" w14:textId="77777777" w:rsidR="008052B9" w:rsidRPr="008052B9" w:rsidRDefault="008052B9" w:rsidP="008052B9">
            <w:pPr>
              <w:spacing w:line="276" w:lineRule="auto"/>
              <w:rPr>
                <w:rFonts w:cs="Arial"/>
                <w:sz w:val="20"/>
                <w:szCs w:val="20"/>
              </w:rPr>
            </w:pPr>
            <w:r w:rsidRPr="008052B9">
              <w:rPr>
                <w:rFonts w:cs="Arial"/>
                <w:sz w:val="20"/>
                <w:szCs w:val="20"/>
              </w:rPr>
              <w:t>Coaches highlight what they think the values of participation are for players, including respect, teamwork and communication skills. They describe techniques they use to instil these values, for example, role modelling</w:t>
            </w:r>
          </w:p>
        </w:tc>
      </w:tr>
    </w:tbl>
    <w:p w14:paraId="1A2027ED" w14:textId="77777777" w:rsidR="003D0A61" w:rsidRDefault="003D0A61" w:rsidP="003D0A61">
      <w:pPr>
        <w:rPr>
          <w:lang w:bidi="en-US"/>
        </w:rPr>
      </w:pPr>
    </w:p>
    <w:p w14:paraId="03AA72EB" w14:textId="77777777" w:rsidR="008052B9" w:rsidRDefault="008052B9" w:rsidP="008052B9">
      <w:pPr>
        <w:tabs>
          <w:tab w:val="left" w:pos="5869"/>
        </w:tabs>
        <w:rPr>
          <w:lang w:bidi="en-US"/>
        </w:rPr>
      </w:pPr>
    </w:p>
    <w:p w14:paraId="5F686251" w14:textId="77777777" w:rsidR="008052B9" w:rsidRDefault="008052B9" w:rsidP="008052B9">
      <w:pPr>
        <w:tabs>
          <w:tab w:val="left" w:pos="5869"/>
        </w:tabs>
        <w:rPr>
          <w:lang w:bidi="en-US"/>
        </w:rPr>
      </w:pPr>
    </w:p>
    <w:p w14:paraId="453501C1" w14:textId="77777777" w:rsidR="008052B9" w:rsidRDefault="008052B9" w:rsidP="008052B9">
      <w:pPr>
        <w:tabs>
          <w:tab w:val="left" w:pos="5869"/>
        </w:tabs>
        <w:rPr>
          <w:lang w:bidi="en-US"/>
        </w:rPr>
      </w:pPr>
    </w:p>
    <w:p w14:paraId="66A5BD67" w14:textId="77777777" w:rsidR="008052B9" w:rsidRDefault="008052B9" w:rsidP="008052B9">
      <w:pPr>
        <w:tabs>
          <w:tab w:val="left" w:pos="5869"/>
        </w:tabs>
        <w:rPr>
          <w:lang w:bidi="en-US"/>
        </w:rPr>
      </w:pPr>
    </w:p>
    <w:p w14:paraId="20AC6AD4" w14:textId="77777777" w:rsidR="008052B9" w:rsidRDefault="008052B9" w:rsidP="008052B9">
      <w:pPr>
        <w:tabs>
          <w:tab w:val="left" w:pos="5869"/>
        </w:tabs>
        <w:rPr>
          <w:lang w:bidi="en-US"/>
        </w:rPr>
      </w:pPr>
    </w:p>
    <w:p w14:paraId="1FB7D768" w14:textId="77777777" w:rsidR="008052B9" w:rsidRDefault="008052B9" w:rsidP="008052B9">
      <w:pPr>
        <w:tabs>
          <w:tab w:val="left" w:pos="5869"/>
        </w:tabs>
        <w:rPr>
          <w:lang w:bidi="en-US"/>
        </w:rPr>
      </w:pPr>
    </w:p>
    <w:p w14:paraId="3590183F" w14:textId="77777777" w:rsidR="008052B9" w:rsidRDefault="008052B9" w:rsidP="008052B9">
      <w:pPr>
        <w:tabs>
          <w:tab w:val="left" w:pos="5869"/>
        </w:tabs>
        <w:rPr>
          <w:lang w:bidi="en-US"/>
        </w:rPr>
      </w:pPr>
    </w:p>
    <w:p w14:paraId="18D36E59" w14:textId="77777777" w:rsidR="008052B9" w:rsidRDefault="008052B9" w:rsidP="008052B9">
      <w:pPr>
        <w:tabs>
          <w:tab w:val="left" w:pos="5869"/>
        </w:tabs>
        <w:rPr>
          <w:lang w:bidi="en-US"/>
        </w:rPr>
      </w:pPr>
    </w:p>
    <w:p w14:paraId="7C75D41B" w14:textId="77777777" w:rsidR="008052B9" w:rsidRDefault="008052B9" w:rsidP="008052B9">
      <w:pPr>
        <w:tabs>
          <w:tab w:val="left" w:pos="5869"/>
        </w:tabs>
        <w:rPr>
          <w:lang w:bidi="en-US"/>
        </w:rPr>
      </w:pPr>
    </w:p>
    <w:p w14:paraId="57E084DA" w14:textId="77777777" w:rsidR="008052B9" w:rsidRDefault="008052B9" w:rsidP="008052B9">
      <w:pPr>
        <w:tabs>
          <w:tab w:val="left" w:pos="5869"/>
        </w:tabs>
        <w:rPr>
          <w:lang w:bidi="en-US"/>
        </w:rPr>
      </w:pPr>
    </w:p>
    <w:p w14:paraId="7C7818C1" w14:textId="77777777" w:rsidR="008052B9" w:rsidRDefault="008052B9" w:rsidP="008052B9">
      <w:pPr>
        <w:tabs>
          <w:tab w:val="left" w:pos="5869"/>
        </w:tabs>
        <w:rPr>
          <w:lang w:bidi="en-US"/>
        </w:rPr>
      </w:pPr>
    </w:p>
    <w:p w14:paraId="012481AD" w14:textId="5B558FBC" w:rsidR="008052B9" w:rsidRDefault="008052B9" w:rsidP="008052B9">
      <w:pPr>
        <w:tabs>
          <w:tab w:val="left" w:pos="5869"/>
        </w:tabs>
        <w:rPr>
          <w:lang w:bidi="en-US"/>
        </w:rPr>
      </w:pPr>
      <w:r>
        <w:rPr>
          <w:lang w:bidi="en-US"/>
        </w:rPr>
        <w:tab/>
      </w:r>
    </w:p>
    <w:p w14:paraId="04DFAD71" w14:textId="140D86EB" w:rsidR="008052B9" w:rsidRDefault="008052B9" w:rsidP="008052B9">
      <w:pPr>
        <w:tabs>
          <w:tab w:val="left" w:pos="5869"/>
        </w:tabs>
        <w:rPr>
          <w:lang w:bidi="en-US"/>
        </w:rPr>
      </w:pPr>
    </w:p>
    <w:p w14:paraId="65FDA80E" w14:textId="5BD226F0" w:rsidR="008052B9" w:rsidRDefault="008052B9" w:rsidP="008052B9">
      <w:pPr>
        <w:tabs>
          <w:tab w:val="left" w:pos="5869"/>
        </w:tabs>
        <w:rPr>
          <w:color w:val="002060"/>
          <w:lang w:bidi="en-US"/>
        </w:rPr>
      </w:pPr>
      <w:r>
        <w:rPr>
          <w:color w:val="002060"/>
          <w:lang w:bidi="en-US"/>
        </w:rPr>
        <w:lastRenderedPageBreak/>
        <w:t>B2 – Motivations, Needs and Influences</w:t>
      </w:r>
    </w:p>
    <w:p w14:paraId="282CA9E5" w14:textId="547E6E76" w:rsidR="008052B9" w:rsidRDefault="008052B9" w:rsidP="008052B9">
      <w:pPr>
        <w:tabs>
          <w:tab w:val="left" w:pos="5869"/>
        </w:tabs>
        <w:rPr>
          <w:color w:val="002060"/>
          <w:lang w:bidi="en-US"/>
        </w:rPr>
      </w:pPr>
    </w:p>
    <w:tbl>
      <w:tblPr>
        <w:tblStyle w:val="TableGrid9"/>
        <w:tblW w:w="9639" w:type="dxa"/>
        <w:tblInd w:w="-5" w:type="dxa"/>
        <w:tblLook w:val="04A0" w:firstRow="1" w:lastRow="0" w:firstColumn="1" w:lastColumn="0" w:noHBand="0" w:noVBand="1"/>
      </w:tblPr>
      <w:tblGrid>
        <w:gridCol w:w="1528"/>
        <w:gridCol w:w="703"/>
        <w:gridCol w:w="2022"/>
        <w:gridCol w:w="1134"/>
        <w:gridCol w:w="4252"/>
      </w:tblGrid>
      <w:tr w:rsidR="008052B9" w:rsidRPr="008052B9" w14:paraId="61AF56D9" w14:textId="77777777" w:rsidTr="008052B9">
        <w:tc>
          <w:tcPr>
            <w:tcW w:w="1528" w:type="dxa"/>
            <w:shd w:val="clear" w:color="auto" w:fill="84DBE4"/>
          </w:tcPr>
          <w:p w14:paraId="77B63F83" w14:textId="77777777" w:rsidR="008052B9" w:rsidRPr="008052B9" w:rsidRDefault="008052B9" w:rsidP="008052B9">
            <w:pPr>
              <w:spacing w:line="276" w:lineRule="auto"/>
              <w:rPr>
                <w:rFonts w:cs="Arial"/>
                <w:sz w:val="20"/>
                <w:szCs w:val="20"/>
              </w:rPr>
            </w:pPr>
            <w:r w:rsidRPr="008052B9">
              <w:rPr>
                <w:rFonts w:cs="Arial"/>
                <w:sz w:val="20"/>
                <w:szCs w:val="20"/>
              </w:rPr>
              <w:t>Author(s)</w:t>
            </w:r>
          </w:p>
        </w:tc>
        <w:tc>
          <w:tcPr>
            <w:tcW w:w="703" w:type="dxa"/>
            <w:shd w:val="clear" w:color="auto" w:fill="84DBE4"/>
          </w:tcPr>
          <w:p w14:paraId="25AF7FEC" w14:textId="77777777" w:rsidR="008052B9" w:rsidRPr="008052B9" w:rsidRDefault="008052B9" w:rsidP="008052B9">
            <w:pPr>
              <w:spacing w:line="276" w:lineRule="auto"/>
              <w:rPr>
                <w:rFonts w:cs="Arial"/>
                <w:sz w:val="20"/>
                <w:szCs w:val="20"/>
              </w:rPr>
            </w:pPr>
            <w:r w:rsidRPr="008052B9">
              <w:rPr>
                <w:rFonts w:cs="Arial"/>
                <w:sz w:val="20"/>
                <w:szCs w:val="20"/>
              </w:rPr>
              <w:t>Year</w:t>
            </w:r>
          </w:p>
        </w:tc>
        <w:tc>
          <w:tcPr>
            <w:tcW w:w="2022" w:type="dxa"/>
            <w:shd w:val="clear" w:color="auto" w:fill="84DBE4"/>
          </w:tcPr>
          <w:p w14:paraId="58CB59F9" w14:textId="77777777" w:rsidR="008052B9" w:rsidRPr="008052B9" w:rsidRDefault="008052B9" w:rsidP="008052B9">
            <w:pPr>
              <w:spacing w:line="276" w:lineRule="auto"/>
              <w:rPr>
                <w:rFonts w:cs="Arial"/>
                <w:sz w:val="20"/>
                <w:szCs w:val="20"/>
              </w:rPr>
            </w:pPr>
            <w:r w:rsidRPr="008052B9">
              <w:rPr>
                <w:rFonts w:cs="Arial"/>
                <w:sz w:val="20"/>
                <w:szCs w:val="20"/>
              </w:rPr>
              <w:t>Sample</w:t>
            </w:r>
          </w:p>
        </w:tc>
        <w:tc>
          <w:tcPr>
            <w:tcW w:w="1134" w:type="dxa"/>
            <w:shd w:val="clear" w:color="auto" w:fill="84DBE4"/>
          </w:tcPr>
          <w:p w14:paraId="0C478C1D" w14:textId="77777777" w:rsidR="008052B9" w:rsidRPr="008052B9" w:rsidRDefault="008052B9" w:rsidP="008052B9">
            <w:pPr>
              <w:spacing w:line="276" w:lineRule="auto"/>
              <w:rPr>
                <w:rFonts w:cs="Arial"/>
                <w:sz w:val="20"/>
                <w:szCs w:val="20"/>
              </w:rPr>
            </w:pPr>
            <w:r w:rsidRPr="008052B9">
              <w:rPr>
                <w:rFonts w:cs="Arial"/>
                <w:sz w:val="20"/>
                <w:szCs w:val="20"/>
              </w:rPr>
              <w:t>Location</w:t>
            </w:r>
          </w:p>
        </w:tc>
        <w:tc>
          <w:tcPr>
            <w:tcW w:w="4252" w:type="dxa"/>
            <w:shd w:val="clear" w:color="auto" w:fill="84DBE4"/>
          </w:tcPr>
          <w:p w14:paraId="2FD6E22B" w14:textId="77777777" w:rsidR="008052B9" w:rsidRPr="008052B9" w:rsidRDefault="008052B9" w:rsidP="008052B9">
            <w:pPr>
              <w:spacing w:line="276" w:lineRule="auto"/>
              <w:rPr>
                <w:rFonts w:cs="Arial"/>
                <w:sz w:val="20"/>
                <w:szCs w:val="20"/>
              </w:rPr>
            </w:pPr>
            <w:r w:rsidRPr="008052B9">
              <w:rPr>
                <w:rFonts w:cs="Arial"/>
                <w:sz w:val="20"/>
                <w:szCs w:val="20"/>
              </w:rPr>
              <w:t>Findings</w:t>
            </w:r>
          </w:p>
        </w:tc>
      </w:tr>
      <w:tr w:rsidR="008052B9" w:rsidRPr="008052B9" w14:paraId="35E372A7" w14:textId="77777777" w:rsidTr="008052B9">
        <w:tc>
          <w:tcPr>
            <w:tcW w:w="1528" w:type="dxa"/>
          </w:tcPr>
          <w:p w14:paraId="1EA3AAC3" w14:textId="77777777" w:rsidR="008052B9" w:rsidRPr="008052B9" w:rsidRDefault="008052B9" w:rsidP="008052B9">
            <w:pPr>
              <w:spacing w:line="276" w:lineRule="auto"/>
              <w:rPr>
                <w:rFonts w:cs="Arial"/>
                <w:sz w:val="20"/>
                <w:szCs w:val="20"/>
              </w:rPr>
            </w:pPr>
            <w:r w:rsidRPr="008052B9">
              <w:rPr>
                <w:rFonts w:cs="Arial"/>
                <w:sz w:val="20"/>
                <w:szCs w:val="20"/>
              </w:rPr>
              <w:t>Allender, et al.</w:t>
            </w:r>
          </w:p>
        </w:tc>
        <w:tc>
          <w:tcPr>
            <w:tcW w:w="703" w:type="dxa"/>
          </w:tcPr>
          <w:p w14:paraId="07DAABD9" w14:textId="77777777" w:rsidR="008052B9" w:rsidRPr="008052B9" w:rsidRDefault="008052B9" w:rsidP="008052B9">
            <w:pPr>
              <w:spacing w:line="276" w:lineRule="auto"/>
              <w:rPr>
                <w:rFonts w:cs="Arial"/>
                <w:sz w:val="20"/>
                <w:szCs w:val="20"/>
              </w:rPr>
            </w:pPr>
            <w:r w:rsidRPr="008052B9">
              <w:rPr>
                <w:rFonts w:cs="Arial"/>
                <w:sz w:val="20"/>
                <w:szCs w:val="20"/>
              </w:rPr>
              <w:t>2006</w:t>
            </w:r>
          </w:p>
        </w:tc>
        <w:tc>
          <w:tcPr>
            <w:tcW w:w="2022" w:type="dxa"/>
          </w:tcPr>
          <w:p w14:paraId="6AFF4F5D" w14:textId="77777777" w:rsidR="008052B9" w:rsidRPr="008052B9" w:rsidRDefault="008052B9" w:rsidP="008052B9">
            <w:pPr>
              <w:spacing w:line="276" w:lineRule="auto"/>
              <w:rPr>
                <w:rFonts w:cs="Arial"/>
                <w:sz w:val="20"/>
                <w:szCs w:val="20"/>
              </w:rPr>
            </w:pPr>
            <w:r w:rsidRPr="008052B9">
              <w:rPr>
                <w:rFonts w:cs="Arial"/>
                <w:sz w:val="20"/>
                <w:szCs w:val="20"/>
              </w:rPr>
              <w:t>Review of literature regarding PA participation</w:t>
            </w:r>
          </w:p>
        </w:tc>
        <w:tc>
          <w:tcPr>
            <w:tcW w:w="1134" w:type="dxa"/>
          </w:tcPr>
          <w:p w14:paraId="5F949114" w14:textId="77777777" w:rsidR="008052B9" w:rsidRPr="008052B9" w:rsidRDefault="008052B9" w:rsidP="008052B9">
            <w:pPr>
              <w:spacing w:line="276" w:lineRule="auto"/>
              <w:rPr>
                <w:rFonts w:cs="Arial"/>
                <w:sz w:val="20"/>
                <w:szCs w:val="20"/>
              </w:rPr>
            </w:pPr>
            <w:r w:rsidRPr="008052B9">
              <w:rPr>
                <w:rFonts w:cs="Arial"/>
                <w:sz w:val="20"/>
                <w:szCs w:val="20"/>
              </w:rPr>
              <w:t>NA</w:t>
            </w:r>
          </w:p>
        </w:tc>
        <w:tc>
          <w:tcPr>
            <w:tcW w:w="4252" w:type="dxa"/>
          </w:tcPr>
          <w:p w14:paraId="618E947D" w14:textId="77777777" w:rsidR="008052B9" w:rsidRPr="008052B9" w:rsidRDefault="008052B9" w:rsidP="008052B9">
            <w:pPr>
              <w:spacing w:line="276" w:lineRule="auto"/>
              <w:rPr>
                <w:rFonts w:cs="Arial"/>
                <w:sz w:val="20"/>
                <w:szCs w:val="20"/>
              </w:rPr>
            </w:pPr>
            <w:r w:rsidRPr="008052B9">
              <w:rPr>
                <w:rFonts w:cs="Arial"/>
                <w:sz w:val="20"/>
                <w:szCs w:val="20"/>
              </w:rPr>
              <w:t>Key motivator for young children in sport is fun and enjoyment, whereas structure and competition can be off-putting. Financial issues also important and act as a barrier.</w:t>
            </w:r>
          </w:p>
        </w:tc>
      </w:tr>
      <w:tr w:rsidR="008052B9" w:rsidRPr="008052B9" w14:paraId="024AF39A" w14:textId="77777777" w:rsidTr="008052B9">
        <w:tc>
          <w:tcPr>
            <w:tcW w:w="1528" w:type="dxa"/>
          </w:tcPr>
          <w:p w14:paraId="71B23214" w14:textId="77777777" w:rsidR="008052B9" w:rsidRPr="008052B9" w:rsidRDefault="008052B9" w:rsidP="008052B9">
            <w:pPr>
              <w:spacing w:line="276" w:lineRule="auto"/>
              <w:rPr>
                <w:rFonts w:cs="Arial"/>
                <w:sz w:val="20"/>
                <w:szCs w:val="20"/>
              </w:rPr>
            </w:pPr>
            <w:r w:rsidRPr="008052B9">
              <w:rPr>
                <w:rFonts w:cs="Arial"/>
                <w:sz w:val="20"/>
                <w:szCs w:val="20"/>
              </w:rPr>
              <w:t>Atkins, et al.</w:t>
            </w:r>
          </w:p>
        </w:tc>
        <w:tc>
          <w:tcPr>
            <w:tcW w:w="703" w:type="dxa"/>
          </w:tcPr>
          <w:p w14:paraId="5C38190F" w14:textId="77777777" w:rsidR="008052B9" w:rsidRPr="008052B9" w:rsidRDefault="008052B9" w:rsidP="008052B9">
            <w:pPr>
              <w:spacing w:line="276" w:lineRule="auto"/>
              <w:rPr>
                <w:rFonts w:cs="Arial"/>
                <w:sz w:val="20"/>
                <w:szCs w:val="20"/>
              </w:rPr>
            </w:pPr>
            <w:r w:rsidRPr="008052B9">
              <w:rPr>
                <w:rFonts w:cs="Arial"/>
                <w:sz w:val="20"/>
                <w:szCs w:val="20"/>
              </w:rPr>
              <w:t>2011</w:t>
            </w:r>
          </w:p>
        </w:tc>
        <w:tc>
          <w:tcPr>
            <w:tcW w:w="2022" w:type="dxa"/>
          </w:tcPr>
          <w:p w14:paraId="6F262E96" w14:textId="77777777" w:rsidR="008052B9" w:rsidRPr="008052B9" w:rsidRDefault="008052B9" w:rsidP="008052B9">
            <w:pPr>
              <w:spacing w:line="276" w:lineRule="auto"/>
              <w:rPr>
                <w:rFonts w:cs="Arial"/>
                <w:sz w:val="20"/>
                <w:szCs w:val="20"/>
              </w:rPr>
            </w:pPr>
            <w:r w:rsidRPr="008052B9">
              <w:rPr>
                <w:rFonts w:cs="Arial"/>
                <w:sz w:val="20"/>
                <w:szCs w:val="20"/>
              </w:rPr>
              <w:t>227 girls aged 10-14</w:t>
            </w:r>
          </w:p>
        </w:tc>
        <w:tc>
          <w:tcPr>
            <w:tcW w:w="1134" w:type="dxa"/>
          </w:tcPr>
          <w:p w14:paraId="26D61E0A"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252" w:type="dxa"/>
          </w:tcPr>
          <w:p w14:paraId="7F4B2EAF" w14:textId="77777777" w:rsidR="008052B9" w:rsidRPr="008052B9" w:rsidRDefault="008052B9" w:rsidP="008052B9">
            <w:pPr>
              <w:spacing w:line="276" w:lineRule="auto"/>
              <w:rPr>
                <w:rFonts w:cs="Arial"/>
                <w:sz w:val="20"/>
                <w:szCs w:val="20"/>
              </w:rPr>
            </w:pPr>
            <w:r w:rsidRPr="008052B9">
              <w:rPr>
                <w:rFonts w:cs="Arial"/>
                <w:sz w:val="20"/>
                <w:szCs w:val="20"/>
              </w:rPr>
              <w:t xml:space="preserve">Task-oriented environment crucial, and </w:t>
            </w:r>
            <w:proofErr w:type="gramStart"/>
            <w:r w:rsidRPr="008052B9">
              <w:rPr>
                <w:rFonts w:cs="Arial"/>
                <w:sz w:val="20"/>
                <w:szCs w:val="20"/>
              </w:rPr>
              <w:t>parents</w:t>
            </w:r>
            <w:proofErr w:type="gramEnd"/>
            <w:r w:rsidRPr="008052B9">
              <w:rPr>
                <w:rFonts w:cs="Arial"/>
                <w:sz w:val="20"/>
                <w:szCs w:val="20"/>
              </w:rPr>
              <w:t xml:space="preserve"> role in creating this </w:t>
            </w:r>
          </w:p>
        </w:tc>
      </w:tr>
      <w:tr w:rsidR="008052B9" w:rsidRPr="008052B9" w14:paraId="78CC1E9E" w14:textId="77777777" w:rsidTr="008052B9">
        <w:tc>
          <w:tcPr>
            <w:tcW w:w="1528" w:type="dxa"/>
          </w:tcPr>
          <w:p w14:paraId="10701086" w14:textId="77777777" w:rsidR="008052B9" w:rsidRPr="008052B9" w:rsidRDefault="008052B9" w:rsidP="008052B9">
            <w:pPr>
              <w:spacing w:line="276" w:lineRule="auto"/>
              <w:rPr>
                <w:rFonts w:cs="Arial"/>
                <w:sz w:val="20"/>
                <w:szCs w:val="20"/>
              </w:rPr>
            </w:pPr>
            <w:r w:rsidRPr="008052B9">
              <w:rPr>
                <w:rFonts w:cs="Arial"/>
                <w:sz w:val="20"/>
                <w:szCs w:val="20"/>
              </w:rPr>
              <w:t>Bean, et al.</w:t>
            </w:r>
          </w:p>
        </w:tc>
        <w:tc>
          <w:tcPr>
            <w:tcW w:w="703" w:type="dxa"/>
          </w:tcPr>
          <w:p w14:paraId="3636934A" w14:textId="77777777" w:rsidR="008052B9" w:rsidRPr="008052B9" w:rsidRDefault="008052B9" w:rsidP="008052B9">
            <w:pPr>
              <w:spacing w:line="276" w:lineRule="auto"/>
              <w:rPr>
                <w:rFonts w:cs="Arial"/>
                <w:sz w:val="20"/>
                <w:szCs w:val="20"/>
              </w:rPr>
            </w:pPr>
            <w:r w:rsidRPr="008052B9">
              <w:rPr>
                <w:rFonts w:cs="Arial"/>
                <w:sz w:val="20"/>
                <w:szCs w:val="20"/>
              </w:rPr>
              <w:t>2012</w:t>
            </w:r>
          </w:p>
        </w:tc>
        <w:tc>
          <w:tcPr>
            <w:tcW w:w="2022" w:type="dxa"/>
          </w:tcPr>
          <w:p w14:paraId="66BD479C" w14:textId="77777777" w:rsidR="008052B9" w:rsidRPr="008052B9" w:rsidRDefault="008052B9" w:rsidP="008052B9">
            <w:pPr>
              <w:spacing w:line="276" w:lineRule="auto"/>
              <w:rPr>
                <w:rFonts w:cs="Arial"/>
                <w:sz w:val="20"/>
                <w:szCs w:val="20"/>
              </w:rPr>
            </w:pPr>
            <w:r w:rsidRPr="008052B9">
              <w:rPr>
                <w:rFonts w:cs="Arial"/>
                <w:sz w:val="20"/>
                <w:szCs w:val="20"/>
              </w:rPr>
              <w:t>90 Third-to-Fifth grade (age 8-11) girls who participated in ‘Girls on the Run’</w:t>
            </w:r>
          </w:p>
        </w:tc>
        <w:tc>
          <w:tcPr>
            <w:tcW w:w="1134" w:type="dxa"/>
          </w:tcPr>
          <w:p w14:paraId="067121B0"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252" w:type="dxa"/>
          </w:tcPr>
          <w:p w14:paraId="3D2613A3" w14:textId="77777777" w:rsidR="008052B9" w:rsidRPr="008052B9" w:rsidRDefault="008052B9" w:rsidP="008052B9">
            <w:pPr>
              <w:spacing w:line="276" w:lineRule="auto"/>
              <w:rPr>
                <w:rFonts w:cs="Arial"/>
                <w:sz w:val="20"/>
                <w:szCs w:val="20"/>
              </w:rPr>
            </w:pPr>
            <w:r w:rsidRPr="008052B9">
              <w:rPr>
                <w:rFonts w:cs="Arial"/>
                <w:sz w:val="20"/>
                <w:szCs w:val="20"/>
              </w:rPr>
              <w:t xml:space="preserve">Importance of self-efficacy and positive environments which foster this among girls. Linked to this, heavy influence of peers and parents </w:t>
            </w:r>
          </w:p>
        </w:tc>
      </w:tr>
      <w:tr w:rsidR="008052B9" w:rsidRPr="008052B9" w14:paraId="67C247CB" w14:textId="77777777" w:rsidTr="008052B9">
        <w:tc>
          <w:tcPr>
            <w:tcW w:w="1528" w:type="dxa"/>
          </w:tcPr>
          <w:p w14:paraId="49BF7B66" w14:textId="77777777" w:rsidR="008052B9" w:rsidRPr="008052B9" w:rsidRDefault="008052B9" w:rsidP="008052B9">
            <w:pPr>
              <w:spacing w:line="276" w:lineRule="auto"/>
              <w:rPr>
                <w:rFonts w:cs="Arial"/>
                <w:sz w:val="20"/>
                <w:szCs w:val="20"/>
              </w:rPr>
            </w:pPr>
            <w:r w:rsidRPr="008052B9">
              <w:rPr>
                <w:rFonts w:cs="Arial"/>
                <w:sz w:val="20"/>
                <w:szCs w:val="20"/>
              </w:rPr>
              <w:t>Clark</w:t>
            </w:r>
          </w:p>
        </w:tc>
        <w:tc>
          <w:tcPr>
            <w:tcW w:w="703" w:type="dxa"/>
          </w:tcPr>
          <w:p w14:paraId="51EDD663" w14:textId="77777777" w:rsidR="008052B9" w:rsidRPr="008052B9" w:rsidRDefault="008052B9" w:rsidP="008052B9">
            <w:pPr>
              <w:spacing w:line="276" w:lineRule="auto"/>
              <w:rPr>
                <w:rFonts w:cs="Arial"/>
                <w:sz w:val="20"/>
                <w:szCs w:val="20"/>
              </w:rPr>
            </w:pPr>
            <w:r w:rsidRPr="008052B9">
              <w:rPr>
                <w:rFonts w:cs="Arial"/>
                <w:sz w:val="20"/>
                <w:szCs w:val="20"/>
              </w:rPr>
              <w:t>2012</w:t>
            </w:r>
          </w:p>
        </w:tc>
        <w:tc>
          <w:tcPr>
            <w:tcW w:w="2022" w:type="dxa"/>
          </w:tcPr>
          <w:p w14:paraId="2C46881B" w14:textId="77777777" w:rsidR="008052B9" w:rsidRPr="008052B9" w:rsidRDefault="008052B9" w:rsidP="008052B9">
            <w:pPr>
              <w:spacing w:line="276" w:lineRule="auto"/>
              <w:rPr>
                <w:rFonts w:cs="Arial"/>
                <w:sz w:val="20"/>
                <w:szCs w:val="20"/>
              </w:rPr>
            </w:pPr>
            <w:r w:rsidRPr="008052B9">
              <w:rPr>
                <w:rFonts w:cs="Arial"/>
                <w:sz w:val="20"/>
                <w:szCs w:val="20"/>
              </w:rPr>
              <w:t>6 physically active girls as they move from year 5 to year 8 (ages 10 to 14)</w:t>
            </w:r>
          </w:p>
        </w:tc>
        <w:tc>
          <w:tcPr>
            <w:tcW w:w="1134" w:type="dxa"/>
          </w:tcPr>
          <w:p w14:paraId="28E03C1E"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252" w:type="dxa"/>
          </w:tcPr>
          <w:p w14:paraId="3D6F093D" w14:textId="77777777" w:rsidR="008052B9" w:rsidRPr="008052B9" w:rsidRDefault="008052B9" w:rsidP="008052B9">
            <w:pPr>
              <w:spacing w:line="276" w:lineRule="auto"/>
              <w:rPr>
                <w:rFonts w:cs="Arial"/>
                <w:sz w:val="20"/>
                <w:szCs w:val="20"/>
              </w:rPr>
            </w:pPr>
            <w:r w:rsidRPr="008052B9">
              <w:rPr>
                <w:rFonts w:cs="Arial"/>
                <w:sz w:val="20"/>
                <w:szCs w:val="20"/>
              </w:rPr>
              <w:t xml:space="preserve">Outlines key processes related to notion of ability, including team selections, competitive bias and performative expectations. Often underscored and influenced by gendered expectations. </w:t>
            </w:r>
          </w:p>
        </w:tc>
      </w:tr>
      <w:tr w:rsidR="008052B9" w:rsidRPr="008052B9" w14:paraId="386B9D22" w14:textId="77777777" w:rsidTr="008052B9">
        <w:tc>
          <w:tcPr>
            <w:tcW w:w="1528" w:type="dxa"/>
          </w:tcPr>
          <w:p w14:paraId="23492066" w14:textId="77777777" w:rsidR="008052B9" w:rsidRPr="008052B9" w:rsidRDefault="008052B9" w:rsidP="008052B9">
            <w:pPr>
              <w:spacing w:line="276" w:lineRule="auto"/>
              <w:rPr>
                <w:rFonts w:cs="Arial"/>
                <w:sz w:val="20"/>
                <w:szCs w:val="20"/>
              </w:rPr>
            </w:pPr>
            <w:r w:rsidRPr="008052B9">
              <w:rPr>
                <w:rFonts w:cs="Arial"/>
                <w:sz w:val="20"/>
                <w:szCs w:val="20"/>
              </w:rPr>
              <w:t>Clark and Paetcher</w:t>
            </w:r>
          </w:p>
        </w:tc>
        <w:tc>
          <w:tcPr>
            <w:tcW w:w="703" w:type="dxa"/>
          </w:tcPr>
          <w:p w14:paraId="476CA0E0" w14:textId="77777777" w:rsidR="008052B9" w:rsidRPr="008052B9" w:rsidRDefault="008052B9" w:rsidP="008052B9">
            <w:pPr>
              <w:spacing w:line="276" w:lineRule="auto"/>
              <w:rPr>
                <w:rFonts w:cs="Arial"/>
                <w:sz w:val="20"/>
                <w:szCs w:val="20"/>
              </w:rPr>
            </w:pPr>
            <w:r w:rsidRPr="008052B9">
              <w:rPr>
                <w:rFonts w:cs="Arial"/>
                <w:sz w:val="20"/>
                <w:szCs w:val="20"/>
              </w:rPr>
              <w:t>2007</w:t>
            </w:r>
          </w:p>
        </w:tc>
        <w:tc>
          <w:tcPr>
            <w:tcW w:w="2022" w:type="dxa"/>
          </w:tcPr>
          <w:p w14:paraId="2D649794" w14:textId="77777777" w:rsidR="008052B9" w:rsidRPr="008052B9" w:rsidRDefault="008052B9" w:rsidP="008052B9">
            <w:pPr>
              <w:spacing w:line="276" w:lineRule="auto"/>
              <w:rPr>
                <w:rFonts w:cs="Arial"/>
                <w:sz w:val="20"/>
                <w:szCs w:val="20"/>
              </w:rPr>
            </w:pPr>
            <w:r w:rsidRPr="008052B9">
              <w:rPr>
                <w:rFonts w:cs="Arial"/>
                <w:sz w:val="20"/>
                <w:szCs w:val="20"/>
              </w:rPr>
              <w:t>9-11 year old girls who engage in playground football at school</w:t>
            </w:r>
          </w:p>
        </w:tc>
        <w:tc>
          <w:tcPr>
            <w:tcW w:w="1134" w:type="dxa"/>
          </w:tcPr>
          <w:p w14:paraId="0717D951"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252" w:type="dxa"/>
          </w:tcPr>
          <w:p w14:paraId="38F8B605" w14:textId="77777777" w:rsidR="008052B9" w:rsidRPr="008052B9" w:rsidRDefault="008052B9" w:rsidP="008052B9">
            <w:pPr>
              <w:spacing w:line="276" w:lineRule="auto"/>
              <w:rPr>
                <w:rFonts w:cs="Arial"/>
                <w:sz w:val="20"/>
                <w:szCs w:val="20"/>
              </w:rPr>
            </w:pPr>
            <w:r w:rsidRPr="008052B9">
              <w:rPr>
                <w:rFonts w:cs="Arial"/>
                <w:sz w:val="20"/>
                <w:szCs w:val="20"/>
              </w:rPr>
              <w:t>While playing football, girls are often held to feminine standards around restraint and niceness, therefore are discouraged from taking it too seriously</w:t>
            </w:r>
          </w:p>
        </w:tc>
      </w:tr>
      <w:tr w:rsidR="008052B9" w:rsidRPr="008052B9" w14:paraId="27B394C2" w14:textId="77777777" w:rsidTr="008052B9">
        <w:tc>
          <w:tcPr>
            <w:tcW w:w="1528" w:type="dxa"/>
          </w:tcPr>
          <w:p w14:paraId="1377E77D" w14:textId="77777777" w:rsidR="008052B9" w:rsidRPr="008052B9" w:rsidRDefault="008052B9" w:rsidP="008052B9">
            <w:pPr>
              <w:spacing w:line="276" w:lineRule="auto"/>
              <w:rPr>
                <w:rFonts w:cs="Arial"/>
                <w:sz w:val="20"/>
                <w:szCs w:val="20"/>
              </w:rPr>
            </w:pPr>
            <w:r w:rsidRPr="008052B9">
              <w:rPr>
                <w:rFonts w:cs="Arial"/>
                <w:sz w:val="20"/>
                <w:szCs w:val="20"/>
              </w:rPr>
              <w:t>Collumbien, et al.</w:t>
            </w:r>
          </w:p>
        </w:tc>
        <w:tc>
          <w:tcPr>
            <w:tcW w:w="703" w:type="dxa"/>
          </w:tcPr>
          <w:p w14:paraId="79F85A7B" w14:textId="77777777" w:rsidR="008052B9" w:rsidRPr="008052B9" w:rsidRDefault="008052B9" w:rsidP="008052B9">
            <w:pPr>
              <w:spacing w:line="276" w:lineRule="auto"/>
              <w:rPr>
                <w:rFonts w:cs="Arial"/>
                <w:sz w:val="20"/>
                <w:szCs w:val="20"/>
              </w:rPr>
            </w:pPr>
            <w:r w:rsidRPr="008052B9">
              <w:rPr>
                <w:rFonts w:cs="Arial"/>
                <w:sz w:val="20"/>
                <w:szCs w:val="20"/>
              </w:rPr>
              <w:t>2019</w:t>
            </w:r>
          </w:p>
        </w:tc>
        <w:tc>
          <w:tcPr>
            <w:tcW w:w="2022" w:type="dxa"/>
          </w:tcPr>
          <w:p w14:paraId="47B42A1A" w14:textId="77777777" w:rsidR="008052B9" w:rsidRPr="008052B9" w:rsidRDefault="008052B9" w:rsidP="008052B9">
            <w:pPr>
              <w:spacing w:line="276" w:lineRule="auto"/>
              <w:rPr>
                <w:rFonts w:cs="Arial"/>
                <w:sz w:val="20"/>
                <w:szCs w:val="20"/>
              </w:rPr>
            </w:pPr>
            <w:r w:rsidRPr="008052B9">
              <w:rPr>
                <w:rFonts w:cs="Arial"/>
                <w:sz w:val="20"/>
                <w:szCs w:val="20"/>
              </w:rPr>
              <w:t>15 girls aged 12 to 16 in a deprived ‘slum’ in Mumbai</w:t>
            </w:r>
          </w:p>
        </w:tc>
        <w:tc>
          <w:tcPr>
            <w:tcW w:w="1134" w:type="dxa"/>
          </w:tcPr>
          <w:p w14:paraId="65C00661" w14:textId="77777777" w:rsidR="008052B9" w:rsidRPr="008052B9" w:rsidRDefault="008052B9" w:rsidP="008052B9">
            <w:pPr>
              <w:spacing w:line="276" w:lineRule="auto"/>
              <w:rPr>
                <w:rFonts w:cs="Arial"/>
                <w:sz w:val="20"/>
                <w:szCs w:val="20"/>
              </w:rPr>
            </w:pPr>
            <w:r w:rsidRPr="008052B9">
              <w:rPr>
                <w:rFonts w:cs="Arial"/>
                <w:sz w:val="20"/>
                <w:szCs w:val="20"/>
              </w:rPr>
              <w:t>India</w:t>
            </w:r>
          </w:p>
        </w:tc>
        <w:tc>
          <w:tcPr>
            <w:tcW w:w="4252" w:type="dxa"/>
          </w:tcPr>
          <w:p w14:paraId="12C19666" w14:textId="77777777" w:rsidR="008052B9" w:rsidRPr="008052B9" w:rsidRDefault="008052B9" w:rsidP="008052B9">
            <w:pPr>
              <w:spacing w:line="276" w:lineRule="auto"/>
              <w:rPr>
                <w:rFonts w:cs="Arial"/>
                <w:sz w:val="20"/>
                <w:szCs w:val="20"/>
              </w:rPr>
            </w:pPr>
            <w:r w:rsidRPr="008052B9">
              <w:rPr>
                <w:rFonts w:cs="Arial"/>
                <w:sz w:val="20"/>
                <w:szCs w:val="20"/>
              </w:rPr>
              <w:t xml:space="preserve">Importance of girl-centric environment, and the role of parents in implementing change at home. This intervention points to the importance of local context and designing around the needs of that space and participants. </w:t>
            </w:r>
          </w:p>
        </w:tc>
      </w:tr>
      <w:tr w:rsidR="008052B9" w:rsidRPr="008052B9" w14:paraId="2EEF3597" w14:textId="77777777" w:rsidTr="008052B9">
        <w:tc>
          <w:tcPr>
            <w:tcW w:w="1528" w:type="dxa"/>
          </w:tcPr>
          <w:p w14:paraId="2F5E97D1" w14:textId="77777777" w:rsidR="008052B9" w:rsidRPr="008052B9" w:rsidRDefault="008052B9" w:rsidP="008052B9">
            <w:pPr>
              <w:spacing w:line="276" w:lineRule="auto"/>
              <w:rPr>
                <w:rFonts w:cs="Arial"/>
                <w:sz w:val="20"/>
                <w:szCs w:val="20"/>
              </w:rPr>
            </w:pPr>
            <w:r w:rsidRPr="008052B9">
              <w:rPr>
                <w:rFonts w:cs="Arial"/>
                <w:sz w:val="20"/>
                <w:szCs w:val="20"/>
              </w:rPr>
              <w:t>Eliasson</w:t>
            </w:r>
          </w:p>
        </w:tc>
        <w:tc>
          <w:tcPr>
            <w:tcW w:w="703" w:type="dxa"/>
          </w:tcPr>
          <w:p w14:paraId="5AF2EF63" w14:textId="77777777" w:rsidR="008052B9" w:rsidRPr="008052B9" w:rsidRDefault="008052B9" w:rsidP="008052B9">
            <w:pPr>
              <w:spacing w:line="276" w:lineRule="auto"/>
              <w:rPr>
                <w:rFonts w:cs="Arial"/>
                <w:sz w:val="20"/>
                <w:szCs w:val="20"/>
              </w:rPr>
            </w:pPr>
            <w:r w:rsidRPr="008052B9">
              <w:rPr>
                <w:rFonts w:cs="Arial"/>
                <w:sz w:val="20"/>
                <w:szCs w:val="20"/>
              </w:rPr>
              <w:t>2011</w:t>
            </w:r>
          </w:p>
        </w:tc>
        <w:tc>
          <w:tcPr>
            <w:tcW w:w="2022" w:type="dxa"/>
          </w:tcPr>
          <w:p w14:paraId="34D6873A" w14:textId="77777777" w:rsidR="008052B9" w:rsidRPr="008052B9" w:rsidRDefault="008052B9" w:rsidP="008052B9">
            <w:pPr>
              <w:spacing w:line="276" w:lineRule="auto"/>
              <w:rPr>
                <w:rFonts w:cs="Arial"/>
                <w:sz w:val="20"/>
                <w:szCs w:val="20"/>
              </w:rPr>
            </w:pPr>
            <w:r w:rsidRPr="008052B9">
              <w:rPr>
                <w:rFonts w:cs="Arial"/>
                <w:sz w:val="20"/>
                <w:szCs w:val="20"/>
              </w:rPr>
              <w:t>43 children aged 11-12 (26 girls), 8 coaches and 52 parents involved in youth football</w:t>
            </w:r>
          </w:p>
        </w:tc>
        <w:tc>
          <w:tcPr>
            <w:tcW w:w="1134" w:type="dxa"/>
          </w:tcPr>
          <w:p w14:paraId="250E82E1" w14:textId="77777777" w:rsidR="008052B9" w:rsidRPr="008052B9" w:rsidRDefault="008052B9" w:rsidP="008052B9">
            <w:pPr>
              <w:spacing w:line="276" w:lineRule="auto"/>
              <w:rPr>
                <w:rFonts w:cs="Arial"/>
                <w:sz w:val="20"/>
                <w:szCs w:val="20"/>
              </w:rPr>
            </w:pPr>
            <w:r w:rsidRPr="008052B9">
              <w:rPr>
                <w:rFonts w:cs="Arial"/>
                <w:sz w:val="20"/>
                <w:szCs w:val="20"/>
              </w:rPr>
              <w:t>Sweden</w:t>
            </w:r>
          </w:p>
        </w:tc>
        <w:tc>
          <w:tcPr>
            <w:tcW w:w="4252" w:type="dxa"/>
          </w:tcPr>
          <w:p w14:paraId="38BFBE2A" w14:textId="77777777" w:rsidR="008052B9" w:rsidRPr="008052B9" w:rsidRDefault="008052B9" w:rsidP="008052B9">
            <w:pPr>
              <w:spacing w:line="276" w:lineRule="auto"/>
              <w:rPr>
                <w:rFonts w:cs="Arial"/>
                <w:sz w:val="20"/>
                <w:szCs w:val="20"/>
              </w:rPr>
            </w:pPr>
            <w:r w:rsidRPr="008052B9">
              <w:rPr>
                <w:rFonts w:cs="Arial"/>
                <w:sz w:val="20"/>
                <w:szCs w:val="20"/>
              </w:rPr>
              <w:t>Children and adults occupy ‘different sports worlds’ with different motivations and enjoyment factors</w:t>
            </w:r>
          </w:p>
        </w:tc>
      </w:tr>
      <w:tr w:rsidR="008052B9" w:rsidRPr="008052B9" w14:paraId="3388A350" w14:textId="77777777" w:rsidTr="008052B9">
        <w:tc>
          <w:tcPr>
            <w:tcW w:w="1528" w:type="dxa"/>
          </w:tcPr>
          <w:p w14:paraId="29E79DA6" w14:textId="77777777" w:rsidR="008052B9" w:rsidRPr="008052B9" w:rsidRDefault="008052B9" w:rsidP="008052B9">
            <w:pPr>
              <w:spacing w:line="276" w:lineRule="auto"/>
              <w:rPr>
                <w:rFonts w:cs="Arial"/>
                <w:sz w:val="20"/>
                <w:szCs w:val="20"/>
              </w:rPr>
            </w:pPr>
            <w:r w:rsidRPr="008052B9">
              <w:rPr>
                <w:rFonts w:cs="Arial"/>
                <w:sz w:val="20"/>
                <w:szCs w:val="20"/>
              </w:rPr>
              <w:t>Farmer, et al.</w:t>
            </w:r>
          </w:p>
        </w:tc>
        <w:tc>
          <w:tcPr>
            <w:tcW w:w="703" w:type="dxa"/>
          </w:tcPr>
          <w:p w14:paraId="3597C132" w14:textId="77777777" w:rsidR="008052B9" w:rsidRPr="008052B9" w:rsidRDefault="008052B9" w:rsidP="008052B9">
            <w:pPr>
              <w:spacing w:line="276" w:lineRule="auto"/>
              <w:rPr>
                <w:rFonts w:cs="Arial"/>
                <w:sz w:val="20"/>
                <w:szCs w:val="20"/>
              </w:rPr>
            </w:pPr>
            <w:r w:rsidRPr="008052B9">
              <w:rPr>
                <w:rFonts w:cs="Arial"/>
                <w:sz w:val="20"/>
                <w:szCs w:val="20"/>
              </w:rPr>
              <w:t>2018</w:t>
            </w:r>
          </w:p>
        </w:tc>
        <w:tc>
          <w:tcPr>
            <w:tcW w:w="2022" w:type="dxa"/>
          </w:tcPr>
          <w:p w14:paraId="19DB777A" w14:textId="77777777" w:rsidR="008052B9" w:rsidRPr="008052B9" w:rsidRDefault="008052B9" w:rsidP="008052B9">
            <w:pPr>
              <w:spacing w:line="276" w:lineRule="auto"/>
              <w:rPr>
                <w:rFonts w:cs="Arial"/>
                <w:sz w:val="20"/>
                <w:szCs w:val="20"/>
              </w:rPr>
            </w:pPr>
            <w:r w:rsidRPr="008052B9">
              <w:rPr>
                <w:rFonts w:cs="Arial"/>
                <w:sz w:val="20"/>
                <w:szCs w:val="20"/>
              </w:rPr>
              <w:t>331 girls aged 8-12 who took part in ‘Gaelic4Girls’ programme</w:t>
            </w:r>
          </w:p>
        </w:tc>
        <w:tc>
          <w:tcPr>
            <w:tcW w:w="1134" w:type="dxa"/>
          </w:tcPr>
          <w:p w14:paraId="138354C5" w14:textId="77777777" w:rsidR="008052B9" w:rsidRPr="008052B9" w:rsidRDefault="008052B9" w:rsidP="008052B9">
            <w:pPr>
              <w:spacing w:line="276" w:lineRule="auto"/>
              <w:rPr>
                <w:rFonts w:cs="Arial"/>
                <w:sz w:val="20"/>
                <w:szCs w:val="20"/>
              </w:rPr>
            </w:pPr>
            <w:r w:rsidRPr="008052B9">
              <w:rPr>
                <w:rFonts w:cs="Arial"/>
                <w:sz w:val="20"/>
                <w:szCs w:val="20"/>
              </w:rPr>
              <w:t>Ireland</w:t>
            </w:r>
          </w:p>
        </w:tc>
        <w:tc>
          <w:tcPr>
            <w:tcW w:w="4252" w:type="dxa"/>
          </w:tcPr>
          <w:p w14:paraId="3057CE0D" w14:textId="77777777" w:rsidR="008052B9" w:rsidRPr="008052B9" w:rsidRDefault="008052B9" w:rsidP="008052B9">
            <w:pPr>
              <w:spacing w:line="276" w:lineRule="auto"/>
              <w:rPr>
                <w:rFonts w:cs="Arial"/>
                <w:sz w:val="20"/>
                <w:szCs w:val="20"/>
              </w:rPr>
            </w:pPr>
            <w:r w:rsidRPr="008052B9">
              <w:rPr>
                <w:rFonts w:cs="Arial"/>
                <w:sz w:val="20"/>
                <w:szCs w:val="20"/>
              </w:rPr>
              <w:t>Motivators for PA include fun, enjoyment and friends, whereas barriers to PA include lack of time, fear of injury (linked to competitiveness of others) and fear of comparatively weak physical skills.</w:t>
            </w:r>
          </w:p>
        </w:tc>
      </w:tr>
      <w:tr w:rsidR="008052B9" w:rsidRPr="008052B9" w14:paraId="3BE249B9" w14:textId="77777777" w:rsidTr="008052B9">
        <w:tc>
          <w:tcPr>
            <w:tcW w:w="1528" w:type="dxa"/>
          </w:tcPr>
          <w:p w14:paraId="1BEDFEB2" w14:textId="77777777" w:rsidR="008052B9" w:rsidRPr="008052B9" w:rsidRDefault="008052B9" w:rsidP="008052B9">
            <w:pPr>
              <w:spacing w:line="276" w:lineRule="auto"/>
              <w:rPr>
                <w:rFonts w:cs="Arial"/>
                <w:sz w:val="20"/>
                <w:szCs w:val="20"/>
              </w:rPr>
            </w:pPr>
            <w:r w:rsidRPr="008052B9">
              <w:rPr>
                <w:rFonts w:cs="Arial"/>
                <w:sz w:val="20"/>
                <w:szCs w:val="20"/>
              </w:rPr>
              <w:t>Flintoff and Scraton</w:t>
            </w:r>
          </w:p>
        </w:tc>
        <w:tc>
          <w:tcPr>
            <w:tcW w:w="703" w:type="dxa"/>
          </w:tcPr>
          <w:p w14:paraId="1450A2D9" w14:textId="77777777" w:rsidR="008052B9" w:rsidRPr="008052B9" w:rsidRDefault="008052B9" w:rsidP="008052B9">
            <w:pPr>
              <w:spacing w:line="276" w:lineRule="auto"/>
              <w:rPr>
                <w:rFonts w:cs="Arial"/>
                <w:sz w:val="20"/>
                <w:szCs w:val="20"/>
              </w:rPr>
            </w:pPr>
            <w:r w:rsidRPr="008052B9">
              <w:rPr>
                <w:rFonts w:cs="Arial"/>
                <w:sz w:val="20"/>
                <w:szCs w:val="20"/>
              </w:rPr>
              <w:t>2001</w:t>
            </w:r>
          </w:p>
        </w:tc>
        <w:tc>
          <w:tcPr>
            <w:tcW w:w="2022" w:type="dxa"/>
          </w:tcPr>
          <w:p w14:paraId="74840A70" w14:textId="77777777" w:rsidR="008052B9" w:rsidRPr="008052B9" w:rsidRDefault="008052B9" w:rsidP="008052B9">
            <w:pPr>
              <w:spacing w:line="276" w:lineRule="auto"/>
              <w:rPr>
                <w:rFonts w:cs="Arial"/>
                <w:sz w:val="20"/>
                <w:szCs w:val="20"/>
              </w:rPr>
            </w:pPr>
            <w:r w:rsidRPr="008052B9">
              <w:rPr>
                <w:rFonts w:cs="Arial"/>
                <w:sz w:val="20"/>
                <w:szCs w:val="20"/>
              </w:rPr>
              <w:t>21 girls aged 15</w:t>
            </w:r>
          </w:p>
        </w:tc>
        <w:tc>
          <w:tcPr>
            <w:tcW w:w="1134" w:type="dxa"/>
          </w:tcPr>
          <w:p w14:paraId="08915FF4"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252" w:type="dxa"/>
          </w:tcPr>
          <w:p w14:paraId="4C1AD175" w14:textId="77777777" w:rsidR="008052B9" w:rsidRPr="008052B9" w:rsidRDefault="008052B9" w:rsidP="008052B9">
            <w:pPr>
              <w:spacing w:line="276" w:lineRule="auto"/>
              <w:rPr>
                <w:rFonts w:cs="Arial"/>
                <w:sz w:val="20"/>
                <w:szCs w:val="20"/>
              </w:rPr>
            </w:pPr>
            <w:r w:rsidRPr="008052B9">
              <w:rPr>
                <w:rFonts w:cs="Arial"/>
                <w:sz w:val="20"/>
                <w:szCs w:val="20"/>
              </w:rPr>
              <w:t>Children with active parents are more likely to be active themselves: parents as role models</w:t>
            </w:r>
          </w:p>
        </w:tc>
      </w:tr>
      <w:tr w:rsidR="008052B9" w:rsidRPr="008052B9" w14:paraId="35A09CBD" w14:textId="77777777" w:rsidTr="008052B9">
        <w:tc>
          <w:tcPr>
            <w:tcW w:w="1528" w:type="dxa"/>
          </w:tcPr>
          <w:p w14:paraId="73331E56" w14:textId="77777777" w:rsidR="008052B9" w:rsidRPr="008052B9" w:rsidRDefault="008052B9" w:rsidP="008052B9">
            <w:pPr>
              <w:spacing w:line="276" w:lineRule="auto"/>
              <w:rPr>
                <w:rFonts w:cs="Arial"/>
                <w:sz w:val="20"/>
                <w:szCs w:val="20"/>
              </w:rPr>
            </w:pPr>
            <w:r w:rsidRPr="008052B9">
              <w:rPr>
                <w:rFonts w:cs="Arial"/>
                <w:sz w:val="20"/>
                <w:szCs w:val="20"/>
              </w:rPr>
              <w:t>Goncalves, et al.</w:t>
            </w:r>
          </w:p>
        </w:tc>
        <w:tc>
          <w:tcPr>
            <w:tcW w:w="703" w:type="dxa"/>
          </w:tcPr>
          <w:p w14:paraId="0B1FCB2C" w14:textId="77777777" w:rsidR="008052B9" w:rsidRPr="008052B9" w:rsidRDefault="008052B9" w:rsidP="008052B9">
            <w:pPr>
              <w:spacing w:line="276" w:lineRule="auto"/>
              <w:rPr>
                <w:rFonts w:cs="Arial"/>
                <w:sz w:val="20"/>
                <w:szCs w:val="20"/>
              </w:rPr>
            </w:pPr>
            <w:r w:rsidRPr="008052B9">
              <w:rPr>
                <w:rFonts w:cs="Arial"/>
                <w:sz w:val="20"/>
                <w:szCs w:val="20"/>
              </w:rPr>
              <w:t>2011</w:t>
            </w:r>
          </w:p>
        </w:tc>
        <w:tc>
          <w:tcPr>
            <w:tcW w:w="2022" w:type="dxa"/>
          </w:tcPr>
          <w:p w14:paraId="5DC20943" w14:textId="77777777" w:rsidR="008052B9" w:rsidRPr="008052B9" w:rsidRDefault="008052B9" w:rsidP="008052B9">
            <w:pPr>
              <w:spacing w:line="276" w:lineRule="auto"/>
              <w:rPr>
                <w:rFonts w:cs="Arial"/>
                <w:sz w:val="20"/>
                <w:szCs w:val="20"/>
              </w:rPr>
            </w:pPr>
            <w:r w:rsidRPr="008052B9">
              <w:rPr>
                <w:rFonts w:cs="Arial"/>
                <w:sz w:val="20"/>
                <w:szCs w:val="20"/>
              </w:rPr>
              <w:t xml:space="preserve">6 women aged 20 – 21 currently playing sport. </w:t>
            </w:r>
          </w:p>
        </w:tc>
        <w:tc>
          <w:tcPr>
            <w:tcW w:w="1134" w:type="dxa"/>
          </w:tcPr>
          <w:p w14:paraId="77EA249B" w14:textId="77777777" w:rsidR="008052B9" w:rsidRPr="008052B9" w:rsidRDefault="008052B9" w:rsidP="008052B9">
            <w:pPr>
              <w:spacing w:line="276" w:lineRule="auto"/>
              <w:rPr>
                <w:rFonts w:cs="Arial"/>
                <w:sz w:val="20"/>
                <w:szCs w:val="20"/>
              </w:rPr>
            </w:pPr>
            <w:r w:rsidRPr="008052B9">
              <w:rPr>
                <w:rFonts w:cs="Arial"/>
                <w:sz w:val="20"/>
                <w:szCs w:val="20"/>
              </w:rPr>
              <w:t>Portugal</w:t>
            </w:r>
          </w:p>
        </w:tc>
        <w:tc>
          <w:tcPr>
            <w:tcW w:w="4252" w:type="dxa"/>
          </w:tcPr>
          <w:p w14:paraId="6C8B4345" w14:textId="77777777" w:rsidR="008052B9" w:rsidRPr="008052B9" w:rsidRDefault="008052B9" w:rsidP="008052B9">
            <w:pPr>
              <w:spacing w:line="276" w:lineRule="auto"/>
              <w:rPr>
                <w:rFonts w:cs="Arial"/>
                <w:sz w:val="20"/>
                <w:szCs w:val="20"/>
              </w:rPr>
            </w:pPr>
            <w:r w:rsidRPr="008052B9">
              <w:rPr>
                <w:rFonts w:cs="Arial"/>
                <w:sz w:val="20"/>
                <w:szCs w:val="20"/>
              </w:rPr>
              <w:t xml:space="preserve">The importance of a task-oriented climate emerges as the most important factor for keeping women involved in sport throughout their childhood and adolescence. </w:t>
            </w:r>
          </w:p>
        </w:tc>
      </w:tr>
      <w:tr w:rsidR="008052B9" w:rsidRPr="008052B9" w14:paraId="4363BBBF" w14:textId="77777777" w:rsidTr="008052B9">
        <w:tc>
          <w:tcPr>
            <w:tcW w:w="1528" w:type="dxa"/>
          </w:tcPr>
          <w:p w14:paraId="6DA9BD13" w14:textId="77777777" w:rsidR="008052B9" w:rsidRPr="008052B9" w:rsidRDefault="008052B9" w:rsidP="008052B9">
            <w:pPr>
              <w:spacing w:line="276" w:lineRule="auto"/>
              <w:rPr>
                <w:rFonts w:cs="Arial"/>
                <w:sz w:val="20"/>
                <w:szCs w:val="20"/>
              </w:rPr>
            </w:pPr>
            <w:r w:rsidRPr="008052B9">
              <w:rPr>
                <w:rFonts w:cs="Arial"/>
                <w:sz w:val="20"/>
                <w:szCs w:val="20"/>
              </w:rPr>
              <w:t>Goodman and James</w:t>
            </w:r>
          </w:p>
        </w:tc>
        <w:tc>
          <w:tcPr>
            <w:tcW w:w="703" w:type="dxa"/>
          </w:tcPr>
          <w:p w14:paraId="23C76782" w14:textId="77777777" w:rsidR="008052B9" w:rsidRPr="008052B9" w:rsidRDefault="008052B9" w:rsidP="008052B9">
            <w:pPr>
              <w:spacing w:line="276" w:lineRule="auto"/>
              <w:rPr>
                <w:rFonts w:cs="Arial"/>
                <w:sz w:val="20"/>
                <w:szCs w:val="20"/>
              </w:rPr>
            </w:pPr>
            <w:r w:rsidRPr="008052B9">
              <w:rPr>
                <w:rFonts w:cs="Arial"/>
                <w:sz w:val="20"/>
                <w:szCs w:val="20"/>
              </w:rPr>
              <w:t>2017</w:t>
            </w:r>
          </w:p>
        </w:tc>
        <w:tc>
          <w:tcPr>
            <w:tcW w:w="2022" w:type="dxa"/>
          </w:tcPr>
          <w:p w14:paraId="33DAA564" w14:textId="77777777" w:rsidR="008052B9" w:rsidRPr="008052B9" w:rsidRDefault="008052B9" w:rsidP="008052B9">
            <w:pPr>
              <w:spacing w:line="276" w:lineRule="auto"/>
              <w:rPr>
                <w:rFonts w:cs="Arial"/>
                <w:sz w:val="20"/>
                <w:szCs w:val="20"/>
              </w:rPr>
            </w:pPr>
            <w:r w:rsidRPr="008052B9">
              <w:rPr>
                <w:rFonts w:cs="Arial"/>
                <w:sz w:val="20"/>
                <w:szCs w:val="20"/>
              </w:rPr>
              <w:t>34 children, aged 8-15, who play football, and their parents</w:t>
            </w:r>
          </w:p>
        </w:tc>
        <w:tc>
          <w:tcPr>
            <w:tcW w:w="1134" w:type="dxa"/>
          </w:tcPr>
          <w:p w14:paraId="6607CBE3"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252" w:type="dxa"/>
          </w:tcPr>
          <w:p w14:paraId="5425A625" w14:textId="77777777" w:rsidR="008052B9" w:rsidRPr="008052B9" w:rsidRDefault="008052B9" w:rsidP="008052B9">
            <w:pPr>
              <w:spacing w:line="276" w:lineRule="auto"/>
              <w:rPr>
                <w:rFonts w:cs="Arial"/>
                <w:sz w:val="20"/>
                <w:szCs w:val="20"/>
              </w:rPr>
            </w:pPr>
            <w:r w:rsidRPr="008052B9">
              <w:rPr>
                <w:rFonts w:cs="Arial"/>
                <w:sz w:val="20"/>
                <w:szCs w:val="20"/>
              </w:rPr>
              <w:t>Parents don’t recognise the frequency with which they engage in behaviours their child perceives to be negative</w:t>
            </w:r>
          </w:p>
        </w:tc>
      </w:tr>
      <w:tr w:rsidR="008052B9" w:rsidRPr="008052B9" w14:paraId="1ACADBCF" w14:textId="77777777" w:rsidTr="008052B9">
        <w:tc>
          <w:tcPr>
            <w:tcW w:w="1528" w:type="dxa"/>
          </w:tcPr>
          <w:p w14:paraId="64267436" w14:textId="77777777" w:rsidR="008052B9" w:rsidRPr="008052B9" w:rsidRDefault="008052B9" w:rsidP="008052B9">
            <w:pPr>
              <w:spacing w:line="276" w:lineRule="auto"/>
              <w:rPr>
                <w:rFonts w:cs="Arial"/>
                <w:sz w:val="20"/>
                <w:szCs w:val="20"/>
              </w:rPr>
            </w:pPr>
            <w:r w:rsidRPr="008052B9">
              <w:rPr>
                <w:rFonts w:cs="Arial"/>
                <w:sz w:val="20"/>
                <w:szCs w:val="20"/>
              </w:rPr>
              <w:lastRenderedPageBreak/>
              <w:t>Harwood and Knight</w:t>
            </w:r>
          </w:p>
        </w:tc>
        <w:tc>
          <w:tcPr>
            <w:tcW w:w="703" w:type="dxa"/>
          </w:tcPr>
          <w:p w14:paraId="3245360D" w14:textId="77777777" w:rsidR="008052B9" w:rsidRPr="008052B9" w:rsidRDefault="008052B9" w:rsidP="008052B9">
            <w:pPr>
              <w:spacing w:line="276" w:lineRule="auto"/>
              <w:rPr>
                <w:rFonts w:cs="Arial"/>
                <w:sz w:val="20"/>
                <w:szCs w:val="20"/>
              </w:rPr>
            </w:pPr>
            <w:r w:rsidRPr="008052B9">
              <w:rPr>
                <w:rFonts w:cs="Arial"/>
                <w:sz w:val="20"/>
                <w:szCs w:val="20"/>
              </w:rPr>
              <w:t>2008</w:t>
            </w:r>
          </w:p>
        </w:tc>
        <w:tc>
          <w:tcPr>
            <w:tcW w:w="2022" w:type="dxa"/>
          </w:tcPr>
          <w:p w14:paraId="243762EC" w14:textId="77777777" w:rsidR="008052B9" w:rsidRPr="008052B9" w:rsidRDefault="008052B9" w:rsidP="008052B9">
            <w:pPr>
              <w:spacing w:line="276" w:lineRule="auto"/>
              <w:rPr>
                <w:rFonts w:cs="Arial"/>
                <w:sz w:val="20"/>
                <w:szCs w:val="20"/>
              </w:rPr>
            </w:pPr>
            <w:r w:rsidRPr="008052B9">
              <w:rPr>
                <w:rFonts w:cs="Arial"/>
                <w:sz w:val="20"/>
                <w:szCs w:val="20"/>
              </w:rPr>
              <w:t>123 parents of tennis players</w:t>
            </w:r>
          </w:p>
        </w:tc>
        <w:tc>
          <w:tcPr>
            <w:tcW w:w="1134" w:type="dxa"/>
          </w:tcPr>
          <w:p w14:paraId="7BDAB52C"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252" w:type="dxa"/>
          </w:tcPr>
          <w:p w14:paraId="10655718" w14:textId="77777777" w:rsidR="008052B9" w:rsidRPr="008052B9" w:rsidRDefault="008052B9" w:rsidP="008052B9">
            <w:pPr>
              <w:spacing w:line="276" w:lineRule="auto"/>
              <w:rPr>
                <w:rFonts w:cs="Arial"/>
                <w:sz w:val="20"/>
                <w:szCs w:val="20"/>
              </w:rPr>
            </w:pPr>
            <w:r w:rsidRPr="008052B9">
              <w:rPr>
                <w:rFonts w:cs="Arial"/>
                <w:sz w:val="20"/>
                <w:szCs w:val="20"/>
              </w:rPr>
              <w:t>Financial stressors were mentioned by 79% of parents</w:t>
            </w:r>
          </w:p>
        </w:tc>
      </w:tr>
      <w:tr w:rsidR="008052B9" w:rsidRPr="008052B9" w14:paraId="097074DB" w14:textId="77777777" w:rsidTr="008052B9">
        <w:tc>
          <w:tcPr>
            <w:tcW w:w="1528" w:type="dxa"/>
          </w:tcPr>
          <w:p w14:paraId="735F4E7E" w14:textId="77777777" w:rsidR="008052B9" w:rsidRPr="008052B9" w:rsidRDefault="008052B9" w:rsidP="008052B9">
            <w:pPr>
              <w:spacing w:line="276" w:lineRule="auto"/>
              <w:rPr>
                <w:rFonts w:cs="Arial"/>
                <w:sz w:val="20"/>
                <w:szCs w:val="20"/>
              </w:rPr>
            </w:pPr>
            <w:r w:rsidRPr="008052B9">
              <w:rPr>
                <w:rFonts w:cs="Arial"/>
                <w:sz w:val="20"/>
                <w:szCs w:val="20"/>
              </w:rPr>
              <w:t>Jeanes</w:t>
            </w:r>
          </w:p>
        </w:tc>
        <w:tc>
          <w:tcPr>
            <w:tcW w:w="703" w:type="dxa"/>
          </w:tcPr>
          <w:p w14:paraId="2A531DC1" w14:textId="77777777" w:rsidR="008052B9" w:rsidRPr="008052B9" w:rsidRDefault="008052B9" w:rsidP="008052B9">
            <w:pPr>
              <w:spacing w:line="276" w:lineRule="auto"/>
              <w:rPr>
                <w:rFonts w:cs="Arial"/>
                <w:sz w:val="20"/>
                <w:szCs w:val="20"/>
              </w:rPr>
            </w:pPr>
            <w:r w:rsidRPr="008052B9">
              <w:rPr>
                <w:rFonts w:cs="Arial"/>
                <w:sz w:val="20"/>
                <w:szCs w:val="20"/>
              </w:rPr>
              <w:t>2011</w:t>
            </w:r>
          </w:p>
        </w:tc>
        <w:tc>
          <w:tcPr>
            <w:tcW w:w="2022" w:type="dxa"/>
          </w:tcPr>
          <w:p w14:paraId="51A930D5" w14:textId="77777777" w:rsidR="008052B9" w:rsidRPr="008052B9" w:rsidRDefault="008052B9" w:rsidP="008052B9">
            <w:pPr>
              <w:spacing w:line="276" w:lineRule="auto"/>
              <w:rPr>
                <w:rFonts w:cs="Arial"/>
                <w:sz w:val="20"/>
                <w:szCs w:val="20"/>
              </w:rPr>
            </w:pPr>
            <w:r w:rsidRPr="008052B9">
              <w:rPr>
                <w:rFonts w:cs="Arial"/>
                <w:sz w:val="20"/>
                <w:szCs w:val="20"/>
              </w:rPr>
              <w:t>13 girls aged 10-11 who play football at school</w:t>
            </w:r>
          </w:p>
        </w:tc>
        <w:tc>
          <w:tcPr>
            <w:tcW w:w="1134" w:type="dxa"/>
          </w:tcPr>
          <w:p w14:paraId="62C32C4D" w14:textId="77777777" w:rsidR="008052B9" w:rsidRPr="008052B9" w:rsidRDefault="008052B9" w:rsidP="008052B9">
            <w:pPr>
              <w:spacing w:line="276" w:lineRule="auto"/>
              <w:rPr>
                <w:rFonts w:cs="Arial"/>
                <w:sz w:val="20"/>
                <w:szCs w:val="20"/>
              </w:rPr>
            </w:pPr>
            <w:r w:rsidRPr="008052B9">
              <w:rPr>
                <w:rFonts w:cs="Arial"/>
                <w:sz w:val="20"/>
                <w:szCs w:val="20"/>
              </w:rPr>
              <w:t>Australia</w:t>
            </w:r>
          </w:p>
        </w:tc>
        <w:tc>
          <w:tcPr>
            <w:tcW w:w="4252" w:type="dxa"/>
          </w:tcPr>
          <w:p w14:paraId="74876667" w14:textId="77777777" w:rsidR="008052B9" w:rsidRPr="008052B9" w:rsidRDefault="008052B9" w:rsidP="008052B9">
            <w:pPr>
              <w:spacing w:line="276" w:lineRule="auto"/>
              <w:rPr>
                <w:rFonts w:cs="Arial"/>
                <w:sz w:val="20"/>
                <w:szCs w:val="20"/>
              </w:rPr>
            </w:pPr>
            <w:r w:rsidRPr="008052B9">
              <w:rPr>
                <w:rFonts w:cs="Arial"/>
                <w:sz w:val="20"/>
                <w:szCs w:val="20"/>
              </w:rPr>
              <w:t>While girls engage in football, they are in some ways restricted in how they play by traditional gender norms. Forms of self-regulation among girls was identified.</w:t>
            </w:r>
          </w:p>
        </w:tc>
      </w:tr>
      <w:tr w:rsidR="008052B9" w:rsidRPr="008052B9" w14:paraId="45CC3084" w14:textId="77777777" w:rsidTr="008052B9">
        <w:tc>
          <w:tcPr>
            <w:tcW w:w="1528" w:type="dxa"/>
          </w:tcPr>
          <w:p w14:paraId="3A3FBDB7" w14:textId="77777777" w:rsidR="008052B9" w:rsidRPr="008052B9" w:rsidRDefault="008052B9" w:rsidP="008052B9">
            <w:pPr>
              <w:spacing w:line="276" w:lineRule="auto"/>
              <w:rPr>
                <w:rFonts w:cs="Arial"/>
                <w:sz w:val="20"/>
                <w:szCs w:val="20"/>
              </w:rPr>
            </w:pPr>
            <w:r w:rsidRPr="008052B9">
              <w:rPr>
                <w:rFonts w:cs="Arial"/>
                <w:sz w:val="20"/>
                <w:szCs w:val="20"/>
              </w:rPr>
              <w:t>Keathley, et al.</w:t>
            </w:r>
          </w:p>
        </w:tc>
        <w:tc>
          <w:tcPr>
            <w:tcW w:w="703" w:type="dxa"/>
          </w:tcPr>
          <w:p w14:paraId="3A5DEC40" w14:textId="77777777" w:rsidR="008052B9" w:rsidRPr="008052B9" w:rsidRDefault="008052B9" w:rsidP="008052B9">
            <w:pPr>
              <w:spacing w:line="276" w:lineRule="auto"/>
              <w:rPr>
                <w:rFonts w:cs="Arial"/>
                <w:sz w:val="20"/>
                <w:szCs w:val="20"/>
              </w:rPr>
            </w:pPr>
            <w:r w:rsidRPr="008052B9">
              <w:rPr>
                <w:rFonts w:cs="Arial"/>
                <w:sz w:val="20"/>
                <w:szCs w:val="20"/>
              </w:rPr>
              <w:t>2013</w:t>
            </w:r>
          </w:p>
        </w:tc>
        <w:tc>
          <w:tcPr>
            <w:tcW w:w="2022" w:type="dxa"/>
          </w:tcPr>
          <w:p w14:paraId="403D13C3" w14:textId="77777777" w:rsidR="008052B9" w:rsidRPr="008052B9" w:rsidRDefault="008052B9" w:rsidP="008052B9">
            <w:pPr>
              <w:spacing w:line="276" w:lineRule="auto"/>
              <w:rPr>
                <w:rFonts w:cs="Arial"/>
                <w:sz w:val="20"/>
                <w:szCs w:val="20"/>
              </w:rPr>
            </w:pPr>
            <w:r w:rsidRPr="008052B9">
              <w:rPr>
                <w:rFonts w:cs="Arial"/>
                <w:sz w:val="20"/>
                <w:szCs w:val="20"/>
              </w:rPr>
              <w:t xml:space="preserve">11 current, and 11 former soccer players (aged 15-17) and their parents. </w:t>
            </w:r>
          </w:p>
        </w:tc>
        <w:tc>
          <w:tcPr>
            <w:tcW w:w="1134" w:type="dxa"/>
          </w:tcPr>
          <w:p w14:paraId="022C08BE" w14:textId="77777777" w:rsidR="008052B9" w:rsidRPr="008052B9" w:rsidRDefault="008052B9" w:rsidP="008052B9">
            <w:pPr>
              <w:spacing w:line="276" w:lineRule="auto"/>
              <w:rPr>
                <w:rFonts w:cs="Arial"/>
                <w:sz w:val="20"/>
                <w:szCs w:val="20"/>
              </w:rPr>
            </w:pPr>
            <w:r w:rsidRPr="008052B9">
              <w:rPr>
                <w:rFonts w:cs="Arial"/>
                <w:sz w:val="20"/>
                <w:szCs w:val="20"/>
              </w:rPr>
              <w:t>USA</w:t>
            </w:r>
          </w:p>
        </w:tc>
        <w:tc>
          <w:tcPr>
            <w:tcW w:w="4252" w:type="dxa"/>
          </w:tcPr>
          <w:p w14:paraId="6E581FE3" w14:textId="77777777" w:rsidR="008052B9" w:rsidRPr="008052B9" w:rsidRDefault="008052B9" w:rsidP="008052B9">
            <w:pPr>
              <w:spacing w:line="276" w:lineRule="auto"/>
              <w:rPr>
                <w:rFonts w:cs="Arial"/>
                <w:sz w:val="20"/>
                <w:szCs w:val="20"/>
              </w:rPr>
            </w:pPr>
            <w:r w:rsidRPr="008052B9">
              <w:rPr>
                <w:rFonts w:cs="Arial"/>
                <w:sz w:val="20"/>
                <w:szCs w:val="20"/>
              </w:rPr>
              <w:t>Girls who discontinued playing were much more likely to attribute their decision to coaching than boys who discontinued.</w:t>
            </w:r>
          </w:p>
        </w:tc>
      </w:tr>
      <w:tr w:rsidR="008052B9" w:rsidRPr="008052B9" w14:paraId="01D48768" w14:textId="77777777" w:rsidTr="008052B9">
        <w:tc>
          <w:tcPr>
            <w:tcW w:w="1528" w:type="dxa"/>
          </w:tcPr>
          <w:p w14:paraId="456E1BD5" w14:textId="77777777" w:rsidR="008052B9" w:rsidRPr="008052B9" w:rsidRDefault="008052B9" w:rsidP="008052B9">
            <w:pPr>
              <w:spacing w:line="276" w:lineRule="auto"/>
              <w:rPr>
                <w:rFonts w:cs="Arial"/>
                <w:sz w:val="20"/>
                <w:szCs w:val="20"/>
              </w:rPr>
            </w:pPr>
            <w:r w:rsidRPr="008052B9">
              <w:rPr>
                <w:rFonts w:cs="Arial"/>
                <w:sz w:val="20"/>
                <w:szCs w:val="20"/>
              </w:rPr>
              <w:t>Knight, et al.</w:t>
            </w:r>
          </w:p>
        </w:tc>
        <w:tc>
          <w:tcPr>
            <w:tcW w:w="703" w:type="dxa"/>
          </w:tcPr>
          <w:p w14:paraId="2C2E9917" w14:textId="77777777" w:rsidR="008052B9" w:rsidRPr="008052B9" w:rsidRDefault="008052B9" w:rsidP="008052B9">
            <w:pPr>
              <w:spacing w:line="276" w:lineRule="auto"/>
              <w:rPr>
                <w:rFonts w:cs="Arial"/>
                <w:sz w:val="20"/>
                <w:szCs w:val="20"/>
              </w:rPr>
            </w:pPr>
            <w:r w:rsidRPr="008052B9">
              <w:rPr>
                <w:rFonts w:cs="Arial"/>
                <w:sz w:val="20"/>
                <w:szCs w:val="20"/>
              </w:rPr>
              <w:t>2011</w:t>
            </w:r>
          </w:p>
        </w:tc>
        <w:tc>
          <w:tcPr>
            <w:tcW w:w="2022" w:type="dxa"/>
          </w:tcPr>
          <w:p w14:paraId="12B3D19D" w14:textId="77777777" w:rsidR="008052B9" w:rsidRPr="008052B9" w:rsidRDefault="008052B9" w:rsidP="008052B9">
            <w:pPr>
              <w:spacing w:line="276" w:lineRule="auto"/>
              <w:rPr>
                <w:rFonts w:cs="Arial"/>
                <w:sz w:val="20"/>
                <w:szCs w:val="20"/>
              </w:rPr>
            </w:pPr>
            <w:r w:rsidRPr="008052B9">
              <w:rPr>
                <w:rFonts w:cs="Arial"/>
                <w:sz w:val="20"/>
                <w:szCs w:val="20"/>
              </w:rPr>
              <w:t>36 girls (12-15 years old) who play team sports</w:t>
            </w:r>
          </w:p>
        </w:tc>
        <w:tc>
          <w:tcPr>
            <w:tcW w:w="1134" w:type="dxa"/>
          </w:tcPr>
          <w:p w14:paraId="177D27BD" w14:textId="77777777" w:rsidR="008052B9" w:rsidRPr="008052B9" w:rsidRDefault="008052B9" w:rsidP="008052B9">
            <w:pPr>
              <w:spacing w:line="276" w:lineRule="auto"/>
              <w:rPr>
                <w:rFonts w:cs="Arial"/>
                <w:sz w:val="20"/>
                <w:szCs w:val="20"/>
              </w:rPr>
            </w:pPr>
            <w:r w:rsidRPr="008052B9">
              <w:rPr>
                <w:rFonts w:cs="Arial"/>
                <w:sz w:val="20"/>
                <w:szCs w:val="20"/>
              </w:rPr>
              <w:t>Canada</w:t>
            </w:r>
          </w:p>
        </w:tc>
        <w:tc>
          <w:tcPr>
            <w:tcW w:w="4252" w:type="dxa"/>
          </w:tcPr>
          <w:p w14:paraId="376A3DE0" w14:textId="77777777" w:rsidR="008052B9" w:rsidRPr="008052B9" w:rsidRDefault="008052B9" w:rsidP="008052B9">
            <w:pPr>
              <w:spacing w:line="276" w:lineRule="auto"/>
              <w:rPr>
                <w:rFonts w:cs="Arial"/>
                <w:sz w:val="20"/>
                <w:szCs w:val="20"/>
              </w:rPr>
            </w:pPr>
            <w:r w:rsidRPr="008052B9">
              <w:rPr>
                <w:rFonts w:cs="Arial"/>
                <w:sz w:val="20"/>
                <w:szCs w:val="20"/>
              </w:rPr>
              <w:t xml:space="preserve">Discusses preferred parenting styles, before, during and after competition as it relates to </w:t>
            </w:r>
            <w:proofErr w:type="gramStart"/>
            <w:r w:rsidRPr="008052B9">
              <w:rPr>
                <w:rFonts w:cs="Arial"/>
                <w:sz w:val="20"/>
                <w:szCs w:val="20"/>
              </w:rPr>
              <w:t>girls</w:t>
            </w:r>
            <w:proofErr w:type="gramEnd"/>
            <w:r w:rsidRPr="008052B9">
              <w:rPr>
                <w:rFonts w:cs="Arial"/>
                <w:sz w:val="20"/>
                <w:szCs w:val="20"/>
              </w:rPr>
              <w:t xml:space="preserve"> involvement. During play, girls did want parents to encourage, focus on effort rather than results, and did not want parents to coach or argue with officials. </w:t>
            </w:r>
          </w:p>
        </w:tc>
      </w:tr>
      <w:tr w:rsidR="008052B9" w:rsidRPr="008052B9" w14:paraId="243FE554" w14:textId="77777777" w:rsidTr="008052B9">
        <w:tc>
          <w:tcPr>
            <w:tcW w:w="1528" w:type="dxa"/>
          </w:tcPr>
          <w:p w14:paraId="515B49C4" w14:textId="77777777" w:rsidR="008052B9" w:rsidRPr="008052B9" w:rsidRDefault="008052B9" w:rsidP="008052B9">
            <w:pPr>
              <w:spacing w:line="276" w:lineRule="auto"/>
              <w:rPr>
                <w:rFonts w:cs="Arial"/>
                <w:sz w:val="20"/>
                <w:szCs w:val="20"/>
              </w:rPr>
            </w:pPr>
            <w:r w:rsidRPr="008052B9">
              <w:rPr>
                <w:rFonts w:cs="Arial"/>
                <w:sz w:val="20"/>
                <w:szCs w:val="20"/>
              </w:rPr>
              <w:t>Light and Yasaki</w:t>
            </w:r>
          </w:p>
        </w:tc>
        <w:tc>
          <w:tcPr>
            <w:tcW w:w="703" w:type="dxa"/>
          </w:tcPr>
          <w:p w14:paraId="3629CBC2" w14:textId="77777777" w:rsidR="008052B9" w:rsidRPr="008052B9" w:rsidRDefault="008052B9" w:rsidP="008052B9">
            <w:pPr>
              <w:spacing w:line="276" w:lineRule="auto"/>
              <w:rPr>
                <w:rFonts w:cs="Arial"/>
                <w:sz w:val="20"/>
                <w:szCs w:val="20"/>
              </w:rPr>
            </w:pPr>
            <w:r w:rsidRPr="008052B9">
              <w:rPr>
                <w:rFonts w:cs="Arial"/>
                <w:sz w:val="20"/>
                <w:szCs w:val="20"/>
              </w:rPr>
              <w:t>2017</w:t>
            </w:r>
          </w:p>
        </w:tc>
        <w:tc>
          <w:tcPr>
            <w:tcW w:w="2022" w:type="dxa"/>
          </w:tcPr>
          <w:p w14:paraId="7C7A9D00" w14:textId="77777777" w:rsidR="008052B9" w:rsidRPr="008052B9" w:rsidRDefault="008052B9" w:rsidP="008052B9">
            <w:pPr>
              <w:spacing w:line="276" w:lineRule="auto"/>
              <w:rPr>
                <w:rFonts w:cs="Arial"/>
                <w:sz w:val="20"/>
                <w:szCs w:val="20"/>
              </w:rPr>
            </w:pPr>
            <w:r w:rsidRPr="008052B9">
              <w:rPr>
                <w:rFonts w:cs="Arial"/>
                <w:sz w:val="20"/>
                <w:szCs w:val="20"/>
              </w:rPr>
              <w:t>12 girls aged 13-16 (6 in Japan and 6 in Australia) who played in a basketball team</w:t>
            </w:r>
          </w:p>
        </w:tc>
        <w:tc>
          <w:tcPr>
            <w:tcW w:w="1134" w:type="dxa"/>
          </w:tcPr>
          <w:p w14:paraId="06E60CCD" w14:textId="77777777" w:rsidR="008052B9" w:rsidRPr="008052B9" w:rsidRDefault="008052B9" w:rsidP="008052B9">
            <w:pPr>
              <w:spacing w:line="276" w:lineRule="auto"/>
              <w:rPr>
                <w:rFonts w:cs="Arial"/>
                <w:sz w:val="20"/>
                <w:szCs w:val="20"/>
              </w:rPr>
            </w:pPr>
            <w:r w:rsidRPr="008052B9">
              <w:rPr>
                <w:rFonts w:cs="Arial"/>
                <w:sz w:val="20"/>
                <w:szCs w:val="20"/>
              </w:rPr>
              <w:t>Japan and Australia</w:t>
            </w:r>
          </w:p>
        </w:tc>
        <w:tc>
          <w:tcPr>
            <w:tcW w:w="4252" w:type="dxa"/>
          </w:tcPr>
          <w:p w14:paraId="4285DB6E" w14:textId="77777777" w:rsidR="008052B9" w:rsidRPr="008052B9" w:rsidRDefault="008052B9" w:rsidP="008052B9">
            <w:pPr>
              <w:spacing w:line="276" w:lineRule="auto"/>
              <w:rPr>
                <w:rFonts w:cs="Arial"/>
                <w:sz w:val="20"/>
                <w:szCs w:val="20"/>
              </w:rPr>
            </w:pPr>
            <w:r w:rsidRPr="008052B9">
              <w:rPr>
                <w:rFonts w:cs="Arial"/>
                <w:sz w:val="20"/>
                <w:szCs w:val="20"/>
              </w:rPr>
              <w:t>Peer relationships and a sense of learning were highlighted as two key factors that encourage girls to stay involved in organised sport, at an age when drop-out is high.</w:t>
            </w:r>
          </w:p>
        </w:tc>
      </w:tr>
      <w:tr w:rsidR="008052B9" w:rsidRPr="008052B9" w14:paraId="38093159" w14:textId="77777777" w:rsidTr="008052B9">
        <w:tc>
          <w:tcPr>
            <w:tcW w:w="1528" w:type="dxa"/>
          </w:tcPr>
          <w:p w14:paraId="424D7D3D" w14:textId="77777777" w:rsidR="008052B9" w:rsidRPr="008052B9" w:rsidRDefault="008052B9" w:rsidP="008052B9">
            <w:pPr>
              <w:spacing w:line="276" w:lineRule="auto"/>
              <w:rPr>
                <w:rFonts w:cs="Arial"/>
                <w:sz w:val="20"/>
                <w:szCs w:val="20"/>
              </w:rPr>
            </w:pPr>
            <w:r w:rsidRPr="008052B9">
              <w:rPr>
                <w:rFonts w:cs="Arial"/>
                <w:sz w:val="20"/>
                <w:szCs w:val="20"/>
              </w:rPr>
              <w:t>McCalpin, et al.</w:t>
            </w:r>
          </w:p>
        </w:tc>
        <w:tc>
          <w:tcPr>
            <w:tcW w:w="703" w:type="dxa"/>
          </w:tcPr>
          <w:p w14:paraId="31CA7011" w14:textId="77777777" w:rsidR="008052B9" w:rsidRPr="008052B9" w:rsidRDefault="008052B9" w:rsidP="008052B9">
            <w:pPr>
              <w:spacing w:line="276" w:lineRule="auto"/>
              <w:rPr>
                <w:rFonts w:cs="Arial"/>
                <w:sz w:val="20"/>
                <w:szCs w:val="20"/>
              </w:rPr>
            </w:pPr>
            <w:r w:rsidRPr="008052B9">
              <w:rPr>
                <w:rFonts w:cs="Arial"/>
                <w:sz w:val="20"/>
                <w:szCs w:val="20"/>
              </w:rPr>
              <w:t>2017</w:t>
            </w:r>
          </w:p>
        </w:tc>
        <w:tc>
          <w:tcPr>
            <w:tcW w:w="2022" w:type="dxa"/>
          </w:tcPr>
          <w:p w14:paraId="3E3A0D06" w14:textId="77777777" w:rsidR="008052B9" w:rsidRPr="008052B9" w:rsidRDefault="008052B9" w:rsidP="008052B9">
            <w:pPr>
              <w:spacing w:line="276" w:lineRule="auto"/>
              <w:rPr>
                <w:rFonts w:cs="Arial"/>
                <w:sz w:val="20"/>
                <w:szCs w:val="20"/>
              </w:rPr>
            </w:pPr>
            <w:r w:rsidRPr="008052B9">
              <w:rPr>
                <w:rFonts w:cs="Arial"/>
                <w:sz w:val="20"/>
                <w:szCs w:val="20"/>
              </w:rPr>
              <w:t>17 girls aged 8-11 who played youth soccer</w:t>
            </w:r>
          </w:p>
        </w:tc>
        <w:tc>
          <w:tcPr>
            <w:tcW w:w="1134" w:type="dxa"/>
          </w:tcPr>
          <w:p w14:paraId="541278A5" w14:textId="77777777" w:rsidR="008052B9" w:rsidRPr="008052B9" w:rsidRDefault="008052B9" w:rsidP="008052B9">
            <w:pPr>
              <w:spacing w:line="276" w:lineRule="auto"/>
              <w:rPr>
                <w:rFonts w:cs="Arial"/>
                <w:sz w:val="20"/>
                <w:szCs w:val="20"/>
              </w:rPr>
            </w:pPr>
            <w:r w:rsidRPr="008052B9">
              <w:rPr>
                <w:rFonts w:cs="Arial"/>
                <w:sz w:val="20"/>
                <w:szCs w:val="20"/>
              </w:rPr>
              <w:t>Canada</w:t>
            </w:r>
          </w:p>
        </w:tc>
        <w:tc>
          <w:tcPr>
            <w:tcW w:w="4252" w:type="dxa"/>
          </w:tcPr>
          <w:p w14:paraId="63AB2722" w14:textId="77777777" w:rsidR="008052B9" w:rsidRPr="008052B9" w:rsidRDefault="008052B9" w:rsidP="008052B9">
            <w:pPr>
              <w:spacing w:line="276" w:lineRule="auto"/>
              <w:rPr>
                <w:rFonts w:cs="Arial"/>
                <w:sz w:val="20"/>
                <w:szCs w:val="20"/>
              </w:rPr>
            </w:pPr>
            <w:r w:rsidRPr="008052B9">
              <w:rPr>
                <w:rFonts w:cs="Arial"/>
                <w:sz w:val="20"/>
                <w:szCs w:val="20"/>
              </w:rPr>
              <w:t xml:space="preserve">Themes relating to ‘emphasising fun’, supportive coaching’, ‘strong friendships’ and ‘family influence’ are used to explain the </w:t>
            </w:r>
            <w:proofErr w:type="gramStart"/>
            <w:r w:rsidRPr="008052B9">
              <w:rPr>
                <w:rFonts w:cs="Arial"/>
                <w:sz w:val="20"/>
                <w:szCs w:val="20"/>
              </w:rPr>
              <w:t>girls</w:t>
            </w:r>
            <w:proofErr w:type="gramEnd"/>
            <w:r w:rsidRPr="008052B9">
              <w:rPr>
                <w:rFonts w:cs="Arial"/>
                <w:sz w:val="20"/>
                <w:szCs w:val="20"/>
              </w:rPr>
              <w:t xml:space="preserve"> motivations for playing soccer</w:t>
            </w:r>
          </w:p>
        </w:tc>
      </w:tr>
      <w:tr w:rsidR="008052B9" w:rsidRPr="008052B9" w14:paraId="17B19B95" w14:textId="77777777" w:rsidTr="008052B9">
        <w:tc>
          <w:tcPr>
            <w:tcW w:w="1528" w:type="dxa"/>
          </w:tcPr>
          <w:p w14:paraId="53B6EFAF" w14:textId="77777777" w:rsidR="008052B9" w:rsidRPr="008052B9" w:rsidRDefault="008052B9" w:rsidP="008052B9">
            <w:pPr>
              <w:spacing w:line="276" w:lineRule="auto"/>
              <w:rPr>
                <w:rFonts w:cs="Arial"/>
                <w:sz w:val="20"/>
                <w:szCs w:val="20"/>
              </w:rPr>
            </w:pPr>
            <w:r w:rsidRPr="008052B9">
              <w:rPr>
                <w:rFonts w:cs="Arial"/>
                <w:sz w:val="20"/>
                <w:szCs w:val="20"/>
              </w:rPr>
              <w:t>Phillips and Awotidebe</w:t>
            </w:r>
          </w:p>
        </w:tc>
        <w:tc>
          <w:tcPr>
            <w:tcW w:w="703" w:type="dxa"/>
          </w:tcPr>
          <w:p w14:paraId="2C15E9F0" w14:textId="77777777" w:rsidR="008052B9" w:rsidRPr="008052B9" w:rsidRDefault="008052B9" w:rsidP="008052B9">
            <w:pPr>
              <w:spacing w:line="276" w:lineRule="auto"/>
              <w:rPr>
                <w:rFonts w:cs="Arial"/>
                <w:sz w:val="20"/>
                <w:szCs w:val="20"/>
              </w:rPr>
            </w:pPr>
            <w:r w:rsidRPr="008052B9">
              <w:rPr>
                <w:rFonts w:cs="Arial"/>
                <w:sz w:val="20"/>
                <w:szCs w:val="20"/>
              </w:rPr>
              <w:t>2015</w:t>
            </w:r>
          </w:p>
        </w:tc>
        <w:tc>
          <w:tcPr>
            <w:tcW w:w="2022" w:type="dxa"/>
          </w:tcPr>
          <w:p w14:paraId="5FBC5C1A" w14:textId="77777777" w:rsidR="008052B9" w:rsidRPr="008052B9" w:rsidRDefault="008052B9" w:rsidP="008052B9">
            <w:pPr>
              <w:spacing w:line="276" w:lineRule="auto"/>
              <w:rPr>
                <w:rFonts w:cs="Arial"/>
                <w:sz w:val="20"/>
                <w:szCs w:val="20"/>
              </w:rPr>
            </w:pPr>
            <w:r w:rsidRPr="008052B9">
              <w:rPr>
                <w:rFonts w:cs="Arial"/>
                <w:sz w:val="20"/>
                <w:szCs w:val="20"/>
              </w:rPr>
              <w:t>55 adolescent girls, between 15 -18 years old</w:t>
            </w:r>
          </w:p>
        </w:tc>
        <w:tc>
          <w:tcPr>
            <w:tcW w:w="1134" w:type="dxa"/>
          </w:tcPr>
          <w:p w14:paraId="582628F6" w14:textId="77777777" w:rsidR="008052B9" w:rsidRPr="008052B9" w:rsidRDefault="008052B9" w:rsidP="008052B9">
            <w:pPr>
              <w:spacing w:line="276" w:lineRule="auto"/>
              <w:rPr>
                <w:rFonts w:cs="Arial"/>
                <w:sz w:val="20"/>
                <w:szCs w:val="20"/>
              </w:rPr>
            </w:pPr>
            <w:r w:rsidRPr="008052B9">
              <w:rPr>
                <w:rFonts w:cs="Arial"/>
                <w:sz w:val="20"/>
                <w:szCs w:val="20"/>
              </w:rPr>
              <w:t>South Africa</w:t>
            </w:r>
          </w:p>
        </w:tc>
        <w:tc>
          <w:tcPr>
            <w:tcW w:w="4252" w:type="dxa"/>
          </w:tcPr>
          <w:p w14:paraId="4AFE4533" w14:textId="77777777" w:rsidR="008052B9" w:rsidRPr="008052B9" w:rsidRDefault="008052B9" w:rsidP="008052B9">
            <w:pPr>
              <w:spacing w:line="276" w:lineRule="auto"/>
              <w:rPr>
                <w:rFonts w:cs="Arial"/>
                <w:sz w:val="20"/>
                <w:szCs w:val="20"/>
              </w:rPr>
            </w:pPr>
            <w:r w:rsidRPr="008052B9">
              <w:rPr>
                <w:rFonts w:cs="Arial"/>
                <w:sz w:val="20"/>
                <w:szCs w:val="20"/>
              </w:rPr>
              <w:t>Key findings include the need for safety and parental support, as well as barriers relating to financial constraints and competing responsibilities</w:t>
            </w:r>
          </w:p>
        </w:tc>
      </w:tr>
      <w:tr w:rsidR="008052B9" w:rsidRPr="008052B9" w14:paraId="02B2C19B" w14:textId="77777777" w:rsidTr="008052B9">
        <w:tc>
          <w:tcPr>
            <w:tcW w:w="1528" w:type="dxa"/>
          </w:tcPr>
          <w:p w14:paraId="13AA65BE" w14:textId="77777777" w:rsidR="008052B9" w:rsidRPr="008052B9" w:rsidRDefault="008052B9" w:rsidP="008052B9">
            <w:pPr>
              <w:spacing w:line="276" w:lineRule="auto"/>
              <w:rPr>
                <w:rFonts w:cs="Arial"/>
                <w:sz w:val="20"/>
                <w:szCs w:val="20"/>
              </w:rPr>
            </w:pPr>
            <w:r w:rsidRPr="008052B9">
              <w:rPr>
                <w:rFonts w:cs="Arial"/>
                <w:sz w:val="20"/>
                <w:szCs w:val="20"/>
              </w:rPr>
              <w:t>Rehrer, et al.</w:t>
            </w:r>
          </w:p>
        </w:tc>
        <w:tc>
          <w:tcPr>
            <w:tcW w:w="703" w:type="dxa"/>
          </w:tcPr>
          <w:p w14:paraId="0B0DEFDC" w14:textId="77777777" w:rsidR="008052B9" w:rsidRPr="008052B9" w:rsidRDefault="008052B9" w:rsidP="008052B9">
            <w:pPr>
              <w:spacing w:line="276" w:lineRule="auto"/>
              <w:rPr>
                <w:rFonts w:cs="Arial"/>
                <w:sz w:val="20"/>
                <w:szCs w:val="20"/>
              </w:rPr>
            </w:pPr>
            <w:r w:rsidRPr="008052B9">
              <w:rPr>
                <w:rFonts w:cs="Arial"/>
                <w:sz w:val="20"/>
                <w:szCs w:val="20"/>
              </w:rPr>
              <w:t>2011</w:t>
            </w:r>
          </w:p>
        </w:tc>
        <w:tc>
          <w:tcPr>
            <w:tcW w:w="2022" w:type="dxa"/>
          </w:tcPr>
          <w:p w14:paraId="30B7897D" w14:textId="77777777" w:rsidR="008052B9" w:rsidRPr="008052B9" w:rsidRDefault="008052B9" w:rsidP="008052B9">
            <w:pPr>
              <w:spacing w:line="276" w:lineRule="auto"/>
              <w:rPr>
                <w:rFonts w:cs="Arial"/>
                <w:sz w:val="20"/>
                <w:szCs w:val="20"/>
              </w:rPr>
            </w:pPr>
            <w:r w:rsidRPr="008052B9">
              <w:rPr>
                <w:rFonts w:cs="Arial"/>
                <w:sz w:val="20"/>
                <w:szCs w:val="20"/>
              </w:rPr>
              <w:t>100 boys and 73 girls aged 12-13</w:t>
            </w:r>
          </w:p>
        </w:tc>
        <w:tc>
          <w:tcPr>
            <w:tcW w:w="1134" w:type="dxa"/>
          </w:tcPr>
          <w:p w14:paraId="0C224D97" w14:textId="77777777" w:rsidR="008052B9" w:rsidRPr="008052B9" w:rsidRDefault="008052B9" w:rsidP="008052B9">
            <w:pPr>
              <w:spacing w:line="276" w:lineRule="auto"/>
              <w:rPr>
                <w:rFonts w:cs="Arial"/>
                <w:sz w:val="20"/>
                <w:szCs w:val="20"/>
              </w:rPr>
            </w:pPr>
            <w:r w:rsidRPr="008052B9">
              <w:rPr>
                <w:rFonts w:cs="Arial"/>
                <w:sz w:val="20"/>
                <w:szCs w:val="20"/>
              </w:rPr>
              <w:t>New Zealand</w:t>
            </w:r>
          </w:p>
        </w:tc>
        <w:tc>
          <w:tcPr>
            <w:tcW w:w="4252" w:type="dxa"/>
          </w:tcPr>
          <w:p w14:paraId="1B0750C8" w14:textId="77777777" w:rsidR="008052B9" w:rsidRPr="008052B9" w:rsidRDefault="008052B9" w:rsidP="008052B9">
            <w:pPr>
              <w:spacing w:line="276" w:lineRule="auto"/>
              <w:rPr>
                <w:rFonts w:cs="Arial"/>
                <w:sz w:val="20"/>
                <w:szCs w:val="20"/>
              </w:rPr>
            </w:pPr>
            <w:r w:rsidRPr="008052B9">
              <w:rPr>
                <w:rFonts w:cs="Arial"/>
                <w:sz w:val="20"/>
                <w:szCs w:val="20"/>
              </w:rPr>
              <w:t>A combination of environmental and social factors is important in both encouraging and discouraging PA and should be taken into account when seeking to enhance PA of young people.</w:t>
            </w:r>
          </w:p>
        </w:tc>
      </w:tr>
      <w:tr w:rsidR="008052B9" w:rsidRPr="008052B9" w14:paraId="0B3C0118" w14:textId="77777777" w:rsidTr="008052B9">
        <w:tc>
          <w:tcPr>
            <w:tcW w:w="1528" w:type="dxa"/>
          </w:tcPr>
          <w:p w14:paraId="1EBA0C96" w14:textId="77777777" w:rsidR="008052B9" w:rsidRPr="008052B9" w:rsidRDefault="008052B9" w:rsidP="008052B9">
            <w:pPr>
              <w:spacing w:line="276" w:lineRule="auto"/>
              <w:rPr>
                <w:rFonts w:cs="Arial"/>
                <w:sz w:val="20"/>
                <w:szCs w:val="20"/>
              </w:rPr>
            </w:pPr>
            <w:r w:rsidRPr="008052B9">
              <w:rPr>
                <w:rFonts w:cs="Arial"/>
                <w:sz w:val="20"/>
                <w:szCs w:val="20"/>
              </w:rPr>
              <w:t>Ross, et al</w:t>
            </w:r>
          </w:p>
        </w:tc>
        <w:tc>
          <w:tcPr>
            <w:tcW w:w="703" w:type="dxa"/>
          </w:tcPr>
          <w:p w14:paraId="62818F97" w14:textId="77777777" w:rsidR="008052B9" w:rsidRPr="008052B9" w:rsidRDefault="008052B9" w:rsidP="008052B9">
            <w:pPr>
              <w:spacing w:line="276" w:lineRule="auto"/>
              <w:rPr>
                <w:rFonts w:cs="Arial"/>
                <w:sz w:val="20"/>
                <w:szCs w:val="20"/>
              </w:rPr>
            </w:pPr>
            <w:r w:rsidRPr="008052B9">
              <w:rPr>
                <w:rFonts w:cs="Arial"/>
                <w:sz w:val="20"/>
                <w:szCs w:val="20"/>
              </w:rPr>
              <w:t>2015</w:t>
            </w:r>
          </w:p>
        </w:tc>
        <w:tc>
          <w:tcPr>
            <w:tcW w:w="2022" w:type="dxa"/>
          </w:tcPr>
          <w:p w14:paraId="1F6E6E12" w14:textId="77777777" w:rsidR="008052B9" w:rsidRPr="008052B9" w:rsidRDefault="008052B9" w:rsidP="008052B9">
            <w:pPr>
              <w:spacing w:line="276" w:lineRule="auto"/>
              <w:rPr>
                <w:rFonts w:cs="Arial"/>
                <w:sz w:val="20"/>
                <w:szCs w:val="20"/>
              </w:rPr>
            </w:pPr>
            <w:r w:rsidRPr="008052B9">
              <w:rPr>
                <w:rFonts w:cs="Arial"/>
                <w:sz w:val="20"/>
                <w:szCs w:val="20"/>
              </w:rPr>
              <w:t>8 coaches and 4 administrators</w:t>
            </w:r>
          </w:p>
        </w:tc>
        <w:tc>
          <w:tcPr>
            <w:tcW w:w="1134" w:type="dxa"/>
          </w:tcPr>
          <w:p w14:paraId="6A8176B0" w14:textId="77777777" w:rsidR="008052B9" w:rsidRPr="008052B9" w:rsidRDefault="008052B9" w:rsidP="008052B9">
            <w:pPr>
              <w:spacing w:line="276" w:lineRule="auto"/>
              <w:rPr>
                <w:rFonts w:cs="Arial"/>
                <w:sz w:val="20"/>
                <w:szCs w:val="20"/>
              </w:rPr>
            </w:pPr>
            <w:r w:rsidRPr="008052B9">
              <w:rPr>
                <w:rFonts w:cs="Arial"/>
                <w:sz w:val="20"/>
                <w:szCs w:val="20"/>
              </w:rPr>
              <w:t>Australia</w:t>
            </w:r>
          </w:p>
        </w:tc>
        <w:tc>
          <w:tcPr>
            <w:tcW w:w="4252" w:type="dxa"/>
          </w:tcPr>
          <w:p w14:paraId="03B32917" w14:textId="77777777" w:rsidR="008052B9" w:rsidRPr="008052B9" w:rsidRDefault="008052B9" w:rsidP="008052B9">
            <w:pPr>
              <w:spacing w:line="276" w:lineRule="auto"/>
              <w:rPr>
                <w:rFonts w:cs="Arial"/>
                <w:sz w:val="20"/>
                <w:szCs w:val="20"/>
              </w:rPr>
            </w:pPr>
            <w:r w:rsidRPr="008052B9">
              <w:rPr>
                <w:rFonts w:cs="Arial"/>
                <w:sz w:val="20"/>
                <w:szCs w:val="20"/>
              </w:rPr>
              <w:t xml:space="preserve">A range of positive and negative </w:t>
            </w:r>
            <w:proofErr w:type="gramStart"/>
            <w:r w:rsidRPr="008052B9">
              <w:rPr>
                <w:rFonts w:cs="Arial"/>
                <w:sz w:val="20"/>
                <w:szCs w:val="20"/>
              </w:rPr>
              <w:t>parents</w:t>
            </w:r>
            <w:proofErr w:type="gramEnd"/>
            <w:r w:rsidRPr="008052B9">
              <w:rPr>
                <w:rFonts w:cs="Arial"/>
                <w:sz w:val="20"/>
                <w:szCs w:val="20"/>
              </w:rPr>
              <w:t xml:space="preserve"> behaviours were identified, including providing support, offering constructing feedback and encouragement, as well as interfering in coaching, disapproving of performance and lack of involvement </w:t>
            </w:r>
          </w:p>
        </w:tc>
      </w:tr>
      <w:tr w:rsidR="008052B9" w:rsidRPr="008052B9" w14:paraId="699C92F7" w14:textId="77777777" w:rsidTr="008052B9">
        <w:tc>
          <w:tcPr>
            <w:tcW w:w="1528" w:type="dxa"/>
          </w:tcPr>
          <w:p w14:paraId="1802AFDE" w14:textId="77777777" w:rsidR="008052B9" w:rsidRPr="008052B9" w:rsidRDefault="008052B9" w:rsidP="008052B9">
            <w:pPr>
              <w:spacing w:line="276" w:lineRule="auto"/>
              <w:rPr>
                <w:rFonts w:cs="Arial"/>
                <w:sz w:val="20"/>
                <w:szCs w:val="20"/>
              </w:rPr>
            </w:pPr>
            <w:r w:rsidRPr="008052B9">
              <w:rPr>
                <w:rFonts w:cs="Arial"/>
                <w:sz w:val="20"/>
                <w:szCs w:val="20"/>
              </w:rPr>
              <w:t>Satija, et al.</w:t>
            </w:r>
          </w:p>
        </w:tc>
        <w:tc>
          <w:tcPr>
            <w:tcW w:w="703" w:type="dxa"/>
          </w:tcPr>
          <w:p w14:paraId="3A218954" w14:textId="77777777" w:rsidR="008052B9" w:rsidRPr="008052B9" w:rsidRDefault="008052B9" w:rsidP="008052B9">
            <w:pPr>
              <w:spacing w:line="276" w:lineRule="auto"/>
              <w:rPr>
                <w:rFonts w:cs="Arial"/>
                <w:sz w:val="20"/>
                <w:szCs w:val="20"/>
              </w:rPr>
            </w:pPr>
            <w:r w:rsidRPr="008052B9">
              <w:rPr>
                <w:rFonts w:cs="Arial"/>
                <w:sz w:val="20"/>
                <w:szCs w:val="20"/>
              </w:rPr>
              <w:t>2018</w:t>
            </w:r>
          </w:p>
        </w:tc>
        <w:tc>
          <w:tcPr>
            <w:tcW w:w="2022" w:type="dxa"/>
          </w:tcPr>
          <w:p w14:paraId="339E1F67" w14:textId="77777777" w:rsidR="008052B9" w:rsidRPr="008052B9" w:rsidRDefault="008052B9" w:rsidP="008052B9">
            <w:pPr>
              <w:spacing w:line="276" w:lineRule="auto"/>
              <w:rPr>
                <w:rFonts w:cs="Arial"/>
                <w:sz w:val="20"/>
                <w:szCs w:val="20"/>
              </w:rPr>
            </w:pPr>
            <w:r w:rsidRPr="008052B9">
              <w:rPr>
                <w:rFonts w:cs="Arial"/>
                <w:sz w:val="20"/>
                <w:szCs w:val="20"/>
              </w:rPr>
              <w:t>174 students (48% girls), aged 12 -16 years</w:t>
            </w:r>
          </w:p>
        </w:tc>
        <w:tc>
          <w:tcPr>
            <w:tcW w:w="1134" w:type="dxa"/>
          </w:tcPr>
          <w:p w14:paraId="54277B9F" w14:textId="77777777" w:rsidR="008052B9" w:rsidRPr="008052B9" w:rsidRDefault="008052B9" w:rsidP="008052B9">
            <w:pPr>
              <w:spacing w:line="276" w:lineRule="auto"/>
              <w:rPr>
                <w:rFonts w:cs="Arial"/>
                <w:sz w:val="20"/>
                <w:szCs w:val="20"/>
              </w:rPr>
            </w:pPr>
            <w:r w:rsidRPr="008052B9">
              <w:rPr>
                <w:rFonts w:cs="Arial"/>
                <w:sz w:val="20"/>
                <w:szCs w:val="20"/>
              </w:rPr>
              <w:t>India</w:t>
            </w:r>
          </w:p>
        </w:tc>
        <w:tc>
          <w:tcPr>
            <w:tcW w:w="4252" w:type="dxa"/>
          </w:tcPr>
          <w:p w14:paraId="09BE6E5D" w14:textId="77777777" w:rsidR="008052B9" w:rsidRPr="008052B9" w:rsidRDefault="008052B9" w:rsidP="008052B9">
            <w:pPr>
              <w:spacing w:line="276" w:lineRule="auto"/>
              <w:rPr>
                <w:rFonts w:cs="Arial"/>
                <w:sz w:val="20"/>
                <w:szCs w:val="20"/>
              </w:rPr>
            </w:pPr>
            <w:r w:rsidRPr="008052B9">
              <w:rPr>
                <w:rFonts w:cs="Arial"/>
                <w:sz w:val="20"/>
                <w:szCs w:val="20"/>
              </w:rPr>
              <w:t xml:space="preserve">Barriers and enablers identified across ‘personal’, ‘socio-cultural’ and ‘environmental’ factors. Key issues highlighted include lack of social support for girls PA and lack of opportunities available. </w:t>
            </w:r>
          </w:p>
        </w:tc>
      </w:tr>
      <w:tr w:rsidR="008052B9" w:rsidRPr="008052B9" w14:paraId="59A462D0" w14:textId="77777777" w:rsidTr="008052B9">
        <w:tc>
          <w:tcPr>
            <w:tcW w:w="1528" w:type="dxa"/>
          </w:tcPr>
          <w:p w14:paraId="36BEFBE0" w14:textId="77777777" w:rsidR="008052B9" w:rsidRPr="008052B9" w:rsidRDefault="008052B9" w:rsidP="008052B9">
            <w:pPr>
              <w:spacing w:line="276" w:lineRule="auto"/>
              <w:rPr>
                <w:rFonts w:cs="Arial"/>
                <w:sz w:val="20"/>
                <w:szCs w:val="20"/>
              </w:rPr>
            </w:pPr>
            <w:r w:rsidRPr="008052B9">
              <w:rPr>
                <w:rFonts w:cs="Arial"/>
                <w:sz w:val="20"/>
                <w:szCs w:val="20"/>
              </w:rPr>
              <w:t>Schaillee, et al.</w:t>
            </w:r>
          </w:p>
        </w:tc>
        <w:tc>
          <w:tcPr>
            <w:tcW w:w="703" w:type="dxa"/>
          </w:tcPr>
          <w:p w14:paraId="57D19AAA" w14:textId="77777777" w:rsidR="008052B9" w:rsidRPr="008052B9" w:rsidRDefault="008052B9" w:rsidP="008052B9">
            <w:pPr>
              <w:spacing w:line="276" w:lineRule="auto"/>
              <w:rPr>
                <w:rFonts w:cs="Arial"/>
                <w:sz w:val="20"/>
                <w:szCs w:val="20"/>
              </w:rPr>
            </w:pPr>
            <w:r w:rsidRPr="008052B9">
              <w:rPr>
                <w:rFonts w:cs="Arial"/>
                <w:sz w:val="20"/>
                <w:szCs w:val="20"/>
              </w:rPr>
              <w:t>2017</w:t>
            </w:r>
          </w:p>
        </w:tc>
        <w:tc>
          <w:tcPr>
            <w:tcW w:w="2022" w:type="dxa"/>
          </w:tcPr>
          <w:p w14:paraId="1F2740E1" w14:textId="77777777" w:rsidR="008052B9" w:rsidRPr="008052B9" w:rsidRDefault="008052B9" w:rsidP="008052B9">
            <w:pPr>
              <w:spacing w:line="276" w:lineRule="auto"/>
              <w:rPr>
                <w:rFonts w:cs="Arial"/>
                <w:sz w:val="20"/>
                <w:szCs w:val="20"/>
              </w:rPr>
            </w:pPr>
            <w:r w:rsidRPr="008052B9">
              <w:rPr>
                <w:rFonts w:cs="Arial"/>
                <w:sz w:val="20"/>
                <w:szCs w:val="20"/>
              </w:rPr>
              <w:t>Three urban dance programmes for girls aged 5-25</w:t>
            </w:r>
          </w:p>
        </w:tc>
        <w:tc>
          <w:tcPr>
            <w:tcW w:w="1134" w:type="dxa"/>
          </w:tcPr>
          <w:p w14:paraId="3FF0B867" w14:textId="77777777" w:rsidR="008052B9" w:rsidRPr="008052B9" w:rsidRDefault="008052B9" w:rsidP="008052B9">
            <w:pPr>
              <w:spacing w:line="276" w:lineRule="auto"/>
              <w:rPr>
                <w:rFonts w:cs="Arial"/>
                <w:sz w:val="20"/>
                <w:szCs w:val="20"/>
              </w:rPr>
            </w:pPr>
            <w:r w:rsidRPr="008052B9">
              <w:rPr>
                <w:rFonts w:cs="Arial"/>
                <w:sz w:val="20"/>
                <w:szCs w:val="20"/>
              </w:rPr>
              <w:t>Belgium</w:t>
            </w:r>
          </w:p>
        </w:tc>
        <w:tc>
          <w:tcPr>
            <w:tcW w:w="4252" w:type="dxa"/>
          </w:tcPr>
          <w:p w14:paraId="10DF17E5" w14:textId="77777777" w:rsidR="008052B9" w:rsidRPr="008052B9" w:rsidRDefault="008052B9" w:rsidP="008052B9">
            <w:pPr>
              <w:spacing w:line="276" w:lineRule="auto"/>
              <w:rPr>
                <w:rFonts w:cs="Arial"/>
                <w:sz w:val="20"/>
                <w:szCs w:val="20"/>
              </w:rPr>
            </w:pPr>
            <w:r w:rsidRPr="008052B9">
              <w:rPr>
                <w:rFonts w:cs="Arial"/>
                <w:sz w:val="20"/>
                <w:szCs w:val="20"/>
              </w:rPr>
              <w:t>participants described benefits across four main areas including sport-related skills, positive identity, social competencies and positive values.</w:t>
            </w:r>
          </w:p>
        </w:tc>
      </w:tr>
      <w:tr w:rsidR="008052B9" w:rsidRPr="008052B9" w14:paraId="23D9D66F" w14:textId="77777777" w:rsidTr="008052B9">
        <w:tc>
          <w:tcPr>
            <w:tcW w:w="1528" w:type="dxa"/>
          </w:tcPr>
          <w:p w14:paraId="126FAF5D" w14:textId="77777777" w:rsidR="008052B9" w:rsidRPr="008052B9" w:rsidRDefault="008052B9" w:rsidP="008052B9">
            <w:pPr>
              <w:spacing w:line="276" w:lineRule="auto"/>
              <w:rPr>
                <w:rFonts w:cs="Arial"/>
                <w:sz w:val="20"/>
                <w:szCs w:val="20"/>
              </w:rPr>
            </w:pPr>
            <w:r w:rsidRPr="008052B9">
              <w:rPr>
                <w:rFonts w:cs="Arial"/>
                <w:sz w:val="20"/>
                <w:szCs w:val="20"/>
              </w:rPr>
              <w:lastRenderedPageBreak/>
              <w:t>Stride, et al.</w:t>
            </w:r>
          </w:p>
        </w:tc>
        <w:tc>
          <w:tcPr>
            <w:tcW w:w="703" w:type="dxa"/>
          </w:tcPr>
          <w:p w14:paraId="61A7488B" w14:textId="77777777" w:rsidR="008052B9" w:rsidRPr="008052B9" w:rsidRDefault="008052B9" w:rsidP="008052B9">
            <w:pPr>
              <w:spacing w:line="276" w:lineRule="auto"/>
              <w:rPr>
                <w:rFonts w:cs="Arial"/>
                <w:sz w:val="20"/>
                <w:szCs w:val="20"/>
              </w:rPr>
            </w:pPr>
            <w:r w:rsidRPr="008052B9">
              <w:rPr>
                <w:rFonts w:cs="Arial"/>
                <w:sz w:val="20"/>
                <w:szCs w:val="20"/>
              </w:rPr>
              <w:t>2019</w:t>
            </w:r>
          </w:p>
        </w:tc>
        <w:tc>
          <w:tcPr>
            <w:tcW w:w="2022" w:type="dxa"/>
          </w:tcPr>
          <w:p w14:paraId="6996DA74" w14:textId="77777777" w:rsidR="008052B9" w:rsidRPr="008052B9" w:rsidRDefault="008052B9" w:rsidP="008052B9">
            <w:pPr>
              <w:spacing w:line="276" w:lineRule="auto"/>
              <w:rPr>
                <w:rFonts w:cs="Arial"/>
                <w:sz w:val="20"/>
                <w:szCs w:val="20"/>
              </w:rPr>
            </w:pPr>
            <w:r w:rsidRPr="008052B9">
              <w:rPr>
                <w:rFonts w:cs="Arial"/>
                <w:sz w:val="20"/>
                <w:szCs w:val="20"/>
              </w:rPr>
              <w:t>11 women who engage in a weekly football session, aged 30 to 50</w:t>
            </w:r>
          </w:p>
        </w:tc>
        <w:tc>
          <w:tcPr>
            <w:tcW w:w="1134" w:type="dxa"/>
          </w:tcPr>
          <w:p w14:paraId="5B478BCD" w14:textId="77777777" w:rsidR="008052B9" w:rsidRPr="008052B9" w:rsidRDefault="008052B9" w:rsidP="008052B9">
            <w:pPr>
              <w:spacing w:line="276" w:lineRule="auto"/>
              <w:rPr>
                <w:rFonts w:cs="Arial"/>
                <w:sz w:val="20"/>
                <w:szCs w:val="20"/>
              </w:rPr>
            </w:pPr>
            <w:r w:rsidRPr="008052B9">
              <w:rPr>
                <w:rFonts w:cs="Arial"/>
                <w:sz w:val="20"/>
                <w:szCs w:val="20"/>
              </w:rPr>
              <w:t>UK</w:t>
            </w:r>
          </w:p>
        </w:tc>
        <w:tc>
          <w:tcPr>
            <w:tcW w:w="4252" w:type="dxa"/>
          </w:tcPr>
          <w:p w14:paraId="62CB1462" w14:textId="77777777" w:rsidR="008052B9" w:rsidRPr="008052B9" w:rsidRDefault="008052B9" w:rsidP="008052B9">
            <w:pPr>
              <w:spacing w:line="276" w:lineRule="auto"/>
              <w:rPr>
                <w:rFonts w:cs="Arial"/>
                <w:sz w:val="20"/>
                <w:szCs w:val="20"/>
              </w:rPr>
            </w:pPr>
            <w:r w:rsidRPr="008052B9">
              <w:rPr>
                <w:rFonts w:cs="Arial"/>
                <w:sz w:val="20"/>
                <w:szCs w:val="20"/>
              </w:rPr>
              <w:t>Women in this research reflect back on positive youth experiences of football, highlighting the freedoms associated with unstructured play as well as the importance of friends and family.</w:t>
            </w:r>
          </w:p>
        </w:tc>
      </w:tr>
      <w:tr w:rsidR="00390584" w:rsidRPr="008052B9" w14:paraId="6E07009C" w14:textId="77777777" w:rsidTr="008052B9">
        <w:tc>
          <w:tcPr>
            <w:tcW w:w="1528" w:type="dxa"/>
          </w:tcPr>
          <w:p w14:paraId="2383E9F8" w14:textId="71AA9804" w:rsidR="00390584" w:rsidRPr="008052B9" w:rsidRDefault="00390584" w:rsidP="008052B9">
            <w:pPr>
              <w:spacing w:line="276" w:lineRule="auto"/>
              <w:rPr>
                <w:rFonts w:cs="Arial"/>
                <w:sz w:val="20"/>
                <w:szCs w:val="20"/>
              </w:rPr>
            </w:pPr>
            <w:r>
              <w:rPr>
                <w:rFonts w:cs="Arial"/>
                <w:sz w:val="20"/>
                <w:szCs w:val="20"/>
              </w:rPr>
              <w:t>Visek et al.</w:t>
            </w:r>
          </w:p>
        </w:tc>
        <w:tc>
          <w:tcPr>
            <w:tcW w:w="703" w:type="dxa"/>
          </w:tcPr>
          <w:p w14:paraId="16B39BE6" w14:textId="00681AB5" w:rsidR="00390584" w:rsidRPr="008052B9" w:rsidRDefault="00390584" w:rsidP="008052B9">
            <w:pPr>
              <w:spacing w:line="276" w:lineRule="auto"/>
              <w:rPr>
                <w:rFonts w:cs="Arial"/>
                <w:sz w:val="20"/>
                <w:szCs w:val="20"/>
              </w:rPr>
            </w:pPr>
            <w:r>
              <w:rPr>
                <w:rFonts w:cs="Arial"/>
                <w:sz w:val="20"/>
                <w:szCs w:val="20"/>
              </w:rPr>
              <w:t>2015</w:t>
            </w:r>
          </w:p>
        </w:tc>
        <w:tc>
          <w:tcPr>
            <w:tcW w:w="2022" w:type="dxa"/>
          </w:tcPr>
          <w:p w14:paraId="03708101" w14:textId="184D03B4" w:rsidR="00390584" w:rsidRPr="008052B9" w:rsidRDefault="00390584" w:rsidP="008052B9">
            <w:pPr>
              <w:spacing w:line="276" w:lineRule="auto"/>
              <w:rPr>
                <w:rFonts w:cs="Arial"/>
                <w:sz w:val="20"/>
                <w:szCs w:val="20"/>
              </w:rPr>
            </w:pPr>
            <w:r>
              <w:rPr>
                <w:rFonts w:cs="Arial"/>
                <w:sz w:val="20"/>
                <w:szCs w:val="20"/>
              </w:rPr>
              <w:t>142 soccer players, 37 coaches and 57 parents</w:t>
            </w:r>
          </w:p>
        </w:tc>
        <w:tc>
          <w:tcPr>
            <w:tcW w:w="1134" w:type="dxa"/>
          </w:tcPr>
          <w:p w14:paraId="0E11AA8E" w14:textId="39017D41" w:rsidR="00390584" w:rsidRPr="008052B9" w:rsidRDefault="00390584" w:rsidP="008052B9">
            <w:pPr>
              <w:spacing w:line="276" w:lineRule="auto"/>
              <w:rPr>
                <w:rFonts w:cs="Arial"/>
                <w:sz w:val="20"/>
                <w:szCs w:val="20"/>
              </w:rPr>
            </w:pPr>
            <w:r>
              <w:rPr>
                <w:rFonts w:cs="Arial"/>
                <w:sz w:val="20"/>
                <w:szCs w:val="20"/>
              </w:rPr>
              <w:t>USA</w:t>
            </w:r>
          </w:p>
        </w:tc>
        <w:tc>
          <w:tcPr>
            <w:tcW w:w="4252" w:type="dxa"/>
          </w:tcPr>
          <w:p w14:paraId="56C8BCFC" w14:textId="1BADD022" w:rsidR="00390584" w:rsidRPr="008052B9" w:rsidRDefault="00390584" w:rsidP="008052B9">
            <w:pPr>
              <w:spacing w:line="276" w:lineRule="auto"/>
              <w:rPr>
                <w:rFonts w:cs="Arial"/>
                <w:sz w:val="20"/>
                <w:szCs w:val="20"/>
              </w:rPr>
            </w:pPr>
            <w:r>
              <w:rPr>
                <w:rFonts w:cs="Arial"/>
                <w:sz w:val="20"/>
                <w:szCs w:val="20"/>
              </w:rPr>
              <w:t>Fun conceptualised around 4 tenets, 11 dimensions and 81 fun determinants.</w:t>
            </w:r>
          </w:p>
        </w:tc>
      </w:tr>
      <w:tr w:rsidR="008052B9" w:rsidRPr="008052B9" w14:paraId="0E05B4EA" w14:textId="77777777" w:rsidTr="008052B9">
        <w:tc>
          <w:tcPr>
            <w:tcW w:w="1528" w:type="dxa"/>
          </w:tcPr>
          <w:p w14:paraId="77042A33" w14:textId="77777777" w:rsidR="008052B9" w:rsidRPr="008052B9" w:rsidRDefault="008052B9" w:rsidP="008052B9">
            <w:pPr>
              <w:spacing w:line="276" w:lineRule="auto"/>
              <w:rPr>
                <w:rFonts w:cs="Arial"/>
                <w:sz w:val="20"/>
                <w:szCs w:val="20"/>
              </w:rPr>
            </w:pPr>
            <w:r w:rsidRPr="008052B9">
              <w:rPr>
                <w:rFonts w:cs="Arial"/>
                <w:sz w:val="20"/>
                <w:szCs w:val="20"/>
              </w:rPr>
              <w:t>Yungblut, et al.</w:t>
            </w:r>
          </w:p>
        </w:tc>
        <w:tc>
          <w:tcPr>
            <w:tcW w:w="703" w:type="dxa"/>
          </w:tcPr>
          <w:p w14:paraId="75D3EA79" w14:textId="77777777" w:rsidR="008052B9" w:rsidRPr="008052B9" w:rsidRDefault="008052B9" w:rsidP="008052B9">
            <w:pPr>
              <w:spacing w:line="276" w:lineRule="auto"/>
              <w:rPr>
                <w:rFonts w:cs="Arial"/>
                <w:sz w:val="20"/>
                <w:szCs w:val="20"/>
              </w:rPr>
            </w:pPr>
            <w:r w:rsidRPr="008052B9">
              <w:rPr>
                <w:rFonts w:cs="Arial"/>
                <w:sz w:val="20"/>
                <w:szCs w:val="20"/>
              </w:rPr>
              <w:t>2012</w:t>
            </w:r>
          </w:p>
        </w:tc>
        <w:tc>
          <w:tcPr>
            <w:tcW w:w="2022" w:type="dxa"/>
          </w:tcPr>
          <w:p w14:paraId="5DD71F36" w14:textId="77777777" w:rsidR="008052B9" w:rsidRPr="008052B9" w:rsidRDefault="008052B9" w:rsidP="008052B9">
            <w:pPr>
              <w:spacing w:line="276" w:lineRule="auto"/>
              <w:rPr>
                <w:rFonts w:cs="Arial"/>
                <w:sz w:val="20"/>
                <w:szCs w:val="20"/>
              </w:rPr>
            </w:pPr>
            <w:r w:rsidRPr="008052B9">
              <w:rPr>
                <w:rFonts w:cs="Arial"/>
                <w:sz w:val="20"/>
                <w:szCs w:val="20"/>
              </w:rPr>
              <w:t>15 early adolescent girls (age 12-14) and 20 girls in late adolescence (age 15-18)</w:t>
            </w:r>
          </w:p>
        </w:tc>
        <w:tc>
          <w:tcPr>
            <w:tcW w:w="1134" w:type="dxa"/>
          </w:tcPr>
          <w:p w14:paraId="20D5532E" w14:textId="77777777" w:rsidR="008052B9" w:rsidRPr="008052B9" w:rsidRDefault="008052B9" w:rsidP="008052B9">
            <w:pPr>
              <w:spacing w:line="276" w:lineRule="auto"/>
              <w:rPr>
                <w:rFonts w:cs="Arial"/>
                <w:sz w:val="20"/>
                <w:szCs w:val="20"/>
              </w:rPr>
            </w:pPr>
            <w:r w:rsidRPr="008052B9">
              <w:rPr>
                <w:rFonts w:cs="Arial"/>
                <w:sz w:val="20"/>
                <w:szCs w:val="20"/>
              </w:rPr>
              <w:t>Canada</w:t>
            </w:r>
          </w:p>
        </w:tc>
        <w:tc>
          <w:tcPr>
            <w:tcW w:w="4252" w:type="dxa"/>
          </w:tcPr>
          <w:p w14:paraId="32E4C927" w14:textId="77777777" w:rsidR="008052B9" w:rsidRPr="008052B9" w:rsidRDefault="008052B9" w:rsidP="008052B9">
            <w:pPr>
              <w:spacing w:line="276" w:lineRule="auto"/>
              <w:rPr>
                <w:rFonts w:cs="Arial"/>
                <w:sz w:val="20"/>
                <w:szCs w:val="20"/>
              </w:rPr>
            </w:pPr>
            <w:r w:rsidRPr="008052B9">
              <w:rPr>
                <w:rFonts w:cs="Arial"/>
                <w:sz w:val="20"/>
                <w:szCs w:val="20"/>
              </w:rPr>
              <w:t>Five themes were identified relating to adolescent females’ engagement in PA: friends or don’t know anyone, good or not good enough, fun or not fun; good feeling or gross; and peer support or peer pressure.</w:t>
            </w:r>
          </w:p>
        </w:tc>
      </w:tr>
    </w:tbl>
    <w:p w14:paraId="11608E85" w14:textId="77777777" w:rsidR="008052B9" w:rsidRPr="008052B9" w:rsidRDefault="008052B9" w:rsidP="008052B9">
      <w:pPr>
        <w:tabs>
          <w:tab w:val="left" w:pos="5869"/>
        </w:tabs>
        <w:rPr>
          <w:color w:val="002060"/>
          <w:lang w:bidi="en-US"/>
        </w:rPr>
      </w:pPr>
    </w:p>
    <w:p w14:paraId="20F4E651" w14:textId="77777777" w:rsidR="00E171D5" w:rsidRDefault="00E171D5" w:rsidP="008052B9">
      <w:pPr>
        <w:tabs>
          <w:tab w:val="left" w:pos="5869"/>
        </w:tabs>
        <w:rPr>
          <w:lang w:bidi="en-US"/>
        </w:rPr>
      </w:pPr>
    </w:p>
    <w:p w14:paraId="6CDE8EC4" w14:textId="77777777" w:rsidR="00E171D5" w:rsidRDefault="00E171D5" w:rsidP="008052B9">
      <w:pPr>
        <w:tabs>
          <w:tab w:val="left" w:pos="5869"/>
        </w:tabs>
        <w:rPr>
          <w:lang w:bidi="en-US"/>
        </w:rPr>
      </w:pPr>
    </w:p>
    <w:p w14:paraId="7D6DFCB3" w14:textId="77777777" w:rsidR="00E171D5" w:rsidRDefault="00E171D5" w:rsidP="008052B9">
      <w:pPr>
        <w:tabs>
          <w:tab w:val="left" w:pos="5869"/>
        </w:tabs>
        <w:rPr>
          <w:lang w:bidi="en-US"/>
        </w:rPr>
      </w:pPr>
    </w:p>
    <w:p w14:paraId="13DBD10B" w14:textId="77777777" w:rsidR="00E171D5" w:rsidRDefault="00E171D5" w:rsidP="008052B9">
      <w:pPr>
        <w:tabs>
          <w:tab w:val="left" w:pos="5869"/>
        </w:tabs>
        <w:rPr>
          <w:lang w:bidi="en-US"/>
        </w:rPr>
      </w:pPr>
    </w:p>
    <w:p w14:paraId="62524BE6" w14:textId="77777777" w:rsidR="00E171D5" w:rsidRDefault="00E171D5" w:rsidP="008052B9">
      <w:pPr>
        <w:tabs>
          <w:tab w:val="left" w:pos="5869"/>
        </w:tabs>
        <w:rPr>
          <w:lang w:bidi="en-US"/>
        </w:rPr>
      </w:pPr>
    </w:p>
    <w:p w14:paraId="6FBD85C4" w14:textId="77777777" w:rsidR="00E171D5" w:rsidRDefault="00E171D5" w:rsidP="008052B9">
      <w:pPr>
        <w:tabs>
          <w:tab w:val="left" w:pos="5869"/>
        </w:tabs>
        <w:rPr>
          <w:lang w:bidi="en-US"/>
        </w:rPr>
      </w:pPr>
    </w:p>
    <w:p w14:paraId="259397CA" w14:textId="77777777" w:rsidR="00E171D5" w:rsidRDefault="00E171D5" w:rsidP="008052B9">
      <w:pPr>
        <w:tabs>
          <w:tab w:val="left" w:pos="5869"/>
        </w:tabs>
        <w:rPr>
          <w:lang w:bidi="en-US"/>
        </w:rPr>
      </w:pPr>
    </w:p>
    <w:p w14:paraId="7D2CB71D" w14:textId="77777777" w:rsidR="00E171D5" w:rsidRDefault="00E171D5" w:rsidP="008052B9">
      <w:pPr>
        <w:tabs>
          <w:tab w:val="left" w:pos="5869"/>
        </w:tabs>
        <w:rPr>
          <w:lang w:bidi="en-US"/>
        </w:rPr>
      </w:pPr>
    </w:p>
    <w:p w14:paraId="56BCF6FE" w14:textId="77777777" w:rsidR="00E171D5" w:rsidRDefault="00E171D5" w:rsidP="008052B9">
      <w:pPr>
        <w:tabs>
          <w:tab w:val="left" w:pos="5869"/>
        </w:tabs>
        <w:rPr>
          <w:lang w:bidi="en-US"/>
        </w:rPr>
      </w:pPr>
    </w:p>
    <w:p w14:paraId="30C5F807" w14:textId="77777777" w:rsidR="00E171D5" w:rsidRDefault="00E171D5" w:rsidP="008052B9">
      <w:pPr>
        <w:tabs>
          <w:tab w:val="left" w:pos="5869"/>
        </w:tabs>
        <w:rPr>
          <w:lang w:bidi="en-US"/>
        </w:rPr>
      </w:pPr>
    </w:p>
    <w:p w14:paraId="79CE330A" w14:textId="77777777" w:rsidR="00E171D5" w:rsidRDefault="00E171D5" w:rsidP="008052B9">
      <w:pPr>
        <w:tabs>
          <w:tab w:val="left" w:pos="5869"/>
        </w:tabs>
        <w:rPr>
          <w:lang w:bidi="en-US"/>
        </w:rPr>
      </w:pPr>
    </w:p>
    <w:p w14:paraId="007C4137" w14:textId="77777777" w:rsidR="00E171D5" w:rsidRDefault="00E171D5" w:rsidP="008052B9">
      <w:pPr>
        <w:tabs>
          <w:tab w:val="left" w:pos="5869"/>
        </w:tabs>
        <w:rPr>
          <w:lang w:bidi="en-US"/>
        </w:rPr>
      </w:pPr>
    </w:p>
    <w:p w14:paraId="2C1158E6" w14:textId="77777777" w:rsidR="00E171D5" w:rsidRDefault="00E171D5" w:rsidP="008052B9">
      <w:pPr>
        <w:tabs>
          <w:tab w:val="left" w:pos="5869"/>
        </w:tabs>
        <w:rPr>
          <w:lang w:bidi="en-US"/>
        </w:rPr>
      </w:pPr>
    </w:p>
    <w:p w14:paraId="10A09C99" w14:textId="77777777" w:rsidR="00E171D5" w:rsidRDefault="00E171D5" w:rsidP="008052B9">
      <w:pPr>
        <w:tabs>
          <w:tab w:val="left" w:pos="5869"/>
        </w:tabs>
        <w:rPr>
          <w:lang w:bidi="en-US"/>
        </w:rPr>
      </w:pPr>
    </w:p>
    <w:p w14:paraId="4A0CBD81" w14:textId="77777777" w:rsidR="00E171D5" w:rsidRDefault="00E171D5" w:rsidP="008052B9">
      <w:pPr>
        <w:tabs>
          <w:tab w:val="left" w:pos="5869"/>
        </w:tabs>
        <w:rPr>
          <w:lang w:bidi="en-US"/>
        </w:rPr>
      </w:pPr>
    </w:p>
    <w:p w14:paraId="4ACE6AB8" w14:textId="77777777" w:rsidR="00E171D5" w:rsidRDefault="00E171D5" w:rsidP="008052B9">
      <w:pPr>
        <w:tabs>
          <w:tab w:val="left" w:pos="5869"/>
        </w:tabs>
        <w:rPr>
          <w:lang w:bidi="en-US"/>
        </w:rPr>
      </w:pPr>
    </w:p>
    <w:p w14:paraId="2E5CCAD1" w14:textId="77777777" w:rsidR="00E171D5" w:rsidRDefault="00E171D5" w:rsidP="008052B9">
      <w:pPr>
        <w:tabs>
          <w:tab w:val="left" w:pos="5869"/>
        </w:tabs>
        <w:rPr>
          <w:lang w:bidi="en-US"/>
        </w:rPr>
      </w:pPr>
    </w:p>
    <w:p w14:paraId="26386E04" w14:textId="77777777" w:rsidR="00E171D5" w:rsidRDefault="00E171D5" w:rsidP="008052B9">
      <w:pPr>
        <w:tabs>
          <w:tab w:val="left" w:pos="5869"/>
        </w:tabs>
        <w:rPr>
          <w:lang w:bidi="en-US"/>
        </w:rPr>
      </w:pPr>
    </w:p>
    <w:p w14:paraId="284419F1" w14:textId="77777777" w:rsidR="00E171D5" w:rsidRDefault="00E171D5" w:rsidP="008052B9">
      <w:pPr>
        <w:tabs>
          <w:tab w:val="left" w:pos="5869"/>
        </w:tabs>
        <w:rPr>
          <w:lang w:bidi="en-US"/>
        </w:rPr>
      </w:pPr>
    </w:p>
    <w:p w14:paraId="4903C674" w14:textId="77777777" w:rsidR="00E171D5" w:rsidRDefault="00E171D5" w:rsidP="008052B9">
      <w:pPr>
        <w:tabs>
          <w:tab w:val="left" w:pos="5869"/>
        </w:tabs>
        <w:rPr>
          <w:lang w:bidi="en-US"/>
        </w:rPr>
      </w:pPr>
    </w:p>
    <w:p w14:paraId="46E6ACF2" w14:textId="77777777" w:rsidR="00E171D5" w:rsidRDefault="00E171D5" w:rsidP="008052B9">
      <w:pPr>
        <w:tabs>
          <w:tab w:val="left" w:pos="5869"/>
        </w:tabs>
        <w:rPr>
          <w:lang w:bidi="en-US"/>
        </w:rPr>
      </w:pPr>
    </w:p>
    <w:p w14:paraId="116B5E2B" w14:textId="77777777" w:rsidR="00E171D5" w:rsidRDefault="00E171D5" w:rsidP="008052B9">
      <w:pPr>
        <w:tabs>
          <w:tab w:val="left" w:pos="5869"/>
        </w:tabs>
        <w:rPr>
          <w:lang w:bidi="en-US"/>
        </w:rPr>
      </w:pPr>
    </w:p>
    <w:p w14:paraId="5EBF7286" w14:textId="77777777" w:rsidR="00E171D5" w:rsidRDefault="00E171D5" w:rsidP="008052B9">
      <w:pPr>
        <w:tabs>
          <w:tab w:val="left" w:pos="5869"/>
        </w:tabs>
        <w:rPr>
          <w:lang w:bidi="en-US"/>
        </w:rPr>
      </w:pPr>
    </w:p>
    <w:p w14:paraId="26FC08EA" w14:textId="77777777" w:rsidR="00E171D5" w:rsidRDefault="00E171D5" w:rsidP="008052B9">
      <w:pPr>
        <w:tabs>
          <w:tab w:val="left" w:pos="5869"/>
        </w:tabs>
        <w:rPr>
          <w:lang w:bidi="en-US"/>
        </w:rPr>
      </w:pPr>
    </w:p>
    <w:p w14:paraId="3D7AA7BF" w14:textId="77777777" w:rsidR="00E171D5" w:rsidRDefault="00E171D5" w:rsidP="008052B9">
      <w:pPr>
        <w:tabs>
          <w:tab w:val="left" w:pos="5869"/>
        </w:tabs>
        <w:rPr>
          <w:lang w:bidi="en-US"/>
        </w:rPr>
      </w:pPr>
    </w:p>
    <w:p w14:paraId="0CBA567D" w14:textId="77777777" w:rsidR="00E171D5" w:rsidRDefault="00E171D5" w:rsidP="008052B9">
      <w:pPr>
        <w:tabs>
          <w:tab w:val="left" w:pos="5869"/>
        </w:tabs>
        <w:rPr>
          <w:lang w:bidi="en-US"/>
        </w:rPr>
      </w:pPr>
    </w:p>
    <w:p w14:paraId="586BE123" w14:textId="77777777" w:rsidR="00E171D5" w:rsidRDefault="00E171D5" w:rsidP="008052B9">
      <w:pPr>
        <w:tabs>
          <w:tab w:val="left" w:pos="5869"/>
        </w:tabs>
        <w:rPr>
          <w:lang w:bidi="en-US"/>
        </w:rPr>
      </w:pPr>
    </w:p>
    <w:p w14:paraId="13AA9C84" w14:textId="77777777" w:rsidR="00E171D5" w:rsidRDefault="00E171D5" w:rsidP="008052B9">
      <w:pPr>
        <w:tabs>
          <w:tab w:val="left" w:pos="5869"/>
        </w:tabs>
        <w:rPr>
          <w:lang w:bidi="en-US"/>
        </w:rPr>
      </w:pPr>
    </w:p>
    <w:p w14:paraId="13EA6603" w14:textId="77777777" w:rsidR="00E171D5" w:rsidRDefault="00E171D5" w:rsidP="008052B9">
      <w:pPr>
        <w:tabs>
          <w:tab w:val="left" w:pos="5869"/>
        </w:tabs>
        <w:rPr>
          <w:lang w:bidi="en-US"/>
        </w:rPr>
      </w:pPr>
    </w:p>
    <w:p w14:paraId="2FE20DF3" w14:textId="77777777" w:rsidR="00E171D5" w:rsidRDefault="00E171D5" w:rsidP="008052B9">
      <w:pPr>
        <w:tabs>
          <w:tab w:val="left" w:pos="5869"/>
        </w:tabs>
        <w:rPr>
          <w:lang w:bidi="en-US"/>
        </w:rPr>
      </w:pPr>
    </w:p>
    <w:p w14:paraId="77C5E05D" w14:textId="77777777" w:rsidR="00E171D5" w:rsidRDefault="00E171D5" w:rsidP="008052B9">
      <w:pPr>
        <w:tabs>
          <w:tab w:val="left" w:pos="5869"/>
        </w:tabs>
        <w:rPr>
          <w:lang w:bidi="en-US"/>
        </w:rPr>
      </w:pPr>
    </w:p>
    <w:p w14:paraId="356EA06F" w14:textId="77777777" w:rsidR="00E171D5" w:rsidRDefault="00E171D5" w:rsidP="008052B9">
      <w:pPr>
        <w:tabs>
          <w:tab w:val="left" w:pos="5869"/>
        </w:tabs>
        <w:rPr>
          <w:lang w:bidi="en-US"/>
        </w:rPr>
      </w:pPr>
    </w:p>
    <w:p w14:paraId="5178339B" w14:textId="77777777" w:rsidR="00E171D5" w:rsidRDefault="00E171D5" w:rsidP="008052B9">
      <w:pPr>
        <w:tabs>
          <w:tab w:val="left" w:pos="5869"/>
        </w:tabs>
        <w:rPr>
          <w:lang w:bidi="en-US"/>
        </w:rPr>
      </w:pPr>
    </w:p>
    <w:p w14:paraId="16B0B583" w14:textId="77777777" w:rsidR="00E171D5" w:rsidRDefault="00E171D5" w:rsidP="008052B9">
      <w:pPr>
        <w:tabs>
          <w:tab w:val="left" w:pos="5869"/>
        </w:tabs>
        <w:rPr>
          <w:lang w:bidi="en-US"/>
        </w:rPr>
      </w:pPr>
    </w:p>
    <w:p w14:paraId="135E20C4" w14:textId="77777777" w:rsidR="00E171D5" w:rsidRDefault="00E171D5" w:rsidP="008052B9">
      <w:pPr>
        <w:tabs>
          <w:tab w:val="left" w:pos="5869"/>
        </w:tabs>
        <w:rPr>
          <w:lang w:bidi="en-US"/>
        </w:rPr>
      </w:pPr>
    </w:p>
    <w:p w14:paraId="4B0A0A3A" w14:textId="77777777" w:rsidR="00E171D5" w:rsidRDefault="00E171D5" w:rsidP="008052B9">
      <w:pPr>
        <w:tabs>
          <w:tab w:val="left" w:pos="5869"/>
        </w:tabs>
        <w:rPr>
          <w:lang w:bidi="en-US"/>
        </w:rPr>
      </w:pPr>
    </w:p>
    <w:p w14:paraId="6F74F04C" w14:textId="77777777" w:rsidR="00E171D5" w:rsidRDefault="00E171D5" w:rsidP="008052B9">
      <w:pPr>
        <w:tabs>
          <w:tab w:val="left" w:pos="5869"/>
        </w:tabs>
        <w:rPr>
          <w:lang w:bidi="en-US"/>
        </w:rPr>
      </w:pPr>
    </w:p>
    <w:p w14:paraId="75DD90CB" w14:textId="77777777" w:rsidR="00E171D5" w:rsidRDefault="00E171D5" w:rsidP="008052B9">
      <w:pPr>
        <w:tabs>
          <w:tab w:val="left" w:pos="5869"/>
        </w:tabs>
        <w:rPr>
          <w:lang w:bidi="en-US"/>
        </w:rPr>
      </w:pPr>
    </w:p>
    <w:p w14:paraId="7AD722BE" w14:textId="77777777" w:rsidR="00E171D5" w:rsidRDefault="00E171D5" w:rsidP="008052B9">
      <w:pPr>
        <w:tabs>
          <w:tab w:val="left" w:pos="5869"/>
        </w:tabs>
        <w:rPr>
          <w:lang w:bidi="en-US"/>
        </w:rPr>
      </w:pPr>
    </w:p>
    <w:p w14:paraId="050B7312" w14:textId="59E085B8" w:rsidR="00E171D5" w:rsidRDefault="00E171D5" w:rsidP="008052B9">
      <w:pPr>
        <w:tabs>
          <w:tab w:val="left" w:pos="5869"/>
        </w:tabs>
        <w:rPr>
          <w:color w:val="002060"/>
          <w:lang w:bidi="en-US"/>
        </w:rPr>
      </w:pPr>
      <w:r>
        <w:rPr>
          <w:color w:val="002060"/>
          <w:lang w:bidi="en-US"/>
        </w:rPr>
        <w:t>B3 – Features</w:t>
      </w:r>
      <w:r w:rsidR="00E977BC">
        <w:rPr>
          <w:color w:val="002060"/>
          <w:lang w:bidi="en-US"/>
        </w:rPr>
        <w:t xml:space="preserve"> </w:t>
      </w:r>
      <w:r>
        <w:rPr>
          <w:color w:val="002060"/>
          <w:lang w:bidi="en-US"/>
        </w:rPr>
        <w:t>of Positive Environments</w:t>
      </w:r>
    </w:p>
    <w:p w14:paraId="6E9130ED" w14:textId="77777777" w:rsidR="00E171D5" w:rsidRDefault="00E171D5" w:rsidP="008052B9">
      <w:pPr>
        <w:tabs>
          <w:tab w:val="left" w:pos="5869"/>
        </w:tabs>
        <w:rPr>
          <w:color w:val="002060"/>
          <w:lang w:bidi="en-US"/>
        </w:rPr>
      </w:pPr>
    </w:p>
    <w:tbl>
      <w:tblPr>
        <w:tblStyle w:val="TableGrid100"/>
        <w:tblW w:w="9639" w:type="dxa"/>
        <w:tblInd w:w="-5" w:type="dxa"/>
        <w:tblLayout w:type="fixed"/>
        <w:tblLook w:val="04A0" w:firstRow="1" w:lastRow="0" w:firstColumn="1" w:lastColumn="0" w:noHBand="0" w:noVBand="1"/>
      </w:tblPr>
      <w:tblGrid>
        <w:gridCol w:w="1527"/>
        <w:gridCol w:w="703"/>
        <w:gridCol w:w="2165"/>
        <w:gridCol w:w="1134"/>
        <w:gridCol w:w="4110"/>
      </w:tblGrid>
      <w:tr w:rsidR="00E977BC" w:rsidRPr="00E977BC" w14:paraId="4192F064" w14:textId="77777777" w:rsidTr="00E977BC">
        <w:tc>
          <w:tcPr>
            <w:tcW w:w="1527" w:type="dxa"/>
            <w:shd w:val="clear" w:color="auto" w:fill="84DBE4"/>
          </w:tcPr>
          <w:p w14:paraId="21E872DB" w14:textId="77777777" w:rsidR="00E977BC" w:rsidRPr="00E977BC" w:rsidRDefault="00E977BC" w:rsidP="00E977BC">
            <w:pPr>
              <w:spacing w:line="276" w:lineRule="auto"/>
              <w:rPr>
                <w:rFonts w:cs="Arial"/>
                <w:sz w:val="20"/>
                <w:szCs w:val="20"/>
              </w:rPr>
            </w:pPr>
            <w:r w:rsidRPr="00E977BC">
              <w:rPr>
                <w:rFonts w:cs="Arial"/>
                <w:sz w:val="20"/>
                <w:szCs w:val="20"/>
              </w:rPr>
              <w:t>Author(s)</w:t>
            </w:r>
          </w:p>
        </w:tc>
        <w:tc>
          <w:tcPr>
            <w:tcW w:w="703" w:type="dxa"/>
            <w:shd w:val="clear" w:color="auto" w:fill="84DBE4"/>
          </w:tcPr>
          <w:p w14:paraId="6D8B0091" w14:textId="77777777" w:rsidR="00E977BC" w:rsidRPr="00E977BC" w:rsidRDefault="00E977BC" w:rsidP="00E977BC">
            <w:pPr>
              <w:spacing w:line="276" w:lineRule="auto"/>
              <w:rPr>
                <w:rFonts w:cs="Arial"/>
                <w:sz w:val="20"/>
                <w:szCs w:val="20"/>
              </w:rPr>
            </w:pPr>
            <w:r w:rsidRPr="00E977BC">
              <w:rPr>
                <w:rFonts w:cs="Arial"/>
                <w:sz w:val="20"/>
                <w:szCs w:val="20"/>
              </w:rPr>
              <w:t>Year</w:t>
            </w:r>
          </w:p>
        </w:tc>
        <w:tc>
          <w:tcPr>
            <w:tcW w:w="2165" w:type="dxa"/>
            <w:shd w:val="clear" w:color="auto" w:fill="84DBE4"/>
          </w:tcPr>
          <w:p w14:paraId="08A19FAF" w14:textId="77777777" w:rsidR="00E977BC" w:rsidRPr="00E977BC" w:rsidRDefault="00E977BC" w:rsidP="00E977BC">
            <w:pPr>
              <w:spacing w:line="276" w:lineRule="auto"/>
              <w:rPr>
                <w:rFonts w:cs="Arial"/>
                <w:sz w:val="20"/>
                <w:szCs w:val="20"/>
              </w:rPr>
            </w:pPr>
            <w:r w:rsidRPr="00E977BC">
              <w:rPr>
                <w:rFonts w:cs="Arial"/>
                <w:sz w:val="20"/>
                <w:szCs w:val="20"/>
              </w:rPr>
              <w:t>Sample</w:t>
            </w:r>
          </w:p>
        </w:tc>
        <w:tc>
          <w:tcPr>
            <w:tcW w:w="1134" w:type="dxa"/>
            <w:shd w:val="clear" w:color="auto" w:fill="84DBE4"/>
          </w:tcPr>
          <w:p w14:paraId="3B77AA5B" w14:textId="77777777" w:rsidR="00E977BC" w:rsidRPr="00E977BC" w:rsidRDefault="00E977BC" w:rsidP="00E977BC">
            <w:pPr>
              <w:spacing w:line="276" w:lineRule="auto"/>
              <w:rPr>
                <w:rFonts w:cs="Arial"/>
                <w:sz w:val="20"/>
                <w:szCs w:val="20"/>
              </w:rPr>
            </w:pPr>
            <w:r w:rsidRPr="00E977BC">
              <w:rPr>
                <w:rFonts w:cs="Arial"/>
                <w:sz w:val="20"/>
                <w:szCs w:val="20"/>
              </w:rPr>
              <w:t>Location</w:t>
            </w:r>
          </w:p>
        </w:tc>
        <w:tc>
          <w:tcPr>
            <w:tcW w:w="4110" w:type="dxa"/>
            <w:shd w:val="clear" w:color="auto" w:fill="84DBE4"/>
          </w:tcPr>
          <w:p w14:paraId="78CF3E38" w14:textId="77777777" w:rsidR="00E977BC" w:rsidRPr="00E977BC" w:rsidRDefault="00E977BC" w:rsidP="00E977BC">
            <w:pPr>
              <w:spacing w:line="276" w:lineRule="auto"/>
              <w:rPr>
                <w:rFonts w:cs="Arial"/>
                <w:sz w:val="20"/>
                <w:szCs w:val="20"/>
              </w:rPr>
            </w:pPr>
            <w:r w:rsidRPr="00E977BC">
              <w:rPr>
                <w:rFonts w:cs="Arial"/>
                <w:sz w:val="20"/>
                <w:szCs w:val="20"/>
              </w:rPr>
              <w:t>Findings</w:t>
            </w:r>
          </w:p>
        </w:tc>
      </w:tr>
      <w:tr w:rsidR="00E977BC" w:rsidRPr="00E977BC" w14:paraId="25327EE0" w14:textId="77777777" w:rsidTr="00E977BC">
        <w:tc>
          <w:tcPr>
            <w:tcW w:w="1527" w:type="dxa"/>
          </w:tcPr>
          <w:p w14:paraId="3D1D0485" w14:textId="77777777" w:rsidR="00E977BC" w:rsidRPr="00E977BC" w:rsidRDefault="00E977BC" w:rsidP="00E977BC">
            <w:pPr>
              <w:spacing w:line="276" w:lineRule="auto"/>
              <w:rPr>
                <w:rFonts w:cs="Arial"/>
                <w:sz w:val="20"/>
                <w:szCs w:val="20"/>
              </w:rPr>
            </w:pPr>
            <w:r w:rsidRPr="00E977BC">
              <w:rPr>
                <w:rFonts w:cs="Arial"/>
                <w:sz w:val="20"/>
                <w:szCs w:val="20"/>
              </w:rPr>
              <w:t>Allender, et al.</w:t>
            </w:r>
          </w:p>
        </w:tc>
        <w:tc>
          <w:tcPr>
            <w:tcW w:w="703" w:type="dxa"/>
          </w:tcPr>
          <w:p w14:paraId="1D433424" w14:textId="77777777" w:rsidR="00E977BC" w:rsidRPr="00E977BC" w:rsidRDefault="00E977BC" w:rsidP="00E977BC">
            <w:pPr>
              <w:spacing w:line="276" w:lineRule="auto"/>
              <w:rPr>
                <w:rFonts w:cs="Arial"/>
                <w:sz w:val="20"/>
                <w:szCs w:val="20"/>
              </w:rPr>
            </w:pPr>
            <w:r w:rsidRPr="00E977BC">
              <w:rPr>
                <w:rFonts w:cs="Arial"/>
                <w:sz w:val="20"/>
                <w:szCs w:val="20"/>
              </w:rPr>
              <w:t>2006</w:t>
            </w:r>
          </w:p>
        </w:tc>
        <w:tc>
          <w:tcPr>
            <w:tcW w:w="2165" w:type="dxa"/>
          </w:tcPr>
          <w:p w14:paraId="36340A0B" w14:textId="77777777" w:rsidR="00E977BC" w:rsidRPr="00E977BC" w:rsidRDefault="00E977BC" w:rsidP="00E977BC">
            <w:pPr>
              <w:spacing w:line="276" w:lineRule="auto"/>
              <w:rPr>
                <w:rFonts w:cs="Arial"/>
                <w:sz w:val="20"/>
                <w:szCs w:val="20"/>
              </w:rPr>
            </w:pPr>
            <w:r w:rsidRPr="00E977BC">
              <w:rPr>
                <w:rFonts w:cs="Arial"/>
                <w:sz w:val="20"/>
                <w:szCs w:val="20"/>
              </w:rPr>
              <w:t>Review of literature regarding PA participation</w:t>
            </w:r>
          </w:p>
        </w:tc>
        <w:tc>
          <w:tcPr>
            <w:tcW w:w="1134" w:type="dxa"/>
          </w:tcPr>
          <w:p w14:paraId="05720DFC"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110" w:type="dxa"/>
          </w:tcPr>
          <w:p w14:paraId="038F22B0" w14:textId="77777777" w:rsidR="00E977BC" w:rsidRPr="00E977BC" w:rsidRDefault="00E977BC" w:rsidP="00E977BC">
            <w:pPr>
              <w:spacing w:line="276" w:lineRule="auto"/>
              <w:rPr>
                <w:rFonts w:cs="Arial"/>
                <w:sz w:val="20"/>
                <w:szCs w:val="20"/>
              </w:rPr>
            </w:pPr>
            <w:r w:rsidRPr="00E977BC">
              <w:rPr>
                <w:rFonts w:cs="Arial"/>
                <w:sz w:val="20"/>
                <w:szCs w:val="20"/>
              </w:rPr>
              <w:t>Key motivator for young children in sport is fun and enjoyment, whereas structure and competition can be off-putting. Financial issues also important and act as a barrier.</w:t>
            </w:r>
          </w:p>
        </w:tc>
      </w:tr>
      <w:tr w:rsidR="00E977BC" w:rsidRPr="00E977BC" w14:paraId="1C9ABB97" w14:textId="77777777" w:rsidTr="00E977BC">
        <w:tc>
          <w:tcPr>
            <w:tcW w:w="1527" w:type="dxa"/>
          </w:tcPr>
          <w:p w14:paraId="1D3A0F0D" w14:textId="77777777" w:rsidR="00E977BC" w:rsidRPr="00E977BC" w:rsidRDefault="00E977BC" w:rsidP="00E977BC">
            <w:pPr>
              <w:spacing w:line="276" w:lineRule="auto"/>
              <w:rPr>
                <w:rFonts w:cs="Arial"/>
                <w:sz w:val="20"/>
                <w:szCs w:val="20"/>
              </w:rPr>
            </w:pPr>
            <w:r w:rsidRPr="00E977BC">
              <w:rPr>
                <w:rFonts w:cs="Arial"/>
                <w:sz w:val="20"/>
                <w:szCs w:val="20"/>
              </w:rPr>
              <w:t>Bean, et al.</w:t>
            </w:r>
          </w:p>
        </w:tc>
        <w:tc>
          <w:tcPr>
            <w:tcW w:w="703" w:type="dxa"/>
          </w:tcPr>
          <w:p w14:paraId="576017A0" w14:textId="77777777" w:rsidR="00E977BC" w:rsidRPr="00E977BC" w:rsidRDefault="00E977BC" w:rsidP="00E977BC">
            <w:pPr>
              <w:spacing w:line="276" w:lineRule="auto"/>
              <w:rPr>
                <w:rFonts w:cs="Arial"/>
                <w:sz w:val="20"/>
                <w:szCs w:val="20"/>
              </w:rPr>
            </w:pPr>
            <w:r w:rsidRPr="00E977BC">
              <w:rPr>
                <w:rFonts w:cs="Arial"/>
                <w:sz w:val="20"/>
                <w:szCs w:val="20"/>
              </w:rPr>
              <w:t>2012</w:t>
            </w:r>
          </w:p>
        </w:tc>
        <w:tc>
          <w:tcPr>
            <w:tcW w:w="2165" w:type="dxa"/>
          </w:tcPr>
          <w:p w14:paraId="1C772DEB" w14:textId="77777777" w:rsidR="00E977BC" w:rsidRPr="00E977BC" w:rsidRDefault="00E977BC" w:rsidP="00E977BC">
            <w:pPr>
              <w:spacing w:line="276" w:lineRule="auto"/>
              <w:rPr>
                <w:rFonts w:cs="Arial"/>
                <w:sz w:val="20"/>
                <w:szCs w:val="20"/>
              </w:rPr>
            </w:pPr>
            <w:r w:rsidRPr="00E977BC">
              <w:rPr>
                <w:rFonts w:cs="Arial"/>
                <w:sz w:val="20"/>
                <w:szCs w:val="20"/>
              </w:rPr>
              <w:t>90 Third-to-Fifth grade (age 8-11) girls who participated in ‘Girls on the Run’</w:t>
            </w:r>
          </w:p>
        </w:tc>
        <w:tc>
          <w:tcPr>
            <w:tcW w:w="1134" w:type="dxa"/>
          </w:tcPr>
          <w:p w14:paraId="23294D37"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110" w:type="dxa"/>
          </w:tcPr>
          <w:p w14:paraId="0283FD58" w14:textId="77777777" w:rsidR="00E977BC" w:rsidRPr="00E977BC" w:rsidRDefault="00E977BC" w:rsidP="00E977BC">
            <w:pPr>
              <w:spacing w:line="276" w:lineRule="auto"/>
              <w:rPr>
                <w:rFonts w:cs="Arial"/>
                <w:sz w:val="20"/>
                <w:szCs w:val="20"/>
              </w:rPr>
            </w:pPr>
            <w:r w:rsidRPr="00E977BC">
              <w:rPr>
                <w:rFonts w:cs="Arial"/>
                <w:sz w:val="20"/>
                <w:szCs w:val="20"/>
              </w:rPr>
              <w:t xml:space="preserve">Importance of self-efficacy and positive environments which foster this among girls. Linked to this, heavy influence of peers and parents </w:t>
            </w:r>
          </w:p>
        </w:tc>
      </w:tr>
      <w:tr w:rsidR="00E977BC" w:rsidRPr="00E977BC" w14:paraId="037FBD01" w14:textId="77777777" w:rsidTr="00E977BC">
        <w:tc>
          <w:tcPr>
            <w:tcW w:w="1527" w:type="dxa"/>
          </w:tcPr>
          <w:p w14:paraId="771B402F" w14:textId="77777777" w:rsidR="00E977BC" w:rsidRPr="00E977BC" w:rsidRDefault="00E977BC" w:rsidP="00E977BC">
            <w:pPr>
              <w:spacing w:line="276" w:lineRule="auto"/>
              <w:rPr>
                <w:rFonts w:cs="Arial"/>
                <w:sz w:val="20"/>
                <w:szCs w:val="20"/>
              </w:rPr>
            </w:pPr>
            <w:r w:rsidRPr="00E977BC">
              <w:rPr>
                <w:rFonts w:cs="Arial"/>
                <w:sz w:val="20"/>
                <w:szCs w:val="20"/>
              </w:rPr>
              <w:t>Beltran-Carrillo, et al.</w:t>
            </w:r>
          </w:p>
        </w:tc>
        <w:tc>
          <w:tcPr>
            <w:tcW w:w="703" w:type="dxa"/>
          </w:tcPr>
          <w:p w14:paraId="6B7A41FC" w14:textId="77777777" w:rsidR="00E977BC" w:rsidRPr="00E977BC" w:rsidRDefault="00E977BC" w:rsidP="00E977BC">
            <w:pPr>
              <w:spacing w:line="276" w:lineRule="auto"/>
              <w:rPr>
                <w:rFonts w:cs="Arial"/>
                <w:sz w:val="20"/>
                <w:szCs w:val="20"/>
              </w:rPr>
            </w:pPr>
            <w:r w:rsidRPr="00E977BC">
              <w:rPr>
                <w:rFonts w:cs="Arial"/>
                <w:sz w:val="20"/>
                <w:szCs w:val="20"/>
              </w:rPr>
              <w:t>2012</w:t>
            </w:r>
          </w:p>
        </w:tc>
        <w:tc>
          <w:tcPr>
            <w:tcW w:w="2165" w:type="dxa"/>
          </w:tcPr>
          <w:p w14:paraId="4C424493" w14:textId="77777777" w:rsidR="00E977BC" w:rsidRPr="00E977BC" w:rsidRDefault="00E977BC" w:rsidP="00E977BC">
            <w:pPr>
              <w:spacing w:line="276" w:lineRule="auto"/>
              <w:rPr>
                <w:rFonts w:cs="Arial"/>
                <w:sz w:val="20"/>
                <w:szCs w:val="20"/>
              </w:rPr>
            </w:pPr>
            <w:r w:rsidRPr="00E977BC">
              <w:rPr>
                <w:rFonts w:cs="Arial"/>
                <w:sz w:val="20"/>
                <w:szCs w:val="20"/>
              </w:rPr>
              <w:t>20 adolescents (boys and girls) aged 17-18 in Spanish High Schools</w:t>
            </w:r>
          </w:p>
        </w:tc>
        <w:tc>
          <w:tcPr>
            <w:tcW w:w="1134" w:type="dxa"/>
          </w:tcPr>
          <w:p w14:paraId="254DA820" w14:textId="77777777" w:rsidR="00E977BC" w:rsidRPr="00E977BC" w:rsidRDefault="00E977BC" w:rsidP="00E977BC">
            <w:pPr>
              <w:spacing w:line="276" w:lineRule="auto"/>
              <w:rPr>
                <w:rFonts w:cs="Arial"/>
                <w:sz w:val="20"/>
                <w:szCs w:val="20"/>
              </w:rPr>
            </w:pPr>
            <w:r w:rsidRPr="00E977BC">
              <w:rPr>
                <w:rFonts w:cs="Arial"/>
                <w:sz w:val="20"/>
                <w:szCs w:val="20"/>
              </w:rPr>
              <w:t>Spain</w:t>
            </w:r>
          </w:p>
        </w:tc>
        <w:tc>
          <w:tcPr>
            <w:tcW w:w="4110" w:type="dxa"/>
          </w:tcPr>
          <w:p w14:paraId="2F379C9B" w14:textId="77777777" w:rsidR="00E977BC" w:rsidRPr="00E977BC" w:rsidRDefault="00E977BC" w:rsidP="00E977BC">
            <w:pPr>
              <w:spacing w:line="276" w:lineRule="auto"/>
              <w:rPr>
                <w:rFonts w:cs="Arial"/>
                <w:sz w:val="20"/>
                <w:szCs w:val="20"/>
              </w:rPr>
            </w:pPr>
            <w:r w:rsidRPr="00E977BC">
              <w:rPr>
                <w:rFonts w:cs="Arial"/>
                <w:sz w:val="20"/>
                <w:szCs w:val="20"/>
              </w:rPr>
              <w:t>Reliance on competition and performativity in PE, means that it is a key site for young people to learn about gendered discourse. Showcases the close links between PE experience and wider activity levels</w:t>
            </w:r>
          </w:p>
        </w:tc>
      </w:tr>
      <w:tr w:rsidR="00E977BC" w:rsidRPr="00E977BC" w14:paraId="39C22578" w14:textId="77777777" w:rsidTr="00E977BC">
        <w:tc>
          <w:tcPr>
            <w:tcW w:w="1527" w:type="dxa"/>
          </w:tcPr>
          <w:p w14:paraId="568288E8" w14:textId="77777777" w:rsidR="00E977BC" w:rsidRPr="00E977BC" w:rsidRDefault="00E977BC" w:rsidP="00E977BC">
            <w:pPr>
              <w:spacing w:line="276" w:lineRule="auto"/>
              <w:rPr>
                <w:rFonts w:cs="Arial"/>
                <w:sz w:val="20"/>
                <w:szCs w:val="20"/>
              </w:rPr>
            </w:pPr>
            <w:r w:rsidRPr="00E977BC">
              <w:rPr>
                <w:rFonts w:cs="Arial"/>
                <w:sz w:val="20"/>
                <w:szCs w:val="20"/>
              </w:rPr>
              <w:t>Casey, et al.</w:t>
            </w:r>
          </w:p>
        </w:tc>
        <w:tc>
          <w:tcPr>
            <w:tcW w:w="703" w:type="dxa"/>
          </w:tcPr>
          <w:p w14:paraId="68CB194D" w14:textId="77777777" w:rsidR="00E977BC" w:rsidRPr="00E977BC" w:rsidRDefault="00E977BC" w:rsidP="00E977BC">
            <w:pPr>
              <w:spacing w:line="276" w:lineRule="auto"/>
              <w:rPr>
                <w:rFonts w:cs="Arial"/>
                <w:sz w:val="20"/>
                <w:szCs w:val="20"/>
              </w:rPr>
            </w:pPr>
            <w:r w:rsidRPr="00E977BC">
              <w:rPr>
                <w:rFonts w:cs="Arial"/>
                <w:sz w:val="20"/>
                <w:szCs w:val="20"/>
              </w:rPr>
              <w:t>2014</w:t>
            </w:r>
          </w:p>
        </w:tc>
        <w:tc>
          <w:tcPr>
            <w:tcW w:w="2165" w:type="dxa"/>
          </w:tcPr>
          <w:p w14:paraId="529683D3" w14:textId="77777777" w:rsidR="00E977BC" w:rsidRPr="00E977BC" w:rsidRDefault="00E977BC" w:rsidP="00E977BC">
            <w:pPr>
              <w:spacing w:line="276" w:lineRule="auto"/>
              <w:rPr>
                <w:rFonts w:cs="Arial"/>
                <w:sz w:val="20"/>
                <w:szCs w:val="20"/>
              </w:rPr>
            </w:pPr>
            <w:r w:rsidRPr="00E977BC">
              <w:rPr>
                <w:rFonts w:cs="Arial"/>
                <w:sz w:val="20"/>
                <w:szCs w:val="20"/>
              </w:rPr>
              <w:t>125 girls from year 7-9 (age 12 to 15)</w:t>
            </w:r>
          </w:p>
        </w:tc>
        <w:tc>
          <w:tcPr>
            <w:tcW w:w="1134" w:type="dxa"/>
          </w:tcPr>
          <w:p w14:paraId="734C2238" w14:textId="77777777" w:rsidR="00E977BC" w:rsidRPr="00E977BC" w:rsidRDefault="00E977BC" w:rsidP="00E977BC">
            <w:pPr>
              <w:spacing w:line="276" w:lineRule="auto"/>
              <w:rPr>
                <w:rFonts w:cs="Arial"/>
                <w:sz w:val="20"/>
                <w:szCs w:val="20"/>
              </w:rPr>
            </w:pPr>
            <w:r w:rsidRPr="00E977BC">
              <w:rPr>
                <w:rFonts w:cs="Arial"/>
                <w:sz w:val="20"/>
                <w:szCs w:val="20"/>
              </w:rPr>
              <w:t>Australia</w:t>
            </w:r>
          </w:p>
        </w:tc>
        <w:tc>
          <w:tcPr>
            <w:tcW w:w="4110" w:type="dxa"/>
          </w:tcPr>
          <w:p w14:paraId="4AC9C61D" w14:textId="77777777" w:rsidR="00E977BC" w:rsidRPr="00E977BC" w:rsidRDefault="00E977BC" w:rsidP="00E977BC">
            <w:pPr>
              <w:spacing w:line="276" w:lineRule="auto"/>
              <w:rPr>
                <w:rFonts w:cs="Arial"/>
                <w:sz w:val="20"/>
                <w:szCs w:val="20"/>
              </w:rPr>
            </w:pPr>
            <w:r w:rsidRPr="00E977BC">
              <w:rPr>
                <w:rFonts w:cs="Arial"/>
                <w:sz w:val="20"/>
                <w:szCs w:val="20"/>
              </w:rPr>
              <w:t>Evaluation of a school-based intervention for girls. Discussion pinpoints the importance of the ways in which the programme is interpreted and delivered by the individual teacher/school and the potential benefits of using single-sex groupings.</w:t>
            </w:r>
          </w:p>
        </w:tc>
      </w:tr>
      <w:tr w:rsidR="00E977BC" w:rsidRPr="00E977BC" w14:paraId="0D793C21" w14:textId="77777777" w:rsidTr="00E977BC">
        <w:tc>
          <w:tcPr>
            <w:tcW w:w="1527" w:type="dxa"/>
          </w:tcPr>
          <w:p w14:paraId="68244BC0" w14:textId="77777777" w:rsidR="00E977BC" w:rsidRPr="00E977BC" w:rsidRDefault="00E977BC" w:rsidP="00E977BC">
            <w:pPr>
              <w:spacing w:line="276" w:lineRule="auto"/>
              <w:rPr>
                <w:rFonts w:cs="Arial"/>
                <w:sz w:val="20"/>
                <w:szCs w:val="20"/>
              </w:rPr>
            </w:pPr>
            <w:r w:rsidRPr="00E977BC">
              <w:rPr>
                <w:rFonts w:cs="Arial"/>
                <w:sz w:val="20"/>
                <w:szCs w:val="20"/>
              </w:rPr>
              <w:t>Clark</w:t>
            </w:r>
          </w:p>
        </w:tc>
        <w:tc>
          <w:tcPr>
            <w:tcW w:w="703" w:type="dxa"/>
          </w:tcPr>
          <w:p w14:paraId="537AF8D0" w14:textId="77777777" w:rsidR="00E977BC" w:rsidRPr="00E977BC" w:rsidRDefault="00E977BC" w:rsidP="00E977BC">
            <w:pPr>
              <w:spacing w:line="276" w:lineRule="auto"/>
              <w:rPr>
                <w:rFonts w:cs="Arial"/>
                <w:sz w:val="20"/>
                <w:szCs w:val="20"/>
              </w:rPr>
            </w:pPr>
            <w:r w:rsidRPr="00E977BC">
              <w:rPr>
                <w:rFonts w:cs="Arial"/>
                <w:sz w:val="20"/>
                <w:szCs w:val="20"/>
              </w:rPr>
              <w:t>2012</w:t>
            </w:r>
          </w:p>
        </w:tc>
        <w:tc>
          <w:tcPr>
            <w:tcW w:w="2165" w:type="dxa"/>
          </w:tcPr>
          <w:p w14:paraId="2FA82B44" w14:textId="77777777" w:rsidR="00E977BC" w:rsidRPr="00E977BC" w:rsidRDefault="00E977BC" w:rsidP="00E977BC">
            <w:pPr>
              <w:spacing w:line="276" w:lineRule="auto"/>
              <w:rPr>
                <w:rFonts w:cs="Arial"/>
                <w:sz w:val="20"/>
                <w:szCs w:val="20"/>
              </w:rPr>
            </w:pPr>
            <w:r w:rsidRPr="00E977BC">
              <w:rPr>
                <w:rFonts w:cs="Arial"/>
                <w:sz w:val="20"/>
                <w:szCs w:val="20"/>
              </w:rPr>
              <w:t>6 physically active girls as they move from year 5 to year 8 (ages 10 to 14)</w:t>
            </w:r>
          </w:p>
        </w:tc>
        <w:tc>
          <w:tcPr>
            <w:tcW w:w="1134" w:type="dxa"/>
          </w:tcPr>
          <w:p w14:paraId="6190922A" w14:textId="77777777" w:rsidR="00E977BC" w:rsidRPr="00E977BC" w:rsidRDefault="00E977BC" w:rsidP="00E977BC">
            <w:pPr>
              <w:spacing w:line="276" w:lineRule="auto"/>
              <w:rPr>
                <w:rFonts w:cs="Arial"/>
                <w:sz w:val="20"/>
                <w:szCs w:val="20"/>
              </w:rPr>
            </w:pPr>
            <w:r w:rsidRPr="00E977BC">
              <w:rPr>
                <w:rFonts w:cs="Arial"/>
                <w:sz w:val="20"/>
                <w:szCs w:val="20"/>
              </w:rPr>
              <w:t>UK</w:t>
            </w:r>
          </w:p>
        </w:tc>
        <w:tc>
          <w:tcPr>
            <w:tcW w:w="4110" w:type="dxa"/>
          </w:tcPr>
          <w:p w14:paraId="02443386" w14:textId="77777777" w:rsidR="00E977BC" w:rsidRPr="00E977BC" w:rsidRDefault="00E977BC" w:rsidP="00E977BC">
            <w:pPr>
              <w:spacing w:line="276" w:lineRule="auto"/>
              <w:rPr>
                <w:rFonts w:cs="Arial"/>
                <w:sz w:val="20"/>
                <w:szCs w:val="20"/>
              </w:rPr>
            </w:pPr>
            <w:r w:rsidRPr="00E977BC">
              <w:rPr>
                <w:rFonts w:cs="Arial"/>
                <w:sz w:val="20"/>
                <w:szCs w:val="20"/>
              </w:rPr>
              <w:t xml:space="preserve">Outlines key processes related to notion of ability, including team selections, competitive bias and performative expectations. Often underscored and influenced by gendered expectations. </w:t>
            </w:r>
          </w:p>
        </w:tc>
      </w:tr>
      <w:tr w:rsidR="00E977BC" w:rsidRPr="00E977BC" w14:paraId="67A8829B" w14:textId="77777777" w:rsidTr="00E977BC">
        <w:tc>
          <w:tcPr>
            <w:tcW w:w="1527" w:type="dxa"/>
          </w:tcPr>
          <w:p w14:paraId="7F04640D" w14:textId="77777777" w:rsidR="00E977BC" w:rsidRPr="00E977BC" w:rsidRDefault="00E977BC" w:rsidP="00E977BC">
            <w:pPr>
              <w:spacing w:line="276" w:lineRule="auto"/>
              <w:rPr>
                <w:rFonts w:cs="Arial"/>
                <w:sz w:val="20"/>
                <w:szCs w:val="20"/>
              </w:rPr>
            </w:pPr>
            <w:r w:rsidRPr="00E977BC">
              <w:rPr>
                <w:rFonts w:cs="Arial"/>
                <w:sz w:val="20"/>
                <w:szCs w:val="20"/>
              </w:rPr>
              <w:t>Cote</w:t>
            </w:r>
          </w:p>
        </w:tc>
        <w:tc>
          <w:tcPr>
            <w:tcW w:w="703" w:type="dxa"/>
          </w:tcPr>
          <w:p w14:paraId="667F420D" w14:textId="77777777" w:rsidR="00E977BC" w:rsidRPr="00E977BC" w:rsidRDefault="00E977BC" w:rsidP="00E977BC">
            <w:pPr>
              <w:spacing w:line="276" w:lineRule="auto"/>
              <w:rPr>
                <w:rFonts w:cs="Arial"/>
                <w:sz w:val="20"/>
                <w:szCs w:val="20"/>
              </w:rPr>
            </w:pPr>
            <w:r w:rsidRPr="00E977BC">
              <w:rPr>
                <w:rFonts w:cs="Arial"/>
                <w:sz w:val="20"/>
                <w:szCs w:val="20"/>
              </w:rPr>
              <w:t>1999</w:t>
            </w:r>
          </w:p>
        </w:tc>
        <w:tc>
          <w:tcPr>
            <w:tcW w:w="2165" w:type="dxa"/>
          </w:tcPr>
          <w:p w14:paraId="3B15EC53" w14:textId="77777777" w:rsidR="00E977BC" w:rsidRPr="00E977BC" w:rsidRDefault="00E977BC" w:rsidP="00E977BC">
            <w:pPr>
              <w:spacing w:line="276" w:lineRule="auto"/>
              <w:rPr>
                <w:rFonts w:cs="Arial"/>
                <w:sz w:val="20"/>
                <w:szCs w:val="20"/>
              </w:rPr>
            </w:pPr>
            <w:r w:rsidRPr="00E977BC">
              <w:rPr>
                <w:rFonts w:cs="Arial"/>
                <w:sz w:val="20"/>
                <w:szCs w:val="20"/>
              </w:rPr>
              <w:t>15 individuals from 4 different family groups</w:t>
            </w:r>
          </w:p>
        </w:tc>
        <w:tc>
          <w:tcPr>
            <w:tcW w:w="1134" w:type="dxa"/>
          </w:tcPr>
          <w:p w14:paraId="531812CE" w14:textId="77777777" w:rsidR="00E977BC" w:rsidRPr="00E977BC" w:rsidRDefault="00E977BC" w:rsidP="00E977BC">
            <w:pPr>
              <w:spacing w:line="276" w:lineRule="auto"/>
              <w:rPr>
                <w:rFonts w:cs="Arial"/>
                <w:sz w:val="20"/>
                <w:szCs w:val="20"/>
              </w:rPr>
            </w:pPr>
            <w:r w:rsidRPr="00E977BC">
              <w:rPr>
                <w:rFonts w:cs="Arial"/>
                <w:sz w:val="20"/>
                <w:szCs w:val="20"/>
              </w:rPr>
              <w:t>Canada</w:t>
            </w:r>
          </w:p>
        </w:tc>
        <w:tc>
          <w:tcPr>
            <w:tcW w:w="4110" w:type="dxa"/>
          </w:tcPr>
          <w:p w14:paraId="5D963CD4" w14:textId="77777777" w:rsidR="00E977BC" w:rsidRPr="00E977BC" w:rsidRDefault="00E977BC" w:rsidP="00E977BC">
            <w:pPr>
              <w:spacing w:line="276" w:lineRule="auto"/>
              <w:rPr>
                <w:rFonts w:cs="Arial"/>
                <w:sz w:val="20"/>
                <w:szCs w:val="20"/>
              </w:rPr>
            </w:pPr>
            <w:r w:rsidRPr="00E977BC">
              <w:rPr>
                <w:rFonts w:cs="Arial"/>
                <w:sz w:val="20"/>
                <w:szCs w:val="20"/>
              </w:rPr>
              <w:t>Developmental model of sport: sampling phase (age 7-12) and specialising phase (age 13-15). Focus on deliberate play in the sampling phase.</w:t>
            </w:r>
          </w:p>
        </w:tc>
      </w:tr>
      <w:tr w:rsidR="00E977BC" w:rsidRPr="00E977BC" w14:paraId="12905899" w14:textId="77777777" w:rsidTr="00E977BC">
        <w:tc>
          <w:tcPr>
            <w:tcW w:w="1527" w:type="dxa"/>
          </w:tcPr>
          <w:p w14:paraId="46A75C3C" w14:textId="77777777" w:rsidR="00E977BC" w:rsidRPr="00E977BC" w:rsidRDefault="00E977BC" w:rsidP="00E977BC">
            <w:pPr>
              <w:spacing w:line="276" w:lineRule="auto"/>
              <w:rPr>
                <w:rFonts w:cs="Arial"/>
                <w:sz w:val="20"/>
                <w:szCs w:val="20"/>
              </w:rPr>
            </w:pPr>
            <w:r w:rsidRPr="00E977BC">
              <w:rPr>
                <w:rFonts w:cs="Arial"/>
                <w:sz w:val="20"/>
                <w:szCs w:val="20"/>
              </w:rPr>
              <w:t>Cote, et al.</w:t>
            </w:r>
          </w:p>
        </w:tc>
        <w:tc>
          <w:tcPr>
            <w:tcW w:w="703" w:type="dxa"/>
          </w:tcPr>
          <w:p w14:paraId="1D8A412A" w14:textId="77777777" w:rsidR="00E977BC" w:rsidRPr="00E977BC" w:rsidRDefault="00E977BC" w:rsidP="00E977BC">
            <w:pPr>
              <w:spacing w:line="276" w:lineRule="auto"/>
              <w:rPr>
                <w:rFonts w:cs="Arial"/>
                <w:sz w:val="20"/>
                <w:szCs w:val="20"/>
              </w:rPr>
            </w:pPr>
            <w:r w:rsidRPr="00E977BC">
              <w:rPr>
                <w:rFonts w:cs="Arial"/>
                <w:sz w:val="20"/>
                <w:szCs w:val="20"/>
              </w:rPr>
              <w:t>2003</w:t>
            </w:r>
          </w:p>
        </w:tc>
        <w:tc>
          <w:tcPr>
            <w:tcW w:w="2165" w:type="dxa"/>
          </w:tcPr>
          <w:p w14:paraId="5BF2BA27"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1134" w:type="dxa"/>
          </w:tcPr>
          <w:p w14:paraId="09DC5877"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110" w:type="dxa"/>
          </w:tcPr>
          <w:p w14:paraId="653A8F17" w14:textId="77777777" w:rsidR="00E977BC" w:rsidRPr="00E977BC" w:rsidRDefault="00E977BC" w:rsidP="00E977BC">
            <w:pPr>
              <w:spacing w:line="276" w:lineRule="auto"/>
              <w:rPr>
                <w:rFonts w:cs="Arial"/>
                <w:sz w:val="20"/>
                <w:szCs w:val="20"/>
              </w:rPr>
            </w:pPr>
            <w:r w:rsidRPr="00E977BC">
              <w:rPr>
                <w:rFonts w:cs="Arial"/>
                <w:sz w:val="20"/>
                <w:szCs w:val="20"/>
              </w:rPr>
              <w:t>Differences between deliberate play and structured practice</w:t>
            </w:r>
          </w:p>
        </w:tc>
      </w:tr>
      <w:tr w:rsidR="00E977BC" w:rsidRPr="00E977BC" w14:paraId="58B6487D" w14:textId="77777777" w:rsidTr="00E977BC">
        <w:tc>
          <w:tcPr>
            <w:tcW w:w="1527" w:type="dxa"/>
          </w:tcPr>
          <w:p w14:paraId="46A3A6FF" w14:textId="77777777" w:rsidR="00E977BC" w:rsidRPr="00E977BC" w:rsidRDefault="00E977BC" w:rsidP="00E977BC">
            <w:pPr>
              <w:spacing w:line="276" w:lineRule="auto"/>
              <w:rPr>
                <w:rFonts w:cs="Arial"/>
                <w:sz w:val="20"/>
                <w:szCs w:val="20"/>
              </w:rPr>
            </w:pPr>
            <w:r w:rsidRPr="00E977BC">
              <w:rPr>
                <w:rFonts w:cs="Arial"/>
                <w:sz w:val="20"/>
                <w:szCs w:val="20"/>
              </w:rPr>
              <w:t>Ennis</w:t>
            </w:r>
          </w:p>
        </w:tc>
        <w:tc>
          <w:tcPr>
            <w:tcW w:w="703" w:type="dxa"/>
          </w:tcPr>
          <w:p w14:paraId="0F4A4E12" w14:textId="77777777" w:rsidR="00E977BC" w:rsidRPr="00E977BC" w:rsidRDefault="00E977BC" w:rsidP="00E977BC">
            <w:pPr>
              <w:spacing w:line="276" w:lineRule="auto"/>
              <w:rPr>
                <w:rFonts w:cs="Arial"/>
                <w:sz w:val="20"/>
                <w:szCs w:val="20"/>
              </w:rPr>
            </w:pPr>
            <w:r w:rsidRPr="00E977BC">
              <w:rPr>
                <w:rFonts w:cs="Arial"/>
                <w:sz w:val="20"/>
                <w:szCs w:val="20"/>
              </w:rPr>
              <w:t>1999</w:t>
            </w:r>
          </w:p>
        </w:tc>
        <w:tc>
          <w:tcPr>
            <w:tcW w:w="2165" w:type="dxa"/>
          </w:tcPr>
          <w:p w14:paraId="30A1BC51" w14:textId="77777777" w:rsidR="00E977BC" w:rsidRPr="00E977BC" w:rsidRDefault="00E977BC" w:rsidP="00E977BC">
            <w:pPr>
              <w:spacing w:line="276" w:lineRule="auto"/>
              <w:rPr>
                <w:rFonts w:cs="Arial"/>
                <w:sz w:val="20"/>
                <w:szCs w:val="20"/>
              </w:rPr>
            </w:pPr>
            <w:r w:rsidRPr="00E977BC">
              <w:rPr>
                <w:rFonts w:cs="Arial"/>
                <w:sz w:val="20"/>
                <w:szCs w:val="20"/>
              </w:rPr>
              <w:t>Seven teachers and 15 girls involved in curriculum innovation</w:t>
            </w:r>
          </w:p>
        </w:tc>
        <w:tc>
          <w:tcPr>
            <w:tcW w:w="1134" w:type="dxa"/>
          </w:tcPr>
          <w:p w14:paraId="47C2369C"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110" w:type="dxa"/>
          </w:tcPr>
          <w:p w14:paraId="00B5C795" w14:textId="77777777" w:rsidR="00E977BC" w:rsidRPr="00E977BC" w:rsidRDefault="00E977BC" w:rsidP="00E977BC">
            <w:pPr>
              <w:spacing w:line="276" w:lineRule="auto"/>
              <w:rPr>
                <w:rFonts w:cs="Arial"/>
                <w:sz w:val="20"/>
                <w:szCs w:val="20"/>
              </w:rPr>
            </w:pPr>
            <w:r w:rsidRPr="00E977BC">
              <w:rPr>
                <w:rFonts w:cs="Arial"/>
                <w:sz w:val="20"/>
                <w:szCs w:val="20"/>
              </w:rPr>
              <w:t>Sport for Peace curriculum seen to improve girls’ experiences by promoting ownership and co-operative environments</w:t>
            </w:r>
          </w:p>
        </w:tc>
      </w:tr>
      <w:tr w:rsidR="00E977BC" w:rsidRPr="00E977BC" w14:paraId="75756BFC" w14:textId="77777777" w:rsidTr="00E977BC">
        <w:tc>
          <w:tcPr>
            <w:tcW w:w="1527" w:type="dxa"/>
          </w:tcPr>
          <w:p w14:paraId="6407C770" w14:textId="77777777" w:rsidR="00E977BC" w:rsidRPr="00E977BC" w:rsidRDefault="00E977BC" w:rsidP="00E977BC">
            <w:pPr>
              <w:spacing w:line="276" w:lineRule="auto"/>
              <w:rPr>
                <w:rFonts w:cs="Arial"/>
                <w:sz w:val="20"/>
                <w:szCs w:val="20"/>
              </w:rPr>
            </w:pPr>
            <w:r w:rsidRPr="00E977BC">
              <w:rPr>
                <w:rFonts w:cs="Arial"/>
                <w:sz w:val="20"/>
                <w:szCs w:val="20"/>
              </w:rPr>
              <w:t>Farmer, et al.</w:t>
            </w:r>
          </w:p>
        </w:tc>
        <w:tc>
          <w:tcPr>
            <w:tcW w:w="703" w:type="dxa"/>
          </w:tcPr>
          <w:p w14:paraId="197B0BCD" w14:textId="77777777" w:rsidR="00E977BC" w:rsidRPr="00E977BC" w:rsidRDefault="00E977BC" w:rsidP="00E977BC">
            <w:pPr>
              <w:spacing w:line="276" w:lineRule="auto"/>
              <w:rPr>
                <w:rFonts w:cs="Arial"/>
                <w:sz w:val="20"/>
                <w:szCs w:val="20"/>
              </w:rPr>
            </w:pPr>
            <w:r w:rsidRPr="00E977BC">
              <w:rPr>
                <w:rFonts w:cs="Arial"/>
                <w:sz w:val="20"/>
                <w:szCs w:val="20"/>
              </w:rPr>
              <w:t>2018</w:t>
            </w:r>
          </w:p>
        </w:tc>
        <w:tc>
          <w:tcPr>
            <w:tcW w:w="2165" w:type="dxa"/>
          </w:tcPr>
          <w:p w14:paraId="20807178" w14:textId="77777777" w:rsidR="00E977BC" w:rsidRPr="00E977BC" w:rsidRDefault="00E977BC" w:rsidP="00E977BC">
            <w:pPr>
              <w:spacing w:line="276" w:lineRule="auto"/>
              <w:rPr>
                <w:rFonts w:cs="Arial"/>
                <w:sz w:val="20"/>
                <w:szCs w:val="20"/>
              </w:rPr>
            </w:pPr>
            <w:r w:rsidRPr="00E977BC">
              <w:rPr>
                <w:rFonts w:cs="Arial"/>
                <w:sz w:val="20"/>
                <w:szCs w:val="20"/>
              </w:rPr>
              <w:t>331 girls aged 8-12 who took part in ‘Gaelic4Girls’ programme</w:t>
            </w:r>
          </w:p>
        </w:tc>
        <w:tc>
          <w:tcPr>
            <w:tcW w:w="1134" w:type="dxa"/>
          </w:tcPr>
          <w:p w14:paraId="7A8DD2B2" w14:textId="77777777" w:rsidR="00E977BC" w:rsidRPr="00E977BC" w:rsidRDefault="00E977BC" w:rsidP="00E977BC">
            <w:pPr>
              <w:spacing w:line="276" w:lineRule="auto"/>
              <w:rPr>
                <w:rFonts w:cs="Arial"/>
                <w:sz w:val="20"/>
                <w:szCs w:val="20"/>
              </w:rPr>
            </w:pPr>
            <w:r w:rsidRPr="00E977BC">
              <w:rPr>
                <w:rFonts w:cs="Arial"/>
                <w:sz w:val="20"/>
                <w:szCs w:val="20"/>
              </w:rPr>
              <w:t>Ireland</w:t>
            </w:r>
          </w:p>
        </w:tc>
        <w:tc>
          <w:tcPr>
            <w:tcW w:w="4110" w:type="dxa"/>
          </w:tcPr>
          <w:p w14:paraId="2DD8E928" w14:textId="77777777" w:rsidR="00E977BC" w:rsidRPr="00E977BC" w:rsidRDefault="00E977BC" w:rsidP="00E977BC">
            <w:pPr>
              <w:spacing w:line="276" w:lineRule="auto"/>
              <w:rPr>
                <w:rFonts w:cs="Arial"/>
                <w:sz w:val="20"/>
                <w:szCs w:val="20"/>
              </w:rPr>
            </w:pPr>
            <w:r w:rsidRPr="00E977BC">
              <w:rPr>
                <w:rFonts w:cs="Arial"/>
                <w:sz w:val="20"/>
                <w:szCs w:val="20"/>
              </w:rPr>
              <w:t>Motivators for PA include fun, enjoyment and friends, whereas barriers to PA include lack of time, fear of injury (linked to competitiveness of others) and fear of comparatively weak physical skills.</w:t>
            </w:r>
          </w:p>
        </w:tc>
      </w:tr>
      <w:tr w:rsidR="00E977BC" w:rsidRPr="00E977BC" w14:paraId="72F8016D" w14:textId="77777777" w:rsidTr="00E977BC">
        <w:tc>
          <w:tcPr>
            <w:tcW w:w="1527" w:type="dxa"/>
          </w:tcPr>
          <w:p w14:paraId="34BC9530" w14:textId="77777777" w:rsidR="00E977BC" w:rsidRPr="00E977BC" w:rsidRDefault="00E977BC" w:rsidP="00E977BC">
            <w:pPr>
              <w:spacing w:line="276" w:lineRule="auto"/>
              <w:rPr>
                <w:rFonts w:cs="Arial"/>
                <w:sz w:val="20"/>
                <w:szCs w:val="20"/>
              </w:rPr>
            </w:pPr>
            <w:r w:rsidRPr="00E977BC">
              <w:rPr>
                <w:rFonts w:cs="Arial"/>
                <w:sz w:val="20"/>
                <w:szCs w:val="20"/>
              </w:rPr>
              <w:t>Kirk and Oliver</w:t>
            </w:r>
          </w:p>
        </w:tc>
        <w:tc>
          <w:tcPr>
            <w:tcW w:w="703" w:type="dxa"/>
          </w:tcPr>
          <w:p w14:paraId="41B428FB" w14:textId="77777777" w:rsidR="00E977BC" w:rsidRPr="00E977BC" w:rsidRDefault="00E977BC" w:rsidP="00E977BC">
            <w:pPr>
              <w:spacing w:line="276" w:lineRule="auto"/>
              <w:rPr>
                <w:rFonts w:cs="Arial"/>
                <w:sz w:val="20"/>
                <w:szCs w:val="20"/>
              </w:rPr>
            </w:pPr>
            <w:r w:rsidRPr="00E977BC">
              <w:rPr>
                <w:rFonts w:cs="Arial"/>
                <w:sz w:val="20"/>
                <w:szCs w:val="20"/>
              </w:rPr>
              <w:t>2014</w:t>
            </w:r>
          </w:p>
        </w:tc>
        <w:tc>
          <w:tcPr>
            <w:tcW w:w="2165" w:type="dxa"/>
          </w:tcPr>
          <w:p w14:paraId="3794F728" w14:textId="77777777" w:rsidR="00E977BC" w:rsidRPr="00E977BC" w:rsidRDefault="00E977BC" w:rsidP="00E977BC">
            <w:pPr>
              <w:spacing w:line="276" w:lineRule="auto"/>
              <w:rPr>
                <w:rFonts w:cs="Arial"/>
                <w:sz w:val="20"/>
                <w:szCs w:val="20"/>
              </w:rPr>
            </w:pPr>
            <w:r w:rsidRPr="00E977BC">
              <w:rPr>
                <w:rFonts w:cs="Arial"/>
                <w:sz w:val="20"/>
                <w:szCs w:val="20"/>
              </w:rPr>
              <w:t>Summary of literature</w:t>
            </w:r>
          </w:p>
        </w:tc>
        <w:tc>
          <w:tcPr>
            <w:tcW w:w="1134" w:type="dxa"/>
          </w:tcPr>
          <w:p w14:paraId="68DA886E"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110" w:type="dxa"/>
          </w:tcPr>
          <w:p w14:paraId="22B0C811" w14:textId="77777777" w:rsidR="00E977BC" w:rsidRPr="00E977BC" w:rsidRDefault="00E977BC" w:rsidP="00E977BC">
            <w:pPr>
              <w:spacing w:line="276" w:lineRule="auto"/>
              <w:rPr>
                <w:rFonts w:cs="Arial"/>
                <w:sz w:val="20"/>
                <w:szCs w:val="20"/>
              </w:rPr>
            </w:pPr>
            <w:r w:rsidRPr="00E977BC">
              <w:rPr>
                <w:rFonts w:cs="Arial"/>
                <w:sz w:val="20"/>
                <w:szCs w:val="20"/>
              </w:rPr>
              <w:t>Girls often positioned as the problem, rather than unfavourable structures</w:t>
            </w:r>
          </w:p>
        </w:tc>
      </w:tr>
      <w:tr w:rsidR="00E977BC" w:rsidRPr="00E977BC" w14:paraId="312A1B5F" w14:textId="77777777" w:rsidTr="00E977BC">
        <w:tc>
          <w:tcPr>
            <w:tcW w:w="1527" w:type="dxa"/>
          </w:tcPr>
          <w:p w14:paraId="2F5B96DA" w14:textId="77777777" w:rsidR="00E977BC" w:rsidRPr="00E977BC" w:rsidRDefault="00E977BC" w:rsidP="00E977BC">
            <w:pPr>
              <w:spacing w:line="276" w:lineRule="auto"/>
              <w:rPr>
                <w:rFonts w:cs="Arial"/>
                <w:sz w:val="20"/>
                <w:szCs w:val="20"/>
              </w:rPr>
            </w:pPr>
            <w:r w:rsidRPr="00E977BC">
              <w:rPr>
                <w:rFonts w:cs="Arial"/>
                <w:sz w:val="20"/>
                <w:szCs w:val="20"/>
              </w:rPr>
              <w:t>Lopez</w:t>
            </w:r>
          </w:p>
        </w:tc>
        <w:tc>
          <w:tcPr>
            <w:tcW w:w="703" w:type="dxa"/>
          </w:tcPr>
          <w:p w14:paraId="67B70488" w14:textId="77777777" w:rsidR="00E977BC" w:rsidRPr="00E977BC" w:rsidRDefault="00E977BC" w:rsidP="00E977BC">
            <w:pPr>
              <w:spacing w:line="276" w:lineRule="auto"/>
              <w:rPr>
                <w:rFonts w:cs="Arial"/>
                <w:sz w:val="20"/>
                <w:szCs w:val="20"/>
              </w:rPr>
            </w:pPr>
            <w:r w:rsidRPr="00E977BC">
              <w:rPr>
                <w:rFonts w:cs="Arial"/>
                <w:sz w:val="20"/>
                <w:szCs w:val="20"/>
              </w:rPr>
              <w:t>2019</w:t>
            </w:r>
          </w:p>
        </w:tc>
        <w:tc>
          <w:tcPr>
            <w:tcW w:w="2165" w:type="dxa"/>
          </w:tcPr>
          <w:p w14:paraId="7335BF5A" w14:textId="77777777" w:rsidR="00E977BC" w:rsidRPr="00E977BC" w:rsidRDefault="00E977BC" w:rsidP="00E977BC">
            <w:pPr>
              <w:spacing w:line="276" w:lineRule="auto"/>
              <w:rPr>
                <w:rFonts w:cs="Arial"/>
                <w:sz w:val="20"/>
                <w:szCs w:val="20"/>
              </w:rPr>
            </w:pPr>
            <w:r w:rsidRPr="00E977BC">
              <w:rPr>
                <w:rFonts w:cs="Arial"/>
                <w:sz w:val="20"/>
                <w:szCs w:val="20"/>
              </w:rPr>
              <w:t>78 Latina girls, aged 12-15</w:t>
            </w:r>
          </w:p>
        </w:tc>
        <w:tc>
          <w:tcPr>
            <w:tcW w:w="1134" w:type="dxa"/>
          </w:tcPr>
          <w:p w14:paraId="6FFAD9C0"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110" w:type="dxa"/>
          </w:tcPr>
          <w:p w14:paraId="058096E9" w14:textId="77777777" w:rsidR="00E977BC" w:rsidRPr="00E977BC" w:rsidRDefault="00E977BC" w:rsidP="00E977BC">
            <w:pPr>
              <w:spacing w:line="276" w:lineRule="auto"/>
              <w:rPr>
                <w:rFonts w:cs="Arial"/>
                <w:sz w:val="20"/>
                <w:szCs w:val="20"/>
              </w:rPr>
            </w:pPr>
            <w:r w:rsidRPr="00E977BC">
              <w:rPr>
                <w:rFonts w:cs="Arial"/>
                <w:sz w:val="20"/>
                <w:szCs w:val="20"/>
              </w:rPr>
              <w:t xml:space="preserve">Themes emerged linked to ‘not wanting to be the centre of attention’, ‘gender based teasing’ and ‘treating girls like a “delicate flower”’, as well as resistance and coping strategies. </w:t>
            </w:r>
          </w:p>
        </w:tc>
      </w:tr>
      <w:tr w:rsidR="00E977BC" w:rsidRPr="00E977BC" w14:paraId="311475BB" w14:textId="77777777" w:rsidTr="00E977BC">
        <w:tc>
          <w:tcPr>
            <w:tcW w:w="1527" w:type="dxa"/>
          </w:tcPr>
          <w:p w14:paraId="3768E43A" w14:textId="77777777" w:rsidR="00E977BC" w:rsidRPr="00E977BC" w:rsidRDefault="00E977BC" w:rsidP="00E977BC">
            <w:pPr>
              <w:spacing w:line="276" w:lineRule="auto"/>
              <w:rPr>
                <w:rFonts w:cs="Arial"/>
                <w:sz w:val="20"/>
                <w:szCs w:val="20"/>
              </w:rPr>
            </w:pPr>
            <w:r w:rsidRPr="00E977BC">
              <w:rPr>
                <w:rFonts w:cs="Arial"/>
                <w:sz w:val="20"/>
                <w:szCs w:val="20"/>
              </w:rPr>
              <w:lastRenderedPageBreak/>
              <w:t>McCalpin, et al.</w:t>
            </w:r>
          </w:p>
        </w:tc>
        <w:tc>
          <w:tcPr>
            <w:tcW w:w="703" w:type="dxa"/>
          </w:tcPr>
          <w:p w14:paraId="4E08614E" w14:textId="77777777" w:rsidR="00E977BC" w:rsidRPr="00E977BC" w:rsidRDefault="00E977BC" w:rsidP="00E977BC">
            <w:pPr>
              <w:spacing w:line="276" w:lineRule="auto"/>
              <w:rPr>
                <w:rFonts w:cs="Arial"/>
                <w:sz w:val="20"/>
                <w:szCs w:val="20"/>
              </w:rPr>
            </w:pPr>
            <w:r w:rsidRPr="00E977BC">
              <w:rPr>
                <w:rFonts w:cs="Arial"/>
                <w:sz w:val="20"/>
                <w:szCs w:val="20"/>
              </w:rPr>
              <w:t>2017</w:t>
            </w:r>
          </w:p>
        </w:tc>
        <w:tc>
          <w:tcPr>
            <w:tcW w:w="2165" w:type="dxa"/>
          </w:tcPr>
          <w:p w14:paraId="3289DE2E" w14:textId="77777777" w:rsidR="00E977BC" w:rsidRPr="00E977BC" w:rsidRDefault="00E977BC" w:rsidP="00E977BC">
            <w:pPr>
              <w:spacing w:line="276" w:lineRule="auto"/>
              <w:rPr>
                <w:rFonts w:cs="Arial"/>
                <w:sz w:val="20"/>
                <w:szCs w:val="20"/>
              </w:rPr>
            </w:pPr>
            <w:r w:rsidRPr="00E977BC">
              <w:rPr>
                <w:rFonts w:cs="Arial"/>
                <w:sz w:val="20"/>
                <w:szCs w:val="20"/>
              </w:rPr>
              <w:t>17 girls aged 8-11 who played youth soccer</w:t>
            </w:r>
          </w:p>
        </w:tc>
        <w:tc>
          <w:tcPr>
            <w:tcW w:w="1134" w:type="dxa"/>
          </w:tcPr>
          <w:p w14:paraId="6E1D5350" w14:textId="77777777" w:rsidR="00E977BC" w:rsidRPr="00E977BC" w:rsidRDefault="00E977BC" w:rsidP="00E977BC">
            <w:pPr>
              <w:spacing w:line="276" w:lineRule="auto"/>
              <w:rPr>
                <w:rFonts w:cs="Arial"/>
                <w:sz w:val="20"/>
                <w:szCs w:val="20"/>
              </w:rPr>
            </w:pPr>
            <w:r w:rsidRPr="00E977BC">
              <w:rPr>
                <w:rFonts w:cs="Arial"/>
                <w:sz w:val="20"/>
                <w:szCs w:val="20"/>
              </w:rPr>
              <w:t>Canada</w:t>
            </w:r>
          </w:p>
        </w:tc>
        <w:tc>
          <w:tcPr>
            <w:tcW w:w="4110" w:type="dxa"/>
          </w:tcPr>
          <w:p w14:paraId="761224A3" w14:textId="77777777" w:rsidR="00E977BC" w:rsidRPr="00E977BC" w:rsidRDefault="00E977BC" w:rsidP="00E977BC">
            <w:pPr>
              <w:spacing w:line="276" w:lineRule="auto"/>
              <w:rPr>
                <w:rFonts w:cs="Arial"/>
                <w:sz w:val="20"/>
                <w:szCs w:val="20"/>
              </w:rPr>
            </w:pPr>
            <w:r w:rsidRPr="00E977BC">
              <w:rPr>
                <w:rFonts w:cs="Arial"/>
                <w:sz w:val="20"/>
                <w:szCs w:val="20"/>
              </w:rPr>
              <w:t xml:space="preserve">Themes relating to ‘emphasising fun’, supportive coaching’, ‘strong friendships’ and ‘family influence’ are used to explain the </w:t>
            </w:r>
            <w:proofErr w:type="gramStart"/>
            <w:r w:rsidRPr="00E977BC">
              <w:rPr>
                <w:rFonts w:cs="Arial"/>
                <w:sz w:val="20"/>
                <w:szCs w:val="20"/>
              </w:rPr>
              <w:t>girls</w:t>
            </w:r>
            <w:proofErr w:type="gramEnd"/>
            <w:r w:rsidRPr="00E977BC">
              <w:rPr>
                <w:rFonts w:cs="Arial"/>
                <w:sz w:val="20"/>
                <w:szCs w:val="20"/>
              </w:rPr>
              <w:t xml:space="preserve"> motivations for playing soccer</w:t>
            </w:r>
          </w:p>
        </w:tc>
      </w:tr>
      <w:tr w:rsidR="00E977BC" w:rsidRPr="00E977BC" w14:paraId="5D34B0AC" w14:textId="77777777" w:rsidTr="00E977BC">
        <w:tc>
          <w:tcPr>
            <w:tcW w:w="1527" w:type="dxa"/>
          </w:tcPr>
          <w:p w14:paraId="78F54BCA" w14:textId="77777777" w:rsidR="00E977BC" w:rsidRPr="00E977BC" w:rsidRDefault="00E977BC" w:rsidP="00E977BC">
            <w:pPr>
              <w:spacing w:line="276" w:lineRule="auto"/>
              <w:rPr>
                <w:rFonts w:cs="Arial"/>
                <w:sz w:val="20"/>
                <w:szCs w:val="20"/>
              </w:rPr>
            </w:pPr>
            <w:r w:rsidRPr="00E977BC">
              <w:rPr>
                <w:rFonts w:cs="Arial"/>
                <w:sz w:val="20"/>
                <w:szCs w:val="20"/>
              </w:rPr>
              <w:t>Oliver and Hamzeh</w:t>
            </w:r>
          </w:p>
        </w:tc>
        <w:tc>
          <w:tcPr>
            <w:tcW w:w="703" w:type="dxa"/>
          </w:tcPr>
          <w:p w14:paraId="756981CF" w14:textId="77777777" w:rsidR="00E977BC" w:rsidRPr="00E977BC" w:rsidRDefault="00E977BC" w:rsidP="00E977BC">
            <w:pPr>
              <w:spacing w:line="276" w:lineRule="auto"/>
              <w:rPr>
                <w:rFonts w:cs="Arial"/>
                <w:sz w:val="20"/>
                <w:szCs w:val="20"/>
              </w:rPr>
            </w:pPr>
            <w:r w:rsidRPr="00E977BC">
              <w:rPr>
                <w:rFonts w:cs="Arial"/>
                <w:sz w:val="20"/>
                <w:szCs w:val="20"/>
              </w:rPr>
              <w:t>2010</w:t>
            </w:r>
          </w:p>
        </w:tc>
        <w:tc>
          <w:tcPr>
            <w:tcW w:w="2165" w:type="dxa"/>
          </w:tcPr>
          <w:p w14:paraId="6BA5E519" w14:textId="77777777" w:rsidR="00E977BC" w:rsidRPr="00E977BC" w:rsidRDefault="00E977BC" w:rsidP="00E977BC">
            <w:pPr>
              <w:spacing w:line="276" w:lineRule="auto"/>
              <w:rPr>
                <w:rFonts w:cs="Arial"/>
                <w:sz w:val="20"/>
                <w:szCs w:val="20"/>
              </w:rPr>
            </w:pPr>
            <w:r w:rsidRPr="00E977BC">
              <w:rPr>
                <w:rFonts w:cs="Arial"/>
                <w:sz w:val="20"/>
                <w:szCs w:val="20"/>
              </w:rPr>
              <w:t>5 girls aged 10 at one elementary school</w:t>
            </w:r>
          </w:p>
        </w:tc>
        <w:tc>
          <w:tcPr>
            <w:tcW w:w="1134" w:type="dxa"/>
          </w:tcPr>
          <w:p w14:paraId="5652D682"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110" w:type="dxa"/>
          </w:tcPr>
          <w:p w14:paraId="42FC1EC1" w14:textId="77777777" w:rsidR="00E977BC" w:rsidRPr="00E977BC" w:rsidRDefault="00E977BC" w:rsidP="00E977BC">
            <w:pPr>
              <w:spacing w:line="276" w:lineRule="auto"/>
              <w:rPr>
                <w:rFonts w:cs="Arial"/>
                <w:sz w:val="20"/>
                <w:szCs w:val="20"/>
              </w:rPr>
            </w:pPr>
            <w:r w:rsidRPr="00E977BC">
              <w:rPr>
                <w:rFonts w:cs="Arial"/>
                <w:sz w:val="20"/>
                <w:szCs w:val="20"/>
              </w:rPr>
              <w:t>Girls self-identified barriers highlighted that gendered (and ethnic) stereotypes create very real barriers for their participation.</w:t>
            </w:r>
          </w:p>
        </w:tc>
      </w:tr>
      <w:tr w:rsidR="00E977BC" w:rsidRPr="00E977BC" w14:paraId="218D5CCF" w14:textId="77777777" w:rsidTr="00E977BC">
        <w:tc>
          <w:tcPr>
            <w:tcW w:w="1527" w:type="dxa"/>
          </w:tcPr>
          <w:p w14:paraId="496A992A" w14:textId="77777777" w:rsidR="00E977BC" w:rsidRPr="00E977BC" w:rsidRDefault="00E977BC" w:rsidP="00E977BC">
            <w:pPr>
              <w:spacing w:line="276" w:lineRule="auto"/>
              <w:rPr>
                <w:rFonts w:cs="Arial"/>
                <w:sz w:val="20"/>
                <w:szCs w:val="20"/>
              </w:rPr>
            </w:pPr>
            <w:r w:rsidRPr="00E977BC">
              <w:rPr>
                <w:rFonts w:cs="Arial"/>
                <w:sz w:val="20"/>
                <w:szCs w:val="20"/>
              </w:rPr>
              <w:t>Sanchez-Hernandez, et al.</w:t>
            </w:r>
          </w:p>
        </w:tc>
        <w:tc>
          <w:tcPr>
            <w:tcW w:w="703" w:type="dxa"/>
          </w:tcPr>
          <w:p w14:paraId="1982C291" w14:textId="77777777" w:rsidR="00E977BC" w:rsidRPr="00E977BC" w:rsidRDefault="00E977BC" w:rsidP="00E977BC">
            <w:pPr>
              <w:spacing w:line="276" w:lineRule="auto"/>
              <w:rPr>
                <w:rFonts w:cs="Arial"/>
                <w:sz w:val="20"/>
                <w:szCs w:val="20"/>
              </w:rPr>
            </w:pPr>
            <w:r w:rsidRPr="00E977BC">
              <w:rPr>
                <w:rFonts w:cs="Arial"/>
                <w:sz w:val="20"/>
                <w:szCs w:val="20"/>
              </w:rPr>
              <w:t>2018</w:t>
            </w:r>
          </w:p>
        </w:tc>
        <w:tc>
          <w:tcPr>
            <w:tcW w:w="2165" w:type="dxa"/>
          </w:tcPr>
          <w:p w14:paraId="486EF424" w14:textId="77777777" w:rsidR="00E977BC" w:rsidRPr="00E977BC" w:rsidRDefault="00E977BC" w:rsidP="00E977BC">
            <w:pPr>
              <w:spacing w:line="276" w:lineRule="auto"/>
              <w:rPr>
                <w:rFonts w:cs="Arial"/>
                <w:sz w:val="20"/>
                <w:szCs w:val="20"/>
              </w:rPr>
            </w:pPr>
            <w:r w:rsidRPr="00E977BC">
              <w:rPr>
                <w:rFonts w:cs="Arial"/>
                <w:sz w:val="20"/>
                <w:szCs w:val="20"/>
              </w:rPr>
              <w:t>Five PE classes in one secondary school</w:t>
            </w:r>
          </w:p>
        </w:tc>
        <w:tc>
          <w:tcPr>
            <w:tcW w:w="1134" w:type="dxa"/>
          </w:tcPr>
          <w:p w14:paraId="6398DD25" w14:textId="77777777" w:rsidR="00E977BC" w:rsidRPr="00E977BC" w:rsidRDefault="00E977BC" w:rsidP="00E977BC">
            <w:pPr>
              <w:spacing w:line="276" w:lineRule="auto"/>
              <w:rPr>
                <w:rFonts w:cs="Arial"/>
                <w:sz w:val="20"/>
                <w:szCs w:val="20"/>
              </w:rPr>
            </w:pPr>
            <w:r w:rsidRPr="00E977BC">
              <w:rPr>
                <w:rFonts w:cs="Arial"/>
                <w:sz w:val="20"/>
                <w:szCs w:val="20"/>
              </w:rPr>
              <w:t>Spain</w:t>
            </w:r>
          </w:p>
        </w:tc>
        <w:tc>
          <w:tcPr>
            <w:tcW w:w="4110" w:type="dxa"/>
          </w:tcPr>
          <w:p w14:paraId="7A68CCFF" w14:textId="77777777" w:rsidR="00E977BC" w:rsidRPr="00E977BC" w:rsidRDefault="00E977BC" w:rsidP="00E977BC">
            <w:pPr>
              <w:spacing w:line="276" w:lineRule="auto"/>
              <w:rPr>
                <w:rFonts w:cs="Arial"/>
                <w:sz w:val="20"/>
                <w:szCs w:val="20"/>
              </w:rPr>
            </w:pPr>
            <w:r w:rsidRPr="00E977BC">
              <w:rPr>
                <w:rFonts w:cs="Arial"/>
                <w:sz w:val="20"/>
                <w:szCs w:val="20"/>
              </w:rPr>
              <w:t>Critical pedagogy and co-operative learning in practice to challenge traditional gender roles in co-ed PE.</w:t>
            </w:r>
          </w:p>
        </w:tc>
      </w:tr>
      <w:tr w:rsidR="00E977BC" w:rsidRPr="00E977BC" w14:paraId="1569A3CA" w14:textId="77777777" w:rsidTr="00E977BC">
        <w:tc>
          <w:tcPr>
            <w:tcW w:w="1527" w:type="dxa"/>
          </w:tcPr>
          <w:p w14:paraId="472E2294" w14:textId="77777777" w:rsidR="00E977BC" w:rsidRPr="00E977BC" w:rsidRDefault="00E977BC" w:rsidP="00E977BC">
            <w:pPr>
              <w:spacing w:line="276" w:lineRule="auto"/>
              <w:rPr>
                <w:rFonts w:cs="Arial"/>
                <w:sz w:val="20"/>
                <w:szCs w:val="20"/>
              </w:rPr>
            </w:pPr>
            <w:r w:rsidRPr="00E977BC">
              <w:rPr>
                <w:rFonts w:cs="Arial"/>
                <w:sz w:val="20"/>
                <w:szCs w:val="20"/>
              </w:rPr>
              <w:t>Spencer-Cavaliere, et al.</w:t>
            </w:r>
          </w:p>
        </w:tc>
        <w:tc>
          <w:tcPr>
            <w:tcW w:w="703" w:type="dxa"/>
          </w:tcPr>
          <w:p w14:paraId="4FF15624" w14:textId="77777777" w:rsidR="00E977BC" w:rsidRPr="00E977BC" w:rsidRDefault="00E977BC" w:rsidP="00E977BC">
            <w:pPr>
              <w:spacing w:line="276" w:lineRule="auto"/>
              <w:rPr>
                <w:rFonts w:cs="Arial"/>
                <w:sz w:val="20"/>
                <w:szCs w:val="20"/>
              </w:rPr>
            </w:pPr>
            <w:r w:rsidRPr="00E977BC">
              <w:rPr>
                <w:rFonts w:cs="Arial"/>
                <w:sz w:val="20"/>
                <w:szCs w:val="20"/>
              </w:rPr>
              <w:t>2017</w:t>
            </w:r>
          </w:p>
        </w:tc>
        <w:tc>
          <w:tcPr>
            <w:tcW w:w="2165" w:type="dxa"/>
          </w:tcPr>
          <w:p w14:paraId="78827CC4" w14:textId="77777777" w:rsidR="00E977BC" w:rsidRPr="00E977BC" w:rsidRDefault="00E977BC" w:rsidP="00E977BC">
            <w:pPr>
              <w:spacing w:line="276" w:lineRule="auto"/>
              <w:rPr>
                <w:rFonts w:cs="Arial"/>
                <w:sz w:val="20"/>
                <w:szCs w:val="20"/>
              </w:rPr>
            </w:pPr>
            <w:r w:rsidRPr="00E977BC">
              <w:rPr>
                <w:rFonts w:cs="Arial"/>
                <w:sz w:val="20"/>
                <w:szCs w:val="20"/>
              </w:rPr>
              <w:t>9 women ultimate frisbee players, aged 16-19</w:t>
            </w:r>
          </w:p>
        </w:tc>
        <w:tc>
          <w:tcPr>
            <w:tcW w:w="1134" w:type="dxa"/>
          </w:tcPr>
          <w:p w14:paraId="40F9554D" w14:textId="77777777" w:rsidR="00E977BC" w:rsidRPr="00E977BC" w:rsidRDefault="00E977BC" w:rsidP="00E977BC">
            <w:pPr>
              <w:spacing w:line="276" w:lineRule="auto"/>
              <w:rPr>
                <w:rFonts w:cs="Arial"/>
                <w:sz w:val="20"/>
                <w:szCs w:val="20"/>
              </w:rPr>
            </w:pPr>
            <w:r w:rsidRPr="00E977BC">
              <w:rPr>
                <w:rFonts w:cs="Arial"/>
                <w:sz w:val="20"/>
                <w:szCs w:val="20"/>
              </w:rPr>
              <w:t>Canada</w:t>
            </w:r>
          </w:p>
        </w:tc>
        <w:tc>
          <w:tcPr>
            <w:tcW w:w="4110" w:type="dxa"/>
          </w:tcPr>
          <w:p w14:paraId="384A4C9B" w14:textId="77777777" w:rsidR="00E977BC" w:rsidRPr="00E977BC" w:rsidRDefault="00E977BC" w:rsidP="00E977BC">
            <w:pPr>
              <w:spacing w:line="276" w:lineRule="auto"/>
              <w:rPr>
                <w:rFonts w:cs="Arial"/>
                <w:sz w:val="20"/>
                <w:szCs w:val="20"/>
              </w:rPr>
            </w:pPr>
            <w:r w:rsidRPr="00E977BC">
              <w:rPr>
                <w:rFonts w:cs="Arial"/>
                <w:sz w:val="20"/>
                <w:szCs w:val="20"/>
              </w:rPr>
              <w:t>As an alternative sport, Ultimate Frisbee aims to challenge the masculine, hyper-competitive nature of sport which puts many women off by relying on an ethos of care throughout the game.</w:t>
            </w:r>
          </w:p>
        </w:tc>
      </w:tr>
      <w:tr w:rsidR="00E977BC" w:rsidRPr="00E977BC" w14:paraId="19A24279" w14:textId="77777777" w:rsidTr="00E977BC">
        <w:tc>
          <w:tcPr>
            <w:tcW w:w="1527" w:type="dxa"/>
          </w:tcPr>
          <w:p w14:paraId="10BD28D2" w14:textId="77777777" w:rsidR="00E977BC" w:rsidRPr="00E977BC" w:rsidRDefault="00E977BC" w:rsidP="00E977BC">
            <w:pPr>
              <w:spacing w:line="276" w:lineRule="auto"/>
              <w:rPr>
                <w:rFonts w:cs="Arial"/>
                <w:sz w:val="20"/>
                <w:szCs w:val="20"/>
              </w:rPr>
            </w:pPr>
            <w:r w:rsidRPr="00E977BC">
              <w:rPr>
                <w:rFonts w:cs="Arial"/>
                <w:sz w:val="20"/>
                <w:szCs w:val="20"/>
              </w:rPr>
              <w:t>Stride, et al.</w:t>
            </w:r>
          </w:p>
        </w:tc>
        <w:tc>
          <w:tcPr>
            <w:tcW w:w="703" w:type="dxa"/>
          </w:tcPr>
          <w:p w14:paraId="43D3A8C0" w14:textId="77777777" w:rsidR="00E977BC" w:rsidRPr="00E977BC" w:rsidRDefault="00E977BC" w:rsidP="00E977BC">
            <w:pPr>
              <w:spacing w:line="276" w:lineRule="auto"/>
              <w:rPr>
                <w:rFonts w:cs="Arial"/>
                <w:sz w:val="20"/>
                <w:szCs w:val="20"/>
              </w:rPr>
            </w:pPr>
            <w:r w:rsidRPr="00E977BC">
              <w:rPr>
                <w:rFonts w:cs="Arial"/>
                <w:sz w:val="20"/>
                <w:szCs w:val="20"/>
              </w:rPr>
              <w:t>2019</w:t>
            </w:r>
          </w:p>
        </w:tc>
        <w:tc>
          <w:tcPr>
            <w:tcW w:w="2165" w:type="dxa"/>
          </w:tcPr>
          <w:p w14:paraId="29FDAAE3" w14:textId="77777777" w:rsidR="00E977BC" w:rsidRPr="00E977BC" w:rsidRDefault="00E977BC" w:rsidP="00E977BC">
            <w:pPr>
              <w:spacing w:line="276" w:lineRule="auto"/>
              <w:rPr>
                <w:rFonts w:cs="Arial"/>
                <w:sz w:val="20"/>
                <w:szCs w:val="20"/>
              </w:rPr>
            </w:pPr>
            <w:r w:rsidRPr="00E977BC">
              <w:rPr>
                <w:rFonts w:cs="Arial"/>
                <w:sz w:val="20"/>
                <w:szCs w:val="20"/>
              </w:rPr>
              <w:t>11 women who engage in a weekly football session, aged 30 to 50</w:t>
            </w:r>
          </w:p>
        </w:tc>
        <w:tc>
          <w:tcPr>
            <w:tcW w:w="1134" w:type="dxa"/>
          </w:tcPr>
          <w:p w14:paraId="039197D7" w14:textId="77777777" w:rsidR="00E977BC" w:rsidRPr="00E977BC" w:rsidRDefault="00E977BC" w:rsidP="00E977BC">
            <w:pPr>
              <w:spacing w:line="276" w:lineRule="auto"/>
              <w:rPr>
                <w:rFonts w:cs="Arial"/>
                <w:sz w:val="20"/>
                <w:szCs w:val="20"/>
              </w:rPr>
            </w:pPr>
            <w:r w:rsidRPr="00E977BC">
              <w:rPr>
                <w:rFonts w:cs="Arial"/>
                <w:sz w:val="20"/>
                <w:szCs w:val="20"/>
              </w:rPr>
              <w:t>UK</w:t>
            </w:r>
          </w:p>
        </w:tc>
        <w:tc>
          <w:tcPr>
            <w:tcW w:w="4110" w:type="dxa"/>
          </w:tcPr>
          <w:p w14:paraId="037AD0A0" w14:textId="77777777" w:rsidR="00E977BC" w:rsidRPr="00E977BC" w:rsidRDefault="00E977BC" w:rsidP="00E977BC">
            <w:pPr>
              <w:spacing w:line="276" w:lineRule="auto"/>
              <w:rPr>
                <w:rFonts w:cs="Arial"/>
                <w:sz w:val="20"/>
                <w:szCs w:val="20"/>
              </w:rPr>
            </w:pPr>
            <w:r w:rsidRPr="00E977BC">
              <w:rPr>
                <w:rFonts w:cs="Arial"/>
                <w:sz w:val="20"/>
                <w:szCs w:val="20"/>
              </w:rPr>
              <w:t>Women in this research reflect back on positive youth experiences of football, highlighting the freedoms associated with unstructured play as well as the importance of friends and family.</w:t>
            </w:r>
          </w:p>
        </w:tc>
      </w:tr>
      <w:tr w:rsidR="00E977BC" w:rsidRPr="00E977BC" w14:paraId="60171F8A" w14:textId="77777777" w:rsidTr="00E977BC">
        <w:tc>
          <w:tcPr>
            <w:tcW w:w="1527" w:type="dxa"/>
          </w:tcPr>
          <w:p w14:paraId="00DCE637" w14:textId="77777777" w:rsidR="00E977BC" w:rsidRPr="00E977BC" w:rsidRDefault="00E977BC" w:rsidP="00E977BC">
            <w:pPr>
              <w:spacing w:line="276" w:lineRule="auto"/>
              <w:rPr>
                <w:rFonts w:cs="Arial"/>
                <w:sz w:val="20"/>
                <w:szCs w:val="20"/>
              </w:rPr>
            </w:pPr>
            <w:r w:rsidRPr="00E977BC">
              <w:rPr>
                <w:rFonts w:cs="Arial"/>
                <w:sz w:val="20"/>
                <w:szCs w:val="20"/>
              </w:rPr>
              <w:t>Yungblut, et al.</w:t>
            </w:r>
          </w:p>
        </w:tc>
        <w:tc>
          <w:tcPr>
            <w:tcW w:w="703" w:type="dxa"/>
          </w:tcPr>
          <w:p w14:paraId="35787FAF" w14:textId="77777777" w:rsidR="00E977BC" w:rsidRPr="00E977BC" w:rsidRDefault="00E977BC" w:rsidP="00E977BC">
            <w:pPr>
              <w:spacing w:line="276" w:lineRule="auto"/>
              <w:rPr>
                <w:rFonts w:cs="Arial"/>
                <w:sz w:val="20"/>
                <w:szCs w:val="20"/>
              </w:rPr>
            </w:pPr>
            <w:r w:rsidRPr="00E977BC">
              <w:rPr>
                <w:rFonts w:cs="Arial"/>
                <w:sz w:val="20"/>
                <w:szCs w:val="20"/>
              </w:rPr>
              <w:t>2012</w:t>
            </w:r>
          </w:p>
        </w:tc>
        <w:tc>
          <w:tcPr>
            <w:tcW w:w="2165" w:type="dxa"/>
          </w:tcPr>
          <w:p w14:paraId="6AC71CC9" w14:textId="77777777" w:rsidR="00E977BC" w:rsidRPr="00E977BC" w:rsidRDefault="00E977BC" w:rsidP="00E977BC">
            <w:pPr>
              <w:spacing w:line="276" w:lineRule="auto"/>
              <w:rPr>
                <w:rFonts w:cs="Arial"/>
                <w:sz w:val="20"/>
                <w:szCs w:val="20"/>
              </w:rPr>
            </w:pPr>
            <w:r w:rsidRPr="00E977BC">
              <w:rPr>
                <w:rFonts w:cs="Arial"/>
                <w:sz w:val="20"/>
                <w:szCs w:val="20"/>
              </w:rPr>
              <w:t>15 early adolescent girls (age 12-14) and 20 girls in late adolescence (age 15-18)</w:t>
            </w:r>
          </w:p>
        </w:tc>
        <w:tc>
          <w:tcPr>
            <w:tcW w:w="1134" w:type="dxa"/>
          </w:tcPr>
          <w:p w14:paraId="73A849DF" w14:textId="77777777" w:rsidR="00E977BC" w:rsidRPr="00E977BC" w:rsidRDefault="00E977BC" w:rsidP="00E977BC">
            <w:pPr>
              <w:spacing w:line="276" w:lineRule="auto"/>
              <w:rPr>
                <w:rFonts w:cs="Arial"/>
                <w:sz w:val="20"/>
                <w:szCs w:val="20"/>
              </w:rPr>
            </w:pPr>
            <w:r w:rsidRPr="00E977BC">
              <w:rPr>
                <w:rFonts w:cs="Arial"/>
                <w:sz w:val="20"/>
                <w:szCs w:val="20"/>
              </w:rPr>
              <w:t>Canada</w:t>
            </w:r>
          </w:p>
        </w:tc>
        <w:tc>
          <w:tcPr>
            <w:tcW w:w="4110" w:type="dxa"/>
          </w:tcPr>
          <w:p w14:paraId="1A26DDC9" w14:textId="77777777" w:rsidR="00E977BC" w:rsidRPr="00E977BC" w:rsidRDefault="00E977BC" w:rsidP="00E977BC">
            <w:pPr>
              <w:spacing w:line="276" w:lineRule="auto"/>
              <w:rPr>
                <w:rFonts w:cs="Arial"/>
                <w:sz w:val="20"/>
                <w:szCs w:val="20"/>
              </w:rPr>
            </w:pPr>
            <w:r w:rsidRPr="00E977BC">
              <w:rPr>
                <w:rFonts w:cs="Arial"/>
                <w:sz w:val="20"/>
                <w:szCs w:val="20"/>
              </w:rPr>
              <w:t>Five themes were identified relating to adolescent females’ engagement in PA: friends or don’t know anyone, good or not good enough, fun or not fun; good feeling or gross; and peer support or peer pressure.</w:t>
            </w:r>
          </w:p>
        </w:tc>
      </w:tr>
    </w:tbl>
    <w:p w14:paraId="2CD8347A" w14:textId="77777777" w:rsidR="008052B9" w:rsidRDefault="008052B9" w:rsidP="008052B9">
      <w:pPr>
        <w:tabs>
          <w:tab w:val="left" w:pos="5869"/>
        </w:tabs>
        <w:rPr>
          <w:lang w:bidi="en-US"/>
        </w:rPr>
      </w:pPr>
      <w:r>
        <w:rPr>
          <w:lang w:bidi="en-US"/>
        </w:rPr>
        <w:tab/>
      </w:r>
    </w:p>
    <w:p w14:paraId="346DC640" w14:textId="77777777" w:rsidR="00E977BC" w:rsidRDefault="00E977BC" w:rsidP="008052B9">
      <w:pPr>
        <w:tabs>
          <w:tab w:val="left" w:pos="5869"/>
        </w:tabs>
        <w:rPr>
          <w:lang w:bidi="en-US"/>
        </w:rPr>
      </w:pPr>
    </w:p>
    <w:p w14:paraId="32D52FA3" w14:textId="77777777" w:rsidR="00E977BC" w:rsidRDefault="00E977BC" w:rsidP="008052B9">
      <w:pPr>
        <w:tabs>
          <w:tab w:val="left" w:pos="5869"/>
        </w:tabs>
        <w:rPr>
          <w:lang w:bidi="en-US"/>
        </w:rPr>
      </w:pPr>
    </w:p>
    <w:p w14:paraId="5C9AAF61" w14:textId="77777777" w:rsidR="00E977BC" w:rsidRDefault="00E977BC" w:rsidP="008052B9">
      <w:pPr>
        <w:tabs>
          <w:tab w:val="left" w:pos="5869"/>
        </w:tabs>
        <w:rPr>
          <w:lang w:bidi="en-US"/>
        </w:rPr>
      </w:pPr>
    </w:p>
    <w:p w14:paraId="00FBD0AE" w14:textId="77777777" w:rsidR="00E977BC" w:rsidRDefault="00E977BC" w:rsidP="008052B9">
      <w:pPr>
        <w:tabs>
          <w:tab w:val="left" w:pos="5869"/>
        </w:tabs>
        <w:rPr>
          <w:lang w:bidi="en-US"/>
        </w:rPr>
      </w:pPr>
    </w:p>
    <w:p w14:paraId="170CF971" w14:textId="77777777" w:rsidR="00E977BC" w:rsidRDefault="00E977BC" w:rsidP="008052B9">
      <w:pPr>
        <w:tabs>
          <w:tab w:val="left" w:pos="5869"/>
        </w:tabs>
        <w:rPr>
          <w:lang w:bidi="en-US"/>
        </w:rPr>
      </w:pPr>
    </w:p>
    <w:p w14:paraId="518D69D7" w14:textId="77777777" w:rsidR="00E977BC" w:rsidRDefault="00E977BC" w:rsidP="008052B9">
      <w:pPr>
        <w:tabs>
          <w:tab w:val="left" w:pos="5869"/>
        </w:tabs>
        <w:rPr>
          <w:lang w:bidi="en-US"/>
        </w:rPr>
      </w:pPr>
    </w:p>
    <w:p w14:paraId="71A28813" w14:textId="77777777" w:rsidR="00E977BC" w:rsidRDefault="00E977BC" w:rsidP="008052B9">
      <w:pPr>
        <w:tabs>
          <w:tab w:val="left" w:pos="5869"/>
        </w:tabs>
        <w:rPr>
          <w:lang w:bidi="en-US"/>
        </w:rPr>
      </w:pPr>
    </w:p>
    <w:p w14:paraId="75C34085" w14:textId="77777777" w:rsidR="00E977BC" w:rsidRDefault="00E977BC" w:rsidP="008052B9">
      <w:pPr>
        <w:tabs>
          <w:tab w:val="left" w:pos="5869"/>
        </w:tabs>
        <w:rPr>
          <w:lang w:bidi="en-US"/>
        </w:rPr>
      </w:pPr>
    </w:p>
    <w:p w14:paraId="34F8B894" w14:textId="77777777" w:rsidR="00E977BC" w:rsidRDefault="00E977BC" w:rsidP="008052B9">
      <w:pPr>
        <w:tabs>
          <w:tab w:val="left" w:pos="5869"/>
        </w:tabs>
        <w:rPr>
          <w:lang w:bidi="en-US"/>
        </w:rPr>
      </w:pPr>
    </w:p>
    <w:p w14:paraId="261F907A" w14:textId="77777777" w:rsidR="00E977BC" w:rsidRDefault="00E977BC" w:rsidP="008052B9">
      <w:pPr>
        <w:tabs>
          <w:tab w:val="left" w:pos="5869"/>
        </w:tabs>
        <w:rPr>
          <w:lang w:bidi="en-US"/>
        </w:rPr>
      </w:pPr>
    </w:p>
    <w:p w14:paraId="3F6F8D1D" w14:textId="77777777" w:rsidR="00E977BC" w:rsidRDefault="00E977BC" w:rsidP="008052B9">
      <w:pPr>
        <w:tabs>
          <w:tab w:val="left" w:pos="5869"/>
        </w:tabs>
        <w:rPr>
          <w:lang w:bidi="en-US"/>
        </w:rPr>
      </w:pPr>
    </w:p>
    <w:p w14:paraId="570E1ABB" w14:textId="77777777" w:rsidR="00E977BC" w:rsidRDefault="00E977BC" w:rsidP="008052B9">
      <w:pPr>
        <w:tabs>
          <w:tab w:val="left" w:pos="5869"/>
        </w:tabs>
        <w:rPr>
          <w:lang w:bidi="en-US"/>
        </w:rPr>
      </w:pPr>
    </w:p>
    <w:p w14:paraId="3678670A" w14:textId="77777777" w:rsidR="00E977BC" w:rsidRDefault="00E977BC" w:rsidP="008052B9">
      <w:pPr>
        <w:tabs>
          <w:tab w:val="left" w:pos="5869"/>
        </w:tabs>
        <w:rPr>
          <w:lang w:bidi="en-US"/>
        </w:rPr>
      </w:pPr>
    </w:p>
    <w:p w14:paraId="0EF1AC3B" w14:textId="77777777" w:rsidR="00E977BC" w:rsidRDefault="00E977BC" w:rsidP="008052B9">
      <w:pPr>
        <w:tabs>
          <w:tab w:val="left" w:pos="5869"/>
        </w:tabs>
        <w:rPr>
          <w:lang w:bidi="en-US"/>
        </w:rPr>
      </w:pPr>
    </w:p>
    <w:p w14:paraId="2276F095" w14:textId="77777777" w:rsidR="00E977BC" w:rsidRDefault="00E977BC" w:rsidP="008052B9">
      <w:pPr>
        <w:tabs>
          <w:tab w:val="left" w:pos="5869"/>
        </w:tabs>
        <w:rPr>
          <w:lang w:bidi="en-US"/>
        </w:rPr>
      </w:pPr>
    </w:p>
    <w:p w14:paraId="1BFDBE81" w14:textId="77777777" w:rsidR="00E977BC" w:rsidRDefault="00E977BC" w:rsidP="008052B9">
      <w:pPr>
        <w:tabs>
          <w:tab w:val="left" w:pos="5869"/>
        </w:tabs>
        <w:rPr>
          <w:lang w:bidi="en-US"/>
        </w:rPr>
      </w:pPr>
    </w:p>
    <w:p w14:paraId="4A867918" w14:textId="77777777" w:rsidR="00E977BC" w:rsidRDefault="00E977BC" w:rsidP="008052B9">
      <w:pPr>
        <w:tabs>
          <w:tab w:val="left" w:pos="5869"/>
        </w:tabs>
        <w:rPr>
          <w:lang w:bidi="en-US"/>
        </w:rPr>
      </w:pPr>
    </w:p>
    <w:p w14:paraId="7261F116" w14:textId="77777777" w:rsidR="00E977BC" w:rsidRDefault="00E977BC" w:rsidP="008052B9">
      <w:pPr>
        <w:tabs>
          <w:tab w:val="left" w:pos="5869"/>
        </w:tabs>
        <w:rPr>
          <w:lang w:bidi="en-US"/>
        </w:rPr>
      </w:pPr>
    </w:p>
    <w:p w14:paraId="446C4F54" w14:textId="77777777" w:rsidR="00E977BC" w:rsidRDefault="00E977BC" w:rsidP="008052B9">
      <w:pPr>
        <w:tabs>
          <w:tab w:val="left" w:pos="5869"/>
        </w:tabs>
        <w:rPr>
          <w:lang w:bidi="en-US"/>
        </w:rPr>
      </w:pPr>
    </w:p>
    <w:p w14:paraId="5CA830F5" w14:textId="77777777" w:rsidR="00E977BC" w:rsidRDefault="00E977BC" w:rsidP="008052B9">
      <w:pPr>
        <w:tabs>
          <w:tab w:val="left" w:pos="5869"/>
        </w:tabs>
        <w:rPr>
          <w:lang w:bidi="en-US"/>
        </w:rPr>
      </w:pPr>
    </w:p>
    <w:p w14:paraId="175EDE5A" w14:textId="77777777" w:rsidR="00E977BC" w:rsidRDefault="00E977BC" w:rsidP="008052B9">
      <w:pPr>
        <w:tabs>
          <w:tab w:val="left" w:pos="5869"/>
        </w:tabs>
        <w:rPr>
          <w:lang w:bidi="en-US"/>
        </w:rPr>
      </w:pPr>
    </w:p>
    <w:p w14:paraId="5FB99DE2" w14:textId="77777777" w:rsidR="00E977BC" w:rsidRDefault="00E977BC" w:rsidP="008052B9">
      <w:pPr>
        <w:tabs>
          <w:tab w:val="left" w:pos="5869"/>
        </w:tabs>
        <w:rPr>
          <w:lang w:bidi="en-US"/>
        </w:rPr>
      </w:pPr>
    </w:p>
    <w:p w14:paraId="40A4FBF4" w14:textId="77777777" w:rsidR="00E977BC" w:rsidRDefault="00E977BC" w:rsidP="008052B9">
      <w:pPr>
        <w:tabs>
          <w:tab w:val="left" w:pos="5869"/>
        </w:tabs>
        <w:rPr>
          <w:lang w:bidi="en-US"/>
        </w:rPr>
      </w:pPr>
    </w:p>
    <w:p w14:paraId="258FD664" w14:textId="77777777" w:rsidR="00E977BC" w:rsidRDefault="00E977BC" w:rsidP="008052B9">
      <w:pPr>
        <w:tabs>
          <w:tab w:val="left" w:pos="5869"/>
        </w:tabs>
        <w:rPr>
          <w:lang w:bidi="en-US"/>
        </w:rPr>
      </w:pPr>
    </w:p>
    <w:p w14:paraId="6E00D161" w14:textId="77777777" w:rsidR="00E977BC" w:rsidRDefault="00E977BC" w:rsidP="008052B9">
      <w:pPr>
        <w:tabs>
          <w:tab w:val="left" w:pos="5869"/>
        </w:tabs>
        <w:rPr>
          <w:lang w:bidi="en-US"/>
        </w:rPr>
      </w:pPr>
    </w:p>
    <w:p w14:paraId="4B98209C" w14:textId="77777777" w:rsidR="00E977BC" w:rsidRDefault="00E977BC" w:rsidP="008052B9">
      <w:pPr>
        <w:tabs>
          <w:tab w:val="left" w:pos="5869"/>
        </w:tabs>
        <w:rPr>
          <w:color w:val="002060"/>
          <w:lang w:bidi="en-US"/>
        </w:rPr>
      </w:pPr>
      <w:r>
        <w:rPr>
          <w:color w:val="002060"/>
          <w:lang w:bidi="en-US"/>
        </w:rPr>
        <w:lastRenderedPageBreak/>
        <w:t>B4 – Imaginative Play and Storytelling</w:t>
      </w:r>
    </w:p>
    <w:p w14:paraId="2C74BBCB" w14:textId="5D5F059D" w:rsidR="00E977BC" w:rsidRDefault="00E977BC" w:rsidP="008052B9">
      <w:pPr>
        <w:tabs>
          <w:tab w:val="left" w:pos="5869"/>
        </w:tabs>
        <w:rPr>
          <w:color w:val="002060"/>
          <w:lang w:bidi="en-US"/>
        </w:rPr>
      </w:pPr>
    </w:p>
    <w:tbl>
      <w:tblPr>
        <w:tblStyle w:val="TableGrid11"/>
        <w:tblW w:w="9776" w:type="dxa"/>
        <w:tblLook w:val="04A0" w:firstRow="1" w:lastRow="0" w:firstColumn="1" w:lastColumn="0" w:noHBand="0" w:noVBand="1"/>
      </w:tblPr>
      <w:tblGrid>
        <w:gridCol w:w="1555"/>
        <w:gridCol w:w="708"/>
        <w:gridCol w:w="2127"/>
        <w:gridCol w:w="1134"/>
        <w:gridCol w:w="4252"/>
      </w:tblGrid>
      <w:tr w:rsidR="00E977BC" w:rsidRPr="00E977BC" w14:paraId="5CCCDA4A" w14:textId="77777777" w:rsidTr="00E977BC">
        <w:tc>
          <w:tcPr>
            <w:tcW w:w="1555" w:type="dxa"/>
            <w:shd w:val="clear" w:color="auto" w:fill="84DBE4"/>
          </w:tcPr>
          <w:p w14:paraId="167A2CC7" w14:textId="77777777" w:rsidR="00E977BC" w:rsidRPr="00E977BC" w:rsidRDefault="00E977BC" w:rsidP="00E977BC">
            <w:pPr>
              <w:spacing w:line="276" w:lineRule="auto"/>
              <w:rPr>
                <w:rFonts w:cs="Arial"/>
                <w:sz w:val="20"/>
                <w:szCs w:val="20"/>
              </w:rPr>
            </w:pPr>
            <w:r w:rsidRPr="00E977BC">
              <w:rPr>
                <w:rFonts w:cs="Arial"/>
                <w:sz w:val="20"/>
                <w:szCs w:val="20"/>
              </w:rPr>
              <w:t>Author(s)</w:t>
            </w:r>
          </w:p>
        </w:tc>
        <w:tc>
          <w:tcPr>
            <w:tcW w:w="708" w:type="dxa"/>
            <w:shd w:val="clear" w:color="auto" w:fill="84DBE4"/>
          </w:tcPr>
          <w:p w14:paraId="681495D9" w14:textId="77777777" w:rsidR="00E977BC" w:rsidRPr="00E977BC" w:rsidRDefault="00E977BC" w:rsidP="00E977BC">
            <w:pPr>
              <w:spacing w:line="276" w:lineRule="auto"/>
              <w:rPr>
                <w:rFonts w:cs="Arial"/>
                <w:sz w:val="20"/>
                <w:szCs w:val="20"/>
              </w:rPr>
            </w:pPr>
            <w:r w:rsidRPr="00E977BC">
              <w:rPr>
                <w:rFonts w:cs="Arial"/>
                <w:sz w:val="20"/>
                <w:szCs w:val="20"/>
              </w:rPr>
              <w:t>Year</w:t>
            </w:r>
          </w:p>
        </w:tc>
        <w:tc>
          <w:tcPr>
            <w:tcW w:w="2127" w:type="dxa"/>
            <w:shd w:val="clear" w:color="auto" w:fill="84DBE4"/>
          </w:tcPr>
          <w:p w14:paraId="78C59193" w14:textId="77777777" w:rsidR="00E977BC" w:rsidRPr="00E977BC" w:rsidRDefault="00E977BC" w:rsidP="00E977BC">
            <w:pPr>
              <w:spacing w:line="276" w:lineRule="auto"/>
              <w:rPr>
                <w:rFonts w:cs="Arial"/>
                <w:sz w:val="20"/>
                <w:szCs w:val="20"/>
              </w:rPr>
            </w:pPr>
            <w:r w:rsidRPr="00E977BC">
              <w:rPr>
                <w:rFonts w:cs="Arial"/>
                <w:sz w:val="20"/>
                <w:szCs w:val="20"/>
              </w:rPr>
              <w:t xml:space="preserve">Sample </w:t>
            </w:r>
          </w:p>
        </w:tc>
        <w:tc>
          <w:tcPr>
            <w:tcW w:w="1134" w:type="dxa"/>
            <w:shd w:val="clear" w:color="auto" w:fill="84DBE4"/>
          </w:tcPr>
          <w:p w14:paraId="4E6EBC3F" w14:textId="77777777" w:rsidR="00E977BC" w:rsidRPr="00E977BC" w:rsidRDefault="00E977BC" w:rsidP="00E977BC">
            <w:pPr>
              <w:spacing w:line="276" w:lineRule="auto"/>
              <w:rPr>
                <w:rFonts w:cs="Arial"/>
                <w:sz w:val="20"/>
                <w:szCs w:val="20"/>
              </w:rPr>
            </w:pPr>
            <w:r w:rsidRPr="00E977BC">
              <w:rPr>
                <w:rFonts w:cs="Arial"/>
                <w:sz w:val="20"/>
                <w:szCs w:val="20"/>
              </w:rPr>
              <w:t xml:space="preserve">Location </w:t>
            </w:r>
          </w:p>
        </w:tc>
        <w:tc>
          <w:tcPr>
            <w:tcW w:w="4252" w:type="dxa"/>
            <w:shd w:val="clear" w:color="auto" w:fill="84DBE4"/>
          </w:tcPr>
          <w:p w14:paraId="0938A2DE" w14:textId="77777777" w:rsidR="00E977BC" w:rsidRPr="00E977BC" w:rsidRDefault="00E977BC" w:rsidP="00E977BC">
            <w:pPr>
              <w:spacing w:line="276" w:lineRule="auto"/>
              <w:rPr>
                <w:rFonts w:cs="Arial"/>
                <w:sz w:val="20"/>
                <w:szCs w:val="20"/>
              </w:rPr>
            </w:pPr>
            <w:r w:rsidRPr="00E977BC">
              <w:rPr>
                <w:rFonts w:cs="Arial"/>
                <w:sz w:val="20"/>
                <w:szCs w:val="20"/>
              </w:rPr>
              <w:t>Findings</w:t>
            </w:r>
          </w:p>
        </w:tc>
      </w:tr>
      <w:tr w:rsidR="00E977BC" w:rsidRPr="00E977BC" w14:paraId="39035E48" w14:textId="77777777" w:rsidTr="00E977BC">
        <w:tc>
          <w:tcPr>
            <w:tcW w:w="1555" w:type="dxa"/>
          </w:tcPr>
          <w:p w14:paraId="39DF3933" w14:textId="77777777" w:rsidR="00E977BC" w:rsidRPr="00E977BC" w:rsidRDefault="00E977BC" w:rsidP="00E977BC">
            <w:pPr>
              <w:spacing w:line="276" w:lineRule="auto"/>
              <w:rPr>
                <w:rFonts w:cs="Arial"/>
                <w:sz w:val="20"/>
                <w:szCs w:val="20"/>
              </w:rPr>
            </w:pPr>
            <w:r w:rsidRPr="00E977BC">
              <w:rPr>
                <w:rFonts w:cs="Arial"/>
                <w:sz w:val="20"/>
                <w:szCs w:val="20"/>
              </w:rPr>
              <w:t>Berk</w:t>
            </w:r>
          </w:p>
        </w:tc>
        <w:tc>
          <w:tcPr>
            <w:tcW w:w="708" w:type="dxa"/>
          </w:tcPr>
          <w:p w14:paraId="43A23E15" w14:textId="77777777" w:rsidR="00E977BC" w:rsidRPr="00E977BC" w:rsidRDefault="00E977BC" w:rsidP="00E977BC">
            <w:pPr>
              <w:spacing w:line="276" w:lineRule="auto"/>
              <w:rPr>
                <w:rFonts w:cs="Arial"/>
                <w:sz w:val="20"/>
                <w:szCs w:val="20"/>
              </w:rPr>
            </w:pPr>
            <w:r w:rsidRPr="00E977BC">
              <w:rPr>
                <w:rFonts w:cs="Arial"/>
                <w:sz w:val="20"/>
                <w:szCs w:val="20"/>
              </w:rPr>
              <w:t>1994</w:t>
            </w:r>
          </w:p>
        </w:tc>
        <w:tc>
          <w:tcPr>
            <w:tcW w:w="2127" w:type="dxa"/>
          </w:tcPr>
          <w:p w14:paraId="42347C54" w14:textId="77777777" w:rsidR="00E977BC" w:rsidRPr="00E977BC" w:rsidRDefault="00E977BC" w:rsidP="00E977BC">
            <w:pPr>
              <w:spacing w:line="276" w:lineRule="auto"/>
              <w:rPr>
                <w:rFonts w:cs="Arial"/>
                <w:sz w:val="20"/>
                <w:szCs w:val="20"/>
              </w:rPr>
            </w:pPr>
            <w:r w:rsidRPr="00E977BC">
              <w:rPr>
                <w:rFonts w:cs="Arial"/>
                <w:sz w:val="20"/>
                <w:szCs w:val="20"/>
              </w:rPr>
              <w:t>Review of literature</w:t>
            </w:r>
          </w:p>
        </w:tc>
        <w:tc>
          <w:tcPr>
            <w:tcW w:w="1134" w:type="dxa"/>
          </w:tcPr>
          <w:p w14:paraId="72926E0A"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252" w:type="dxa"/>
          </w:tcPr>
          <w:p w14:paraId="7694796E" w14:textId="77777777" w:rsidR="00E977BC" w:rsidRPr="00E977BC" w:rsidRDefault="00E977BC" w:rsidP="00E977BC">
            <w:pPr>
              <w:spacing w:line="276" w:lineRule="auto"/>
              <w:rPr>
                <w:rFonts w:cs="Arial"/>
                <w:sz w:val="20"/>
                <w:szCs w:val="20"/>
              </w:rPr>
            </w:pPr>
            <w:r w:rsidRPr="00E977BC">
              <w:rPr>
                <w:rFonts w:cs="Arial"/>
                <w:sz w:val="20"/>
                <w:szCs w:val="20"/>
              </w:rPr>
              <w:t>The research suggests that Vygotsky's theory has much to say to teachers about the importance of promoting make-believe in pre-school and child care programs.</w:t>
            </w:r>
          </w:p>
        </w:tc>
      </w:tr>
      <w:tr w:rsidR="00E977BC" w:rsidRPr="00E977BC" w14:paraId="6BE65154" w14:textId="77777777" w:rsidTr="00E977BC">
        <w:tc>
          <w:tcPr>
            <w:tcW w:w="1555" w:type="dxa"/>
          </w:tcPr>
          <w:p w14:paraId="5144CA98" w14:textId="77777777" w:rsidR="00E977BC" w:rsidRPr="00E977BC" w:rsidRDefault="00E977BC" w:rsidP="00E977BC">
            <w:pPr>
              <w:spacing w:line="276" w:lineRule="auto"/>
              <w:rPr>
                <w:rFonts w:cs="Arial"/>
                <w:sz w:val="20"/>
                <w:szCs w:val="20"/>
              </w:rPr>
            </w:pPr>
            <w:r w:rsidRPr="00E977BC">
              <w:rPr>
                <w:rFonts w:cs="Arial"/>
                <w:sz w:val="20"/>
                <w:szCs w:val="20"/>
              </w:rPr>
              <w:t>Devi et al</w:t>
            </w:r>
          </w:p>
        </w:tc>
        <w:tc>
          <w:tcPr>
            <w:tcW w:w="708" w:type="dxa"/>
          </w:tcPr>
          <w:p w14:paraId="571D0C46" w14:textId="77777777" w:rsidR="00E977BC" w:rsidRPr="00E977BC" w:rsidRDefault="00E977BC" w:rsidP="00E977BC">
            <w:pPr>
              <w:spacing w:line="276" w:lineRule="auto"/>
              <w:rPr>
                <w:rFonts w:cs="Arial"/>
                <w:sz w:val="20"/>
                <w:szCs w:val="20"/>
              </w:rPr>
            </w:pPr>
            <w:r w:rsidRPr="00E977BC">
              <w:rPr>
                <w:rFonts w:cs="Arial"/>
                <w:sz w:val="20"/>
                <w:szCs w:val="20"/>
              </w:rPr>
              <w:t>2018</w:t>
            </w:r>
          </w:p>
        </w:tc>
        <w:tc>
          <w:tcPr>
            <w:tcW w:w="2127" w:type="dxa"/>
          </w:tcPr>
          <w:p w14:paraId="106CB838" w14:textId="77777777" w:rsidR="00E977BC" w:rsidRPr="00E977BC" w:rsidRDefault="00E977BC" w:rsidP="00E977BC">
            <w:pPr>
              <w:spacing w:line="276" w:lineRule="auto"/>
              <w:rPr>
                <w:rFonts w:cs="Arial"/>
                <w:sz w:val="20"/>
                <w:szCs w:val="20"/>
              </w:rPr>
            </w:pPr>
            <w:r w:rsidRPr="00E977BC">
              <w:rPr>
                <w:rFonts w:cs="Arial"/>
                <w:sz w:val="20"/>
                <w:szCs w:val="20"/>
              </w:rPr>
              <w:t>60 children and 7 teachers from 2 preschools</w:t>
            </w:r>
          </w:p>
        </w:tc>
        <w:tc>
          <w:tcPr>
            <w:tcW w:w="1134" w:type="dxa"/>
          </w:tcPr>
          <w:p w14:paraId="35E3E734" w14:textId="77777777" w:rsidR="00E977BC" w:rsidRPr="00E977BC" w:rsidRDefault="00E977BC" w:rsidP="00E977BC">
            <w:pPr>
              <w:spacing w:line="276" w:lineRule="auto"/>
              <w:rPr>
                <w:rFonts w:cs="Arial"/>
                <w:sz w:val="20"/>
                <w:szCs w:val="20"/>
              </w:rPr>
            </w:pPr>
            <w:r w:rsidRPr="00E977BC">
              <w:rPr>
                <w:rFonts w:cs="Arial"/>
                <w:sz w:val="20"/>
                <w:szCs w:val="20"/>
              </w:rPr>
              <w:t>Australia</w:t>
            </w:r>
          </w:p>
        </w:tc>
        <w:tc>
          <w:tcPr>
            <w:tcW w:w="4252" w:type="dxa"/>
          </w:tcPr>
          <w:p w14:paraId="03298BD6" w14:textId="77777777" w:rsidR="00E977BC" w:rsidRPr="00E977BC" w:rsidRDefault="00E977BC" w:rsidP="00E977BC">
            <w:pPr>
              <w:spacing w:line="276" w:lineRule="auto"/>
              <w:rPr>
                <w:rFonts w:cs="Arial"/>
                <w:sz w:val="20"/>
                <w:szCs w:val="20"/>
              </w:rPr>
            </w:pPr>
            <w:r w:rsidRPr="00E977BC">
              <w:rPr>
                <w:rFonts w:cs="Arial"/>
                <w:sz w:val="20"/>
                <w:szCs w:val="20"/>
              </w:rPr>
              <w:t>Teachers’ development of children’s imaginative play tends to be minimal. Therefore, focusing on teachers’ involvement in children’s play is an important but under-researched dimension of play-based pedagogies in early childhood education.</w:t>
            </w:r>
          </w:p>
        </w:tc>
      </w:tr>
      <w:tr w:rsidR="00E977BC" w:rsidRPr="00E977BC" w14:paraId="657C6CFD" w14:textId="77777777" w:rsidTr="00E977BC">
        <w:tc>
          <w:tcPr>
            <w:tcW w:w="1555" w:type="dxa"/>
          </w:tcPr>
          <w:p w14:paraId="7DCAF362" w14:textId="77777777" w:rsidR="00E977BC" w:rsidRPr="00E977BC" w:rsidRDefault="00E977BC" w:rsidP="00E977BC">
            <w:pPr>
              <w:spacing w:line="276" w:lineRule="auto"/>
              <w:rPr>
                <w:rFonts w:cs="Arial"/>
                <w:sz w:val="20"/>
                <w:szCs w:val="20"/>
              </w:rPr>
            </w:pPr>
            <w:r w:rsidRPr="00E977BC">
              <w:rPr>
                <w:rFonts w:cs="Arial"/>
                <w:sz w:val="20"/>
                <w:szCs w:val="20"/>
              </w:rPr>
              <w:t>Drews</w:t>
            </w:r>
          </w:p>
        </w:tc>
        <w:tc>
          <w:tcPr>
            <w:tcW w:w="708" w:type="dxa"/>
          </w:tcPr>
          <w:p w14:paraId="6DE7EEB6" w14:textId="77777777" w:rsidR="00E977BC" w:rsidRPr="00E977BC" w:rsidRDefault="00E977BC" w:rsidP="00E977BC">
            <w:pPr>
              <w:spacing w:line="276" w:lineRule="auto"/>
              <w:rPr>
                <w:rFonts w:cs="Arial"/>
                <w:sz w:val="20"/>
                <w:szCs w:val="20"/>
              </w:rPr>
            </w:pPr>
            <w:r w:rsidRPr="00E977BC">
              <w:rPr>
                <w:rFonts w:cs="Arial"/>
                <w:sz w:val="20"/>
                <w:szCs w:val="20"/>
              </w:rPr>
              <w:t>2006</w:t>
            </w:r>
          </w:p>
        </w:tc>
        <w:tc>
          <w:tcPr>
            <w:tcW w:w="2127" w:type="dxa"/>
          </w:tcPr>
          <w:p w14:paraId="75BD9C8C"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1134" w:type="dxa"/>
          </w:tcPr>
          <w:p w14:paraId="062B9E60"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252" w:type="dxa"/>
          </w:tcPr>
          <w:p w14:paraId="5267718F" w14:textId="77777777" w:rsidR="00E977BC" w:rsidRPr="00E977BC" w:rsidRDefault="00E977BC" w:rsidP="00E977BC">
            <w:pPr>
              <w:spacing w:line="276" w:lineRule="auto"/>
              <w:rPr>
                <w:rFonts w:cs="Arial"/>
                <w:sz w:val="20"/>
                <w:szCs w:val="20"/>
              </w:rPr>
            </w:pPr>
            <w:r w:rsidRPr="00E977BC">
              <w:rPr>
                <w:rFonts w:cs="Arial"/>
                <w:sz w:val="20"/>
                <w:szCs w:val="20"/>
              </w:rPr>
              <w:t>Filial Therapy and Parent Child Interaction Therapy, which have been shown to be effective in resolving poor parent-child attachment, increasing parental behavioural management, and decreasing child oppositional defiant and externalizing behaviours were highlighted.</w:t>
            </w:r>
          </w:p>
        </w:tc>
      </w:tr>
      <w:tr w:rsidR="00E977BC" w:rsidRPr="00E977BC" w14:paraId="5CCF1891" w14:textId="77777777" w:rsidTr="00E977BC">
        <w:tc>
          <w:tcPr>
            <w:tcW w:w="1555" w:type="dxa"/>
          </w:tcPr>
          <w:p w14:paraId="716E1148" w14:textId="77777777" w:rsidR="00E977BC" w:rsidRPr="00E977BC" w:rsidRDefault="00E977BC" w:rsidP="00E977BC">
            <w:pPr>
              <w:spacing w:line="276" w:lineRule="auto"/>
              <w:rPr>
                <w:rFonts w:cs="Arial"/>
                <w:sz w:val="20"/>
                <w:szCs w:val="20"/>
              </w:rPr>
            </w:pPr>
            <w:r w:rsidRPr="00E977BC">
              <w:rPr>
                <w:rFonts w:cs="Arial"/>
                <w:sz w:val="20"/>
                <w:szCs w:val="20"/>
              </w:rPr>
              <w:t>Fleer</w:t>
            </w:r>
          </w:p>
        </w:tc>
        <w:tc>
          <w:tcPr>
            <w:tcW w:w="708" w:type="dxa"/>
          </w:tcPr>
          <w:p w14:paraId="2699DC29" w14:textId="77777777" w:rsidR="00E977BC" w:rsidRPr="00E977BC" w:rsidRDefault="00E977BC" w:rsidP="00E977BC">
            <w:pPr>
              <w:spacing w:line="276" w:lineRule="auto"/>
              <w:rPr>
                <w:rFonts w:cs="Arial"/>
                <w:sz w:val="20"/>
                <w:szCs w:val="20"/>
              </w:rPr>
            </w:pPr>
            <w:r w:rsidRPr="00E977BC">
              <w:rPr>
                <w:rFonts w:cs="Arial"/>
                <w:sz w:val="20"/>
                <w:szCs w:val="20"/>
              </w:rPr>
              <w:t>2011</w:t>
            </w:r>
          </w:p>
        </w:tc>
        <w:tc>
          <w:tcPr>
            <w:tcW w:w="2127" w:type="dxa"/>
          </w:tcPr>
          <w:p w14:paraId="779FE509" w14:textId="77777777" w:rsidR="00E977BC" w:rsidRPr="00E977BC" w:rsidRDefault="00E977BC" w:rsidP="00E977BC">
            <w:pPr>
              <w:spacing w:line="276" w:lineRule="auto"/>
              <w:rPr>
                <w:rFonts w:cs="Arial"/>
                <w:sz w:val="20"/>
                <w:szCs w:val="20"/>
              </w:rPr>
            </w:pPr>
            <w:r w:rsidRPr="00E977BC">
              <w:rPr>
                <w:rFonts w:cs="Arial"/>
                <w:sz w:val="20"/>
                <w:szCs w:val="20"/>
              </w:rPr>
              <w:t>Overview of Conceptual Play</w:t>
            </w:r>
          </w:p>
        </w:tc>
        <w:tc>
          <w:tcPr>
            <w:tcW w:w="1134" w:type="dxa"/>
          </w:tcPr>
          <w:p w14:paraId="4C2289CC" w14:textId="77777777" w:rsidR="00E977BC" w:rsidRPr="00E977BC" w:rsidRDefault="00E977BC" w:rsidP="00E977BC">
            <w:pPr>
              <w:spacing w:line="276" w:lineRule="auto"/>
              <w:rPr>
                <w:rFonts w:cs="Arial"/>
                <w:sz w:val="20"/>
                <w:szCs w:val="20"/>
              </w:rPr>
            </w:pPr>
            <w:r w:rsidRPr="00E977BC">
              <w:rPr>
                <w:rFonts w:cs="Arial"/>
                <w:sz w:val="20"/>
                <w:szCs w:val="20"/>
              </w:rPr>
              <w:t>Australia</w:t>
            </w:r>
          </w:p>
        </w:tc>
        <w:tc>
          <w:tcPr>
            <w:tcW w:w="4252" w:type="dxa"/>
          </w:tcPr>
          <w:p w14:paraId="640D36F1" w14:textId="77777777" w:rsidR="00E977BC" w:rsidRPr="00E977BC" w:rsidRDefault="00E977BC" w:rsidP="00E977BC">
            <w:pPr>
              <w:spacing w:line="276" w:lineRule="auto"/>
              <w:rPr>
                <w:rFonts w:cs="Arial"/>
                <w:sz w:val="20"/>
                <w:szCs w:val="20"/>
              </w:rPr>
            </w:pPr>
            <w:r w:rsidRPr="00E977BC">
              <w:rPr>
                <w:rFonts w:cs="Arial"/>
                <w:sz w:val="20"/>
                <w:szCs w:val="20"/>
              </w:rPr>
              <w:t>How cognition and imagination</w:t>
            </w:r>
          </w:p>
          <w:p w14:paraId="6A01A19A" w14:textId="77777777" w:rsidR="00E977BC" w:rsidRPr="00E977BC" w:rsidRDefault="00E977BC" w:rsidP="00E977BC">
            <w:pPr>
              <w:spacing w:line="276" w:lineRule="auto"/>
              <w:rPr>
                <w:rFonts w:cs="Arial"/>
                <w:sz w:val="20"/>
                <w:szCs w:val="20"/>
              </w:rPr>
            </w:pPr>
            <w:r w:rsidRPr="00E977BC">
              <w:rPr>
                <w:rFonts w:cs="Arial"/>
                <w:sz w:val="20"/>
                <w:szCs w:val="20"/>
              </w:rPr>
              <w:t>work in unity and develop in complexity, with imagination acting as the bridge between play and</w:t>
            </w:r>
          </w:p>
          <w:p w14:paraId="5BA179EB" w14:textId="77777777" w:rsidR="00E977BC" w:rsidRPr="00E977BC" w:rsidRDefault="00E977BC" w:rsidP="00E977BC">
            <w:pPr>
              <w:spacing w:line="276" w:lineRule="auto"/>
              <w:rPr>
                <w:rFonts w:cs="Arial"/>
                <w:sz w:val="20"/>
                <w:szCs w:val="20"/>
              </w:rPr>
            </w:pPr>
            <w:r w:rsidRPr="00E977BC">
              <w:rPr>
                <w:rFonts w:cs="Arial"/>
                <w:sz w:val="20"/>
                <w:szCs w:val="20"/>
              </w:rPr>
              <w:t>learning.</w:t>
            </w:r>
          </w:p>
        </w:tc>
      </w:tr>
      <w:tr w:rsidR="00E977BC" w:rsidRPr="00E977BC" w14:paraId="7E00696F" w14:textId="77777777" w:rsidTr="00E977BC">
        <w:tc>
          <w:tcPr>
            <w:tcW w:w="1555" w:type="dxa"/>
          </w:tcPr>
          <w:p w14:paraId="0FEE579C" w14:textId="77777777" w:rsidR="00E977BC" w:rsidRPr="00E977BC" w:rsidRDefault="00E977BC" w:rsidP="00E977BC">
            <w:pPr>
              <w:spacing w:line="276" w:lineRule="auto"/>
              <w:rPr>
                <w:rFonts w:cs="Arial"/>
                <w:sz w:val="20"/>
                <w:szCs w:val="20"/>
              </w:rPr>
            </w:pPr>
            <w:r w:rsidRPr="00E977BC">
              <w:rPr>
                <w:rFonts w:cs="Arial"/>
                <w:sz w:val="20"/>
                <w:szCs w:val="20"/>
              </w:rPr>
              <w:t>Fleer</w:t>
            </w:r>
          </w:p>
        </w:tc>
        <w:tc>
          <w:tcPr>
            <w:tcW w:w="708" w:type="dxa"/>
          </w:tcPr>
          <w:p w14:paraId="45A3A27C" w14:textId="77777777" w:rsidR="00E977BC" w:rsidRPr="00E977BC" w:rsidRDefault="00E977BC" w:rsidP="00E977BC">
            <w:pPr>
              <w:spacing w:line="276" w:lineRule="auto"/>
              <w:rPr>
                <w:rFonts w:cs="Arial"/>
                <w:sz w:val="20"/>
                <w:szCs w:val="20"/>
              </w:rPr>
            </w:pPr>
            <w:r w:rsidRPr="00E977BC">
              <w:rPr>
                <w:rFonts w:cs="Arial"/>
                <w:sz w:val="20"/>
                <w:szCs w:val="20"/>
              </w:rPr>
              <w:t>2018</w:t>
            </w:r>
          </w:p>
        </w:tc>
        <w:tc>
          <w:tcPr>
            <w:tcW w:w="2127" w:type="dxa"/>
          </w:tcPr>
          <w:p w14:paraId="319D4C55" w14:textId="77777777" w:rsidR="00E977BC" w:rsidRPr="00E977BC" w:rsidRDefault="00E977BC" w:rsidP="00E977BC">
            <w:pPr>
              <w:spacing w:line="276" w:lineRule="auto"/>
              <w:rPr>
                <w:rFonts w:cs="Arial"/>
                <w:sz w:val="20"/>
                <w:szCs w:val="20"/>
              </w:rPr>
            </w:pPr>
            <w:r w:rsidRPr="00E977BC">
              <w:rPr>
                <w:rFonts w:cs="Arial"/>
                <w:sz w:val="20"/>
                <w:szCs w:val="20"/>
              </w:rPr>
              <w:t>Conceptual Play overview</w:t>
            </w:r>
          </w:p>
        </w:tc>
        <w:tc>
          <w:tcPr>
            <w:tcW w:w="1134" w:type="dxa"/>
          </w:tcPr>
          <w:p w14:paraId="7A86382F"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252" w:type="dxa"/>
          </w:tcPr>
          <w:p w14:paraId="0A266514" w14:textId="77777777" w:rsidR="00E977BC" w:rsidRPr="00E977BC" w:rsidRDefault="00E977BC" w:rsidP="00E977BC">
            <w:pPr>
              <w:spacing w:line="276" w:lineRule="auto"/>
              <w:rPr>
                <w:rFonts w:cs="Arial"/>
                <w:sz w:val="20"/>
                <w:szCs w:val="20"/>
              </w:rPr>
            </w:pPr>
            <w:r w:rsidRPr="00E977BC">
              <w:rPr>
                <w:rFonts w:cs="Arial"/>
                <w:sz w:val="20"/>
                <w:szCs w:val="20"/>
              </w:rPr>
              <w:t>Imagination in play is foundational for imagination in conceptual learning, and therefore play-based programs make a key contribution to the development and learning of the young child.</w:t>
            </w:r>
          </w:p>
        </w:tc>
      </w:tr>
      <w:tr w:rsidR="00E977BC" w:rsidRPr="00E977BC" w14:paraId="540CE990" w14:textId="77777777" w:rsidTr="00E977BC">
        <w:tc>
          <w:tcPr>
            <w:tcW w:w="1555" w:type="dxa"/>
          </w:tcPr>
          <w:p w14:paraId="70D9B7DD" w14:textId="77777777" w:rsidR="00E977BC" w:rsidRPr="00E977BC" w:rsidRDefault="00E977BC" w:rsidP="00E977BC">
            <w:pPr>
              <w:spacing w:line="276" w:lineRule="auto"/>
              <w:rPr>
                <w:rFonts w:cs="Arial"/>
                <w:sz w:val="20"/>
                <w:szCs w:val="20"/>
              </w:rPr>
            </w:pPr>
            <w:r w:rsidRPr="00E977BC">
              <w:rPr>
                <w:rFonts w:cs="Arial"/>
                <w:sz w:val="20"/>
                <w:szCs w:val="20"/>
              </w:rPr>
              <w:t>Gray</w:t>
            </w:r>
          </w:p>
        </w:tc>
        <w:tc>
          <w:tcPr>
            <w:tcW w:w="708" w:type="dxa"/>
          </w:tcPr>
          <w:p w14:paraId="6B6F92E4" w14:textId="77777777" w:rsidR="00E977BC" w:rsidRPr="00E977BC" w:rsidRDefault="00E977BC" w:rsidP="00E977BC">
            <w:pPr>
              <w:spacing w:line="276" w:lineRule="auto"/>
              <w:rPr>
                <w:rFonts w:cs="Arial"/>
                <w:sz w:val="20"/>
                <w:szCs w:val="20"/>
              </w:rPr>
            </w:pPr>
            <w:r w:rsidRPr="00E977BC">
              <w:rPr>
                <w:rFonts w:cs="Arial"/>
                <w:sz w:val="20"/>
                <w:szCs w:val="20"/>
              </w:rPr>
              <w:t>2011</w:t>
            </w:r>
          </w:p>
        </w:tc>
        <w:tc>
          <w:tcPr>
            <w:tcW w:w="2127" w:type="dxa"/>
          </w:tcPr>
          <w:p w14:paraId="32632D8A" w14:textId="77777777" w:rsidR="00E977BC" w:rsidRPr="00E977BC" w:rsidRDefault="00E977BC" w:rsidP="00E977BC">
            <w:pPr>
              <w:spacing w:line="276" w:lineRule="auto"/>
              <w:rPr>
                <w:rFonts w:cs="Arial"/>
                <w:sz w:val="20"/>
                <w:szCs w:val="20"/>
              </w:rPr>
            </w:pPr>
            <w:r w:rsidRPr="00E977BC">
              <w:rPr>
                <w:rFonts w:cs="Arial"/>
                <w:sz w:val="20"/>
                <w:szCs w:val="20"/>
              </w:rPr>
              <w:t>Review of literature</w:t>
            </w:r>
          </w:p>
        </w:tc>
        <w:tc>
          <w:tcPr>
            <w:tcW w:w="1134" w:type="dxa"/>
          </w:tcPr>
          <w:p w14:paraId="21D6D296"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252" w:type="dxa"/>
          </w:tcPr>
          <w:p w14:paraId="49599AF6" w14:textId="77777777" w:rsidR="00E977BC" w:rsidRPr="00E977BC" w:rsidRDefault="00E977BC" w:rsidP="00E977BC">
            <w:pPr>
              <w:spacing w:line="276" w:lineRule="auto"/>
              <w:rPr>
                <w:rFonts w:cs="Arial"/>
                <w:sz w:val="20"/>
                <w:szCs w:val="20"/>
              </w:rPr>
            </w:pPr>
            <w:r w:rsidRPr="00E977BC">
              <w:rPr>
                <w:rFonts w:cs="Arial"/>
                <w:sz w:val="20"/>
                <w:szCs w:val="20"/>
              </w:rPr>
              <w:t>5 functions of play: (1) Develop intrinsic interests and competencies. (2) Learn how</w:t>
            </w:r>
          </w:p>
          <w:p w14:paraId="0D9A9A60" w14:textId="77777777" w:rsidR="00E977BC" w:rsidRPr="00E977BC" w:rsidRDefault="00E977BC" w:rsidP="00E977BC">
            <w:pPr>
              <w:spacing w:line="276" w:lineRule="auto"/>
              <w:rPr>
                <w:rFonts w:cs="Arial"/>
                <w:sz w:val="20"/>
                <w:szCs w:val="20"/>
              </w:rPr>
            </w:pPr>
            <w:r w:rsidRPr="00E977BC">
              <w:rPr>
                <w:rFonts w:cs="Arial"/>
                <w:sz w:val="20"/>
                <w:szCs w:val="20"/>
              </w:rPr>
              <w:t>to make decisions, solve problems, exert self-control, and follow rules (3) Learn</w:t>
            </w:r>
          </w:p>
          <w:p w14:paraId="7F210187" w14:textId="77777777" w:rsidR="00E977BC" w:rsidRPr="00E977BC" w:rsidRDefault="00E977BC" w:rsidP="00E977BC">
            <w:pPr>
              <w:spacing w:line="276" w:lineRule="auto"/>
              <w:rPr>
                <w:rFonts w:cs="Arial"/>
                <w:sz w:val="20"/>
                <w:szCs w:val="20"/>
              </w:rPr>
            </w:pPr>
            <w:r w:rsidRPr="00E977BC">
              <w:rPr>
                <w:rFonts w:cs="Arial"/>
                <w:sz w:val="20"/>
                <w:szCs w:val="20"/>
              </w:rPr>
              <w:t>to regulate their emotions (4) Make friends and learn to get along with others as</w:t>
            </w:r>
          </w:p>
          <w:p w14:paraId="3044A223" w14:textId="77777777" w:rsidR="00E977BC" w:rsidRPr="00E977BC" w:rsidRDefault="00E977BC" w:rsidP="00E977BC">
            <w:pPr>
              <w:spacing w:line="276" w:lineRule="auto"/>
              <w:rPr>
                <w:rFonts w:cs="Arial"/>
                <w:sz w:val="20"/>
                <w:szCs w:val="20"/>
              </w:rPr>
            </w:pPr>
            <w:r w:rsidRPr="00E977BC">
              <w:rPr>
                <w:rFonts w:cs="Arial"/>
                <w:sz w:val="20"/>
                <w:szCs w:val="20"/>
              </w:rPr>
              <w:t>equals. (5) Experience joy.</w:t>
            </w:r>
          </w:p>
        </w:tc>
      </w:tr>
      <w:tr w:rsidR="00E977BC" w:rsidRPr="00E977BC" w14:paraId="60360594" w14:textId="77777777" w:rsidTr="00E977BC">
        <w:tc>
          <w:tcPr>
            <w:tcW w:w="1555" w:type="dxa"/>
          </w:tcPr>
          <w:p w14:paraId="0E6912C8" w14:textId="77777777" w:rsidR="00E977BC" w:rsidRPr="00E977BC" w:rsidRDefault="00E977BC" w:rsidP="00E977BC">
            <w:pPr>
              <w:spacing w:line="276" w:lineRule="auto"/>
              <w:rPr>
                <w:rFonts w:cs="Arial"/>
                <w:sz w:val="20"/>
                <w:szCs w:val="20"/>
              </w:rPr>
            </w:pPr>
            <w:r w:rsidRPr="00E977BC">
              <w:rPr>
                <w:rFonts w:cs="Arial"/>
                <w:sz w:val="20"/>
                <w:szCs w:val="20"/>
              </w:rPr>
              <w:t>Guddemi and Eriksen</w:t>
            </w:r>
          </w:p>
        </w:tc>
        <w:tc>
          <w:tcPr>
            <w:tcW w:w="708" w:type="dxa"/>
          </w:tcPr>
          <w:p w14:paraId="7002317C" w14:textId="77777777" w:rsidR="00E977BC" w:rsidRPr="00E977BC" w:rsidRDefault="00E977BC" w:rsidP="00E977BC">
            <w:pPr>
              <w:spacing w:line="276" w:lineRule="auto"/>
              <w:rPr>
                <w:rFonts w:cs="Arial"/>
                <w:sz w:val="20"/>
                <w:szCs w:val="20"/>
              </w:rPr>
            </w:pPr>
            <w:r w:rsidRPr="00E977BC">
              <w:rPr>
                <w:rFonts w:cs="Arial"/>
                <w:sz w:val="20"/>
                <w:szCs w:val="20"/>
              </w:rPr>
              <w:t>1992</w:t>
            </w:r>
          </w:p>
        </w:tc>
        <w:tc>
          <w:tcPr>
            <w:tcW w:w="2127" w:type="dxa"/>
          </w:tcPr>
          <w:p w14:paraId="1F31500B" w14:textId="77777777" w:rsidR="00E977BC" w:rsidRPr="00E977BC" w:rsidRDefault="00E977BC" w:rsidP="00E977BC">
            <w:pPr>
              <w:spacing w:line="276" w:lineRule="auto"/>
              <w:rPr>
                <w:rFonts w:cs="Arial"/>
                <w:sz w:val="20"/>
                <w:szCs w:val="20"/>
              </w:rPr>
            </w:pPr>
            <w:r w:rsidRPr="00E977BC">
              <w:rPr>
                <w:rFonts w:cs="Arial"/>
                <w:sz w:val="20"/>
                <w:szCs w:val="20"/>
              </w:rPr>
              <w:t>Overview of outdoor learning environments</w:t>
            </w:r>
          </w:p>
        </w:tc>
        <w:tc>
          <w:tcPr>
            <w:tcW w:w="1134" w:type="dxa"/>
          </w:tcPr>
          <w:p w14:paraId="41D88259"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252" w:type="dxa"/>
          </w:tcPr>
          <w:p w14:paraId="2A0D6DB2" w14:textId="77777777" w:rsidR="00E977BC" w:rsidRPr="00E977BC" w:rsidRDefault="00E977BC" w:rsidP="00E977BC">
            <w:pPr>
              <w:spacing w:line="276" w:lineRule="auto"/>
              <w:rPr>
                <w:rFonts w:cs="Arial"/>
                <w:sz w:val="20"/>
                <w:szCs w:val="20"/>
              </w:rPr>
            </w:pPr>
            <w:r w:rsidRPr="00E977BC">
              <w:rPr>
                <w:rFonts w:cs="Arial"/>
                <w:sz w:val="20"/>
                <w:szCs w:val="20"/>
              </w:rPr>
              <w:t>Lists several indoor activities which can also be used as outdoor activities.</w:t>
            </w:r>
          </w:p>
        </w:tc>
      </w:tr>
      <w:tr w:rsidR="00E977BC" w:rsidRPr="00E977BC" w14:paraId="6869DAAB" w14:textId="77777777" w:rsidTr="00E977BC">
        <w:tc>
          <w:tcPr>
            <w:tcW w:w="1555" w:type="dxa"/>
          </w:tcPr>
          <w:p w14:paraId="1380D649" w14:textId="77777777" w:rsidR="00E977BC" w:rsidRPr="00E977BC" w:rsidRDefault="00E977BC" w:rsidP="00E977BC">
            <w:pPr>
              <w:spacing w:line="276" w:lineRule="auto"/>
              <w:rPr>
                <w:rFonts w:cs="Arial"/>
                <w:sz w:val="20"/>
                <w:szCs w:val="20"/>
              </w:rPr>
            </w:pPr>
            <w:r w:rsidRPr="00E977BC">
              <w:rPr>
                <w:rFonts w:cs="Arial"/>
                <w:sz w:val="20"/>
                <w:szCs w:val="20"/>
              </w:rPr>
              <w:t>Hyndman</w:t>
            </w:r>
          </w:p>
        </w:tc>
        <w:tc>
          <w:tcPr>
            <w:tcW w:w="708" w:type="dxa"/>
          </w:tcPr>
          <w:p w14:paraId="50A967FD" w14:textId="77777777" w:rsidR="00E977BC" w:rsidRPr="00E977BC" w:rsidRDefault="00E977BC" w:rsidP="00E977BC">
            <w:pPr>
              <w:spacing w:line="276" w:lineRule="auto"/>
              <w:rPr>
                <w:rFonts w:cs="Arial"/>
                <w:sz w:val="20"/>
                <w:szCs w:val="20"/>
              </w:rPr>
            </w:pPr>
            <w:r w:rsidRPr="00E977BC">
              <w:rPr>
                <w:rFonts w:cs="Arial"/>
                <w:sz w:val="20"/>
                <w:szCs w:val="20"/>
              </w:rPr>
              <w:t>2015</w:t>
            </w:r>
          </w:p>
        </w:tc>
        <w:tc>
          <w:tcPr>
            <w:tcW w:w="2127" w:type="dxa"/>
          </w:tcPr>
          <w:p w14:paraId="0E073AF7" w14:textId="77777777" w:rsidR="00E977BC" w:rsidRPr="00E977BC" w:rsidRDefault="00E977BC" w:rsidP="00E977BC">
            <w:pPr>
              <w:spacing w:line="276" w:lineRule="auto"/>
              <w:rPr>
                <w:rFonts w:cs="Arial"/>
                <w:sz w:val="20"/>
                <w:szCs w:val="20"/>
              </w:rPr>
            </w:pPr>
            <w:r w:rsidRPr="00E977BC">
              <w:rPr>
                <w:rFonts w:cs="Arial"/>
                <w:sz w:val="20"/>
                <w:szCs w:val="20"/>
              </w:rPr>
              <w:t>Review of Literature</w:t>
            </w:r>
          </w:p>
        </w:tc>
        <w:tc>
          <w:tcPr>
            <w:tcW w:w="1134" w:type="dxa"/>
          </w:tcPr>
          <w:p w14:paraId="466DD857"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252" w:type="dxa"/>
          </w:tcPr>
          <w:p w14:paraId="7F116DCC" w14:textId="77777777" w:rsidR="00E977BC" w:rsidRPr="00E977BC" w:rsidRDefault="00E977BC" w:rsidP="00E977BC">
            <w:pPr>
              <w:spacing w:line="276" w:lineRule="auto"/>
              <w:rPr>
                <w:rFonts w:cs="Arial"/>
                <w:sz w:val="20"/>
                <w:szCs w:val="20"/>
              </w:rPr>
            </w:pPr>
            <w:r w:rsidRPr="00E977BC">
              <w:rPr>
                <w:rFonts w:cs="Arial"/>
                <w:sz w:val="20"/>
                <w:szCs w:val="20"/>
              </w:rPr>
              <w:t>The author provides commentary on a range of school playground interventions to encourage both structured and unstructured active</w:t>
            </w:r>
          </w:p>
          <w:p w14:paraId="5AAE3666" w14:textId="77777777" w:rsidR="00E977BC" w:rsidRPr="00E977BC" w:rsidRDefault="00E977BC" w:rsidP="00E977BC">
            <w:pPr>
              <w:spacing w:line="276" w:lineRule="auto"/>
              <w:rPr>
                <w:rFonts w:cs="Arial"/>
                <w:sz w:val="20"/>
                <w:szCs w:val="20"/>
              </w:rPr>
            </w:pPr>
            <w:r w:rsidRPr="00E977BC">
              <w:rPr>
                <w:rFonts w:cs="Arial"/>
                <w:sz w:val="20"/>
                <w:szCs w:val="20"/>
              </w:rPr>
              <w:t>play opportunities.</w:t>
            </w:r>
          </w:p>
        </w:tc>
      </w:tr>
      <w:tr w:rsidR="00E977BC" w:rsidRPr="00E977BC" w14:paraId="5AC016E5" w14:textId="77777777" w:rsidTr="00E977BC">
        <w:tc>
          <w:tcPr>
            <w:tcW w:w="1555" w:type="dxa"/>
          </w:tcPr>
          <w:p w14:paraId="3FF6B660" w14:textId="77777777" w:rsidR="00E977BC" w:rsidRPr="00E977BC" w:rsidRDefault="00E977BC" w:rsidP="00E977BC">
            <w:pPr>
              <w:spacing w:line="276" w:lineRule="auto"/>
              <w:rPr>
                <w:rFonts w:cs="Arial"/>
                <w:sz w:val="20"/>
                <w:szCs w:val="20"/>
              </w:rPr>
            </w:pPr>
            <w:r w:rsidRPr="00E977BC">
              <w:rPr>
                <w:rFonts w:cs="Arial"/>
                <w:sz w:val="20"/>
                <w:szCs w:val="20"/>
              </w:rPr>
              <w:t xml:space="preserve">Hyndman et al </w:t>
            </w:r>
          </w:p>
        </w:tc>
        <w:tc>
          <w:tcPr>
            <w:tcW w:w="708" w:type="dxa"/>
          </w:tcPr>
          <w:p w14:paraId="76BF5C0F" w14:textId="77777777" w:rsidR="00E977BC" w:rsidRPr="00E977BC" w:rsidRDefault="00E977BC" w:rsidP="00E977BC">
            <w:pPr>
              <w:spacing w:line="276" w:lineRule="auto"/>
              <w:rPr>
                <w:rFonts w:cs="Arial"/>
                <w:sz w:val="20"/>
                <w:szCs w:val="20"/>
              </w:rPr>
            </w:pPr>
            <w:r w:rsidRPr="00E977BC">
              <w:rPr>
                <w:rFonts w:cs="Arial"/>
                <w:sz w:val="20"/>
                <w:szCs w:val="20"/>
              </w:rPr>
              <w:t>2016</w:t>
            </w:r>
          </w:p>
        </w:tc>
        <w:tc>
          <w:tcPr>
            <w:tcW w:w="2127" w:type="dxa"/>
          </w:tcPr>
          <w:p w14:paraId="263BADD4" w14:textId="77777777" w:rsidR="00E977BC" w:rsidRPr="00E977BC" w:rsidRDefault="00E977BC" w:rsidP="00E977BC">
            <w:pPr>
              <w:spacing w:line="276" w:lineRule="auto"/>
              <w:rPr>
                <w:rFonts w:cs="Arial"/>
                <w:sz w:val="20"/>
                <w:szCs w:val="20"/>
              </w:rPr>
            </w:pPr>
            <w:r w:rsidRPr="00E977BC">
              <w:rPr>
                <w:rFonts w:cs="Arial"/>
                <w:sz w:val="20"/>
                <w:szCs w:val="20"/>
              </w:rPr>
              <w:t>Review of literature</w:t>
            </w:r>
          </w:p>
        </w:tc>
        <w:tc>
          <w:tcPr>
            <w:tcW w:w="1134" w:type="dxa"/>
          </w:tcPr>
          <w:p w14:paraId="5A885397"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252" w:type="dxa"/>
          </w:tcPr>
          <w:p w14:paraId="3AFB9CD3" w14:textId="77777777" w:rsidR="00E977BC" w:rsidRPr="00E977BC" w:rsidRDefault="00E977BC" w:rsidP="00E977BC">
            <w:pPr>
              <w:spacing w:line="276" w:lineRule="auto"/>
              <w:rPr>
                <w:rFonts w:cs="Arial"/>
                <w:sz w:val="20"/>
                <w:szCs w:val="20"/>
              </w:rPr>
            </w:pPr>
            <w:r w:rsidRPr="00E977BC">
              <w:rPr>
                <w:rFonts w:cs="Arial"/>
                <w:sz w:val="20"/>
                <w:szCs w:val="20"/>
              </w:rPr>
              <w:t>The authors look at studies of individual and</w:t>
            </w:r>
          </w:p>
          <w:p w14:paraId="61BC23BE" w14:textId="77777777" w:rsidR="00E977BC" w:rsidRPr="00E977BC" w:rsidRDefault="00E977BC" w:rsidP="00E977BC">
            <w:pPr>
              <w:spacing w:line="276" w:lineRule="auto"/>
              <w:rPr>
                <w:rFonts w:cs="Arial"/>
                <w:sz w:val="20"/>
                <w:szCs w:val="20"/>
              </w:rPr>
            </w:pPr>
            <w:r w:rsidRPr="00E977BC">
              <w:rPr>
                <w:rFonts w:cs="Arial"/>
                <w:sz w:val="20"/>
                <w:szCs w:val="20"/>
              </w:rPr>
              <w:t>social play, the effect of physical environments on active play, and the impact of</w:t>
            </w:r>
          </w:p>
          <w:p w14:paraId="09B408BE" w14:textId="77777777" w:rsidR="00E977BC" w:rsidRPr="00E977BC" w:rsidRDefault="00E977BC" w:rsidP="00E977BC">
            <w:pPr>
              <w:spacing w:line="276" w:lineRule="auto"/>
              <w:rPr>
                <w:rFonts w:cs="Arial"/>
                <w:sz w:val="20"/>
                <w:szCs w:val="20"/>
              </w:rPr>
            </w:pPr>
            <w:r w:rsidRPr="00E977BC">
              <w:rPr>
                <w:rFonts w:cs="Arial"/>
                <w:sz w:val="20"/>
                <w:szCs w:val="20"/>
              </w:rPr>
              <w:lastRenderedPageBreak/>
              <w:t>school polices on children’s active play on school playgrounds.</w:t>
            </w:r>
          </w:p>
        </w:tc>
      </w:tr>
      <w:tr w:rsidR="00E977BC" w:rsidRPr="00E977BC" w14:paraId="2257ED90" w14:textId="77777777" w:rsidTr="00E977BC">
        <w:tc>
          <w:tcPr>
            <w:tcW w:w="1555" w:type="dxa"/>
          </w:tcPr>
          <w:p w14:paraId="163B4009" w14:textId="77777777" w:rsidR="00E977BC" w:rsidRPr="00E977BC" w:rsidRDefault="00E977BC" w:rsidP="00E977BC">
            <w:pPr>
              <w:spacing w:line="276" w:lineRule="auto"/>
              <w:rPr>
                <w:rFonts w:cs="Arial"/>
                <w:sz w:val="20"/>
                <w:szCs w:val="20"/>
              </w:rPr>
            </w:pPr>
            <w:r w:rsidRPr="00E977BC">
              <w:rPr>
                <w:rFonts w:cs="Arial"/>
                <w:sz w:val="20"/>
                <w:szCs w:val="20"/>
              </w:rPr>
              <w:lastRenderedPageBreak/>
              <w:t>Loizou</w:t>
            </w:r>
          </w:p>
        </w:tc>
        <w:tc>
          <w:tcPr>
            <w:tcW w:w="708" w:type="dxa"/>
          </w:tcPr>
          <w:p w14:paraId="7A1461DF" w14:textId="77777777" w:rsidR="00E977BC" w:rsidRPr="00E977BC" w:rsidRDefault="00E977BC" w:rsidP="00E977BC">
            <w:pPr>
              <w:spacing w:line="276" w:lineRule="auto"/>
              <w:rPr>
                <w:rFonts w:cs="Arial"/>
                <w:sz w:val="20"/>
                <w:szCs w:val="20"/>
              </w:rPr>
            </w:pPr>
            <w:r w:rsidRPr="00E977BC">
              <w:rPr>
                <w:rFonts w:cs="Arial"/>
                <w:sz w:val="20"/>
                <w:szCs w:val="20"/>
              </w:rPr>
              <w:t>2017</w:t>
            </w:r>
          </w:p>
        </w:tc>
        <w:tc>
          <w:tcPr>
            <w:tcW w:w="2127" w:type="dxa"/>
          </w:tcPr>
          <w:p w14:paraId="7AFBA896" w14:textId="77777777" w:rsidR="00E977BC" w:rsidRPr="00E977BC" w:rsidRDefault="00E977BC" w:rsidP="00E977BC">
            <w:pPr>
              <w:spacing w:line="276" w:lineRule="auto"/>
              <w:rPr>
                <w:rFonts w:cs="Arial"/>
                <w:sz w:val="20"/>
                <w:szCs w:val="20"/>
              </w:rPr>
            </w:pPr>
            <w:r w:rsidRPr="00E977BC">
              <w:rPr>
                <w:rFonts w:cs="Arial"/>
                <w:sz w:val="20"/>
                <w:szCs w:val="20"/>
              </w:rPr>
              <w:t>Data collected from planning documents, journal reflections and videos.</w:t>
            </w:r>
          </w:p>
        </w:tc>
        <w:tc>
          <w:tcPr>
            <w:tcW w:w="1134" w:type="dxa"/>
          </w:tcPr>
          <w:p w14:paraId="237F7702" w14:textId="77777777" w:rsidR="00E977BC" w:rsidRPr="00E977BC" w:rsidRDefault="00E977BC" w:rsidP="00E977BC">
            <w:pPr>
              <w:spacing w:line="276" w:lineRule="auto"/>
              <w:rPr>
                <w:rFonts w:cs="Arial"/>
                <w:sz w:val="20"/>
                <w:szCs w:val="20"/>
              </w:rPr>
            </w:pPr>
            <w:r w:rsidRPr="00E977BC">
              <w:rPr>
                <w:rFonts w:cs="Arial"/>
                <w:sz w:val="20"/>
                <w:szCs w:val="20"/>
              </w:rPr>
              <w:t>Cyprus</w:t>
            </w:r>
          </w:p>
        </w:tc>
        <w:tc>
          <w:tcPr>
            <w:tcW w:w="4252" w:type="dxa"/>
          </w:tcPr>
          <w:p w14:paraId="6C054C95" w14:textId="77777777" w:rsidR="00E977BC" w:rsidRPr="00E977BC" w:rsidRDefault="00E977BC" w:rsidP="00E977BC">
            <w:pPr>
              <w:spacing w:line="276" w:lineRule="auto"/>
              <w:rPr>
                <w:rFonts w:cs="Arial"/>
                <w:sz w:val="20"/>
                <w:szCs w:val="20"/>
              </w:rPr>
            </w:pPr>
            <w:r w:rsidRPr="00E977BC">
              <w:rPr>
                <w:rFonts w:cs="Arial"/>
                <w:sz w:val="20"/>
                <w:szCs w:val="20"/>
              </w:rPr>
              <w:t>Teachers need explicit pedagogical support to begin to develop sophisticated epistemology on play and implement play pedagogy.</w:t>
            </w:r>
          </w:p>
        </w:tc>
      </w:tr>
      <w:tr w:rsidR="00E977BC" w:rsidRPr="00E977BC" w14:paraId="235FC536" w14:textId="77777777" w:rsidTr="00E977BC">
        <w:tc>
          <w:tcPr>
            <w:tcW w:w="1555" w:type="dxa"/>
          </w:tcPr>
          <w:p w14:paraId="2241637D" w14:textId="77777777" w:rsidR="00E977BC" w:rsidRPr="00E977BC" w:rsidRDefault="00E977BC" w:rsidP="00E977BC">
            <w:pPr>
              <w:spacing w:line="276" w:lineRule="auto"/>
              <w:rPr>
                <w:rFonts w:cs="Arial"/>
                <w:sz w:val="20"/>
                <w:szCs w:val="20"/>
              </w:rPr>
            </w:pPr>
            <w:r w:rsidRPr="00E977BC">
              <w:rPr>
                <w:rFonts w:cs="Arial"/>
                <w:sz w:val="20"/>
                <w:szCs w:val="20"/>
              </w:rPr>
              <w:t>Marsh et al</w:t>
            </w:r>
          </w:p>
        </w:tc>
        <w:tc>
          <w:tcPr>
            <w:tcW w:w="708" w:type="dxa"/>
          </w:tcPr>
          <w:p w14:paraId="41927266" w14:textId="77777777" w:rsidR="00E977BC" w:rsidRPr="00E977BC" w:rsidRDefault="00E977BC" w:rsidP="00E977BC">
            <w:pPr>
              <w:spacing w:line="276" w:lineRule="auto"/>
              <w:rPr>
                <w:rFonts w:cs="Arial"/>
                <w:sz w:val="20"/>
                <w:szCs w:val="20"/>
              </w:rPr>
            </w:pPr>
            <w:r w:rsidRPr="00E977BC">
              <w:rPr>
                <w:rFonts w:cs="Arial"/>
                <w:sz w:val="20"/>
                <w:szCs w:val="20"/>
              </w:rPr>
              <w:t>2018</w:t>
            </w:r>
          </w:p>
        </w:tc>
        <w:tc>
          <w:tcPr>
            <w:tcW w:w="2127" w:type="dxa"/>
          </w:tcPr>
          <w:p w14:paraId="2A3B918A" w14:textId="77777777" w:rsidR="00E977BC" w:rsidRPr="00E977BC" w:rsidRDefault="00E977BC" w:rsidP="00E977BC">
            <w:pPr>
              <w:spacing w:line="276" w:lineRule="auto"/>
              <w:rPr>
                <w:rFonts w:cs="Arial"/>
                <w:sz w:val="20"/>
                <w:szCs w:val="20"/>
              </w:rPr>
            </w:pPr>
            <w:r w:rsidRPr="00E977BC">
              <w:rPr>
                <w:rFonts w:cs="Arial"/>
                <w:sz w:val="20"/>
                <w:szCs w:val="20"/>
              </w:rPr>
              <w:t>Surveyed 2000 parents of under-5s. Ethnography case studies of six families and over 17 hours of videos were analysed.</w:t>
            </w:r>
          </w:p>
        </w:tc>
        <w:tc>
          <w:tcPr>
            <w:tcW w:w="1134" w:type="dxa"/>
          </w:tcPr>
          <w:p w14:paraId="4A4B36D8" w14:textId="77777777" w:rsidR="00E977BC" w:rsidRPr="00E977BC" w:rsidRDefault="00E977BC" w:rsidP="00E977BC">
            <w:pPr>
              <w:spacing w:line="276" w:lineRule="auto"/>
              <w:rPr>
                <w:rFonts w:cs="Arial"/>
                <w:sz w:val="20"/>
                <w:szCs w:val="20"/>
              </w:rPr>
            </w:pPr>
            <w:r w:rsidRPr="00E977BC">
              <w:rPr>
                <w:rFonts w:cs="Arial"/>
                <w:sz w:val="20"/>
                <w:szCs w:val="20"/>
              </w:rPr>
              <w:t>UK</w:t>
            </w:r>
          </w:p>
        </w:tc>
        <w:tc>
          <w:tcPr>
            <w:tcW w:w="4252" w:type="dxa"/>
          </w:tcPr>
          <w:p w14:paraId="4283E2E5" w14:textId="77777777" w:rsidR="00E977BC" w:rsidRPr="00E977BC" w:rsidRDefault="00E977BC" w:rsidP="00E977BC">
            <w:pPr>
              <w:spacing w:line="276" w:lineRule="auto"/>
              <w:rPr>
                <w:rFonts w:cs="Arial"/>
                <w:sz w:val="20"/>
                <w:szCs w:val="20"/>
              </w:rPr>
            </w:pPr>
            <w:r w:rsidRPr="00E977BC">
              <w:rPr>
                <w:rFonts w:cs="Arial"/>
                <w:sz w:val="20"/>
                <w:szCs w:val="20"/>
              </w:rPr>
              <w:t>Apps can enable children to engage</w:t>
            </w:r>
          </w:p>
          <w:p w14:paraId="58A450A5" w14:textId="77777777" w:rsidR="00E977BC" w:rsidRPr="00E977BC" w:rsidRDefault="00E977BC" w:rsidP="00E977BC">
            <w:pPr>
              <w:spacing w:line="276" w:lineRule="auto"/>
              <w:rPr>
                <w:rFonts w:cs="Arial"/>
                <w:sz w:val="20"/>
                <w:szCs w:val="20"/>
              </w:rPr>
            </w:pPr>
            <w:r w:rsidRPr="00E977BC">
              <w:rPr>
                <w:rFonts w:cs="Arial"/>
                <w:sz w:val="20"/>
                <w:szCs w:val="20"/>
              </w:rPr>
              <w:t>in creativity and creative thinking which demonstrate exploration, involvement and enjoyment</w:t>
            </w:r>
          </w:p>
          <w:p w14:paraId="32B6A189" w14:textId="77777777" w:rsidR="00E977BC" w:rsidRPr="00E977BC" w:rsidRDefault="00E977BC" w:rsidP="00E977BC">
            <w:pPr>
              <w:spacing w:line="276" w:lineRule="auto"/>
              <w:rPr>
                <w:rFonts w:cs="Arial"/>
                <w:sz w:val="20"/>
                <w:szCs w:val="20"/>
              </w:rPr>
            </w:pPr>
            <w:r w:rsidRPr="00E977BC">
              <w:rPr>
                <w:rFonts w:cs="Arial"/>
                <w:sz w:val="20"/>
                <w:szCs w:val="20"/>
              </w:rPr>
              <w:t>and persistence.</w:t>
            </w:r>
          </w:p>
        </w:tc>
      </w:tr>
      <w:tr w:rsidR="00E977BC" w:rsidRPr="00E977BC" w14:paraId="6DE67B02" w14:textId="77777777" w:rsidTr="00E977BC">
        <w:tc>
          <w:tcPr>
            <w:tcW w:w="1555" w:type="dxa"/>
          </w:tcPr>
          <w:p w14:paraId="2C1D6430" w14:textId="77777777" w:rsidR="00E977BC" w:rsidRPr="00E977BC" w:rsidRDefault="00E977BC" w:rsidP="00E977BC">
            <w:pPr>
              <w:spacing w:line="276" w:lineRule="auto"/>
              <w:rPr>
                <w:rFonts w:cs="Arial"/>
                <w:sz w:val="20"/>
                <w:szCs w:val="20"/>
              </w:rPr>
            </w:pPr>
            <w:r w:rsidRPr="00E977BC">
              <w:rPr>
                <w:rFonts w:cs="Arial"/>
                <w:sz w:val="20"/>
                <w:szCs w:val="20"/>
              </w:rPr>
              <w:t>Nevski and Siibak</w:t>
            </w:r>
          </w:p>
        </w:tc>
        <w:tc>
          <w:tcPr>
            <w:tcW w:w="708" w:type="dxa"/>
          </w:tcPr>
          <w:p w14:paraId="7E99486B" w14:textId="77777777" w:rsidR="00E977BC" w:rsidRPr="00E977BC" w:rsidRDefault="00E977BC" w:rsidP="00E977BC">
            <w:pPr>
              <w:spacing w:line="276" w:lineRule="auto"/>
              <w:rPr>
                <w:rFonts w:cs="Arial"/>
                <w:sz w:val="20"/>
                <w:szCs w:val="20"/>
              </w:rPr>
            </w:pPr>
            <w:r w:rsidRPr="00E977BC">
              <w:rPr>
                <w:rFonts w:cs="Arial"/>
                <w:sz w:val="20"/>
                <w:szCs w:val="20"/>
              </w:rPr>
              <w:t>2016</w:t>
            </w:r>
          </w:p>
        </w:tc>
        <w:tc>
          <w:tcPr>
            <w:tcW w:w="2127" w:type="dxa"/>
          </w:tcPr>
          <w:p w14:paraId="597C3FE8" w14:textId="77777777" w:rsidR="00E977BC" w:rsidRPr="00E977BC" w:rsidRDefault="00E977BC" w:rsidP="00E977BC">
            <w:pPr>
              <w:spacing w:line="276" w:lineRule="auto"/>
              <w:rPr>
                <w:rFonts w:cs="Arial"/>
                <w:sz w:val="20"/>
                <w:szCs w:val="20"/>
              </w:rPr>
            </w:pPr>
            <w:r w:rsidRPr="00E977BC">
              <w:rPr>
                <w:rFonts w:cs="Arial"/>
                <w:sz w:val="20"/>
                <w:szCs w:val="20"/>
              </w:rPr>
              <w:t xml:space="preserve">Analysed the attitudes and practices of 198 </w:t>
            </w:r>
            <w:proofErr w:type="gramStart"/>
            <w:r w:rsidRPr="00E977BC">
              <w:rPr>
                <w:rFonts w:cs="Arial"/>
                <w:sz w:val="20"/>
                <w:szCs w:val="20"/>
              </w:rPr>
              <w:t>parents  who</w:t>
            </w:r>
            <w:proofErr w:type="gramEnd"/>
            <w:r w:rsidRPr="00E977BC">
              <w:rPr>
                <w:rFonts w:cs="Arial"/>
                <w:sz w:val="20"/>
                <w:szCs w:val="20"/>
              </w:rPr>
              <w:t xml:space="preserve"> allowed their 0–3-year old children to use smart devices.</w:t>
            </w:r>
          </w:p>
        </w:tc>
        <w:tc>
          <w:tcPr>
            <w:tcW w:w="1134" w:type="dxa"/>
          </w:tcPr>
          <w:p w14:paraId="0EAC9E0C" w14:textId="77777777" w:rsidR="00E977BC" w:rsidRPr="00E977BC" w:rsidRDefault="00E977BC" w:rsidP="00E977BC">
            <w:pPr>
              <w:spacing w:line="276" w:lineRule="auto"/>
              <w:rPr>
                <w:rFonts w:cs="Arial"/>
                <w:sz w:val="20"/>
                <w:szCs w:val="20"/>
              </w:rPr>
            </w:pPr>
            <w:r w:rsidRPr="00E977BC">
              <w:rPr>
                <w:rFonts w:cs="Arial"/>
                <w:sz w:val="20"/>
                <w:szCs w:val="20"/>
              </w:rPr>
              <w:t>Estonia</w:t>
            </w:r>
          </w:p>
        </w:tc>
        <w:tc>
          <w:tcPr>
            <w:tcW w:w="4252" w:type="dxa"/>
          </w:tcPr>
          <w:p w14:paraId="0F37E204" w14:textId="77777777" w:rsidR="00E977BC" w:rsidRPr="00E977BC" w:rsidRDefault="00E977BC" w:rsidP="00E977BC">
            <w:pPr>
              <w:spacing w:line="276" w:lineRule="auto"/>
              <w:rPr>
                <w:rFonts w:cs="Arial"/>
                <w:sz w:val="20"/>
                <w:szCs w:val="20"/>
              </w:rPr>
            </w:pPr>
            <w:r w:rsidRPr="00E977BC">
              <w:rPr>
                <w:rFonts w:cs="Arial"/>
                <w:sz w:val="20"/>
                <w:szCs w:val="20"/>
              </w:rPr>
              <w:t>Parents give three main reasons when rationalising their child’s touch screen use, related to education, entertainment and behaviour regulation.</w:t>
            </w:r>
          </w:p>
        </w:tc>
      </w:tr>
      <w:tr w:rsidR="00E977BC" w:rsidRPr="00E977BC" w14:paraId="23982D91" w14:textId="77777777" w:rsidTr="00E977BC">
        <w:tc>
          <w:tcPr>
            <w:tcW w:w="1555" w:type="dxa"/>
          </w:tcPr>
          <w:p w14:paraId="3E09E779" w14:textId="77777777" w:rsidR="00E977BC" w:rsidRPr="00E977BC" w:rsidRDefault="00E977BC" w:rsidP="00E977BC">
            <w:pPr>
              <w:spacing w:line="276" w:lineRule="auto"/>
              <w:rPr>
                <w:rFonts w:cs="Arial"/>
                <w:sz w:val="20"/>
                <w:szCs w:val="20"/>
              </w:rPr>
            </w:pPr>
            <w:r w:rsidRPr="00E977BC">
              <w:rPr>
                <w:rFonts w:cs="Arial"/>
                <w:sz w:val="20"/>
                <w:szCs w:val="20"/>
              </w:rPr>
              <w:t>Oliver and Kirk</w:t>
            </w:r>
          </w:p>
        </w:tc>
        <w:tc>
          <w:tcPr>
            <w:tcW w:w="708" w:type="dxa"/>
          </w:tcPr>
          <w:p w14:paraId="1D01EE97" w14:textId="77777777" w:rsidR="00E977BC" w:rsidRPr="00E977BC" w:rsidRDefault="00E977BC" w:rsidP="00E977BC">
            <w:pPr>
              <w:spacing w:line="276" w:lineRule="auto"/>
              <w:rPr>
                <w:rFonts w:cs="Arial"/>
                <w:sz w:val="20"/>
                <w:szCs w:val="20"/>
              </w:rPr>
            </w:pPr>
            <w:r w:rsidRPr="00E977BC">
              <w:rPr>
                <w:rFonts w:cs="Arial"/>
                <w:sz w:val="20"/>
                <w:szCs w:val="20"/>
              </w:rPr>
              <w:t>2016</w:t>
            </w:r>
          </w:p>
        </w:tc>
        <w:tc>
          <w:tcPr>
            <w:tcW w:w="2127" w:type="dxa"/>
          </w:tcPr>
          <w:p w14:paraId="6E2AE454" w14:textId="77777777" w:rsidR="00E977BC" w:rsidRPr="00E977BC" w:rsidRDefault="00E977BC" w:rsidP="00E977BC">
            <w:pPr>
              <w:spacing w:line="276" w:lineRule="auto"/>
              <w:rPr>
                <w:rFonts w:cs="Arial"/>
                <w:sz w:val="20"/>
                <w:szCs w:val="20"/>
              </w:rPr>
            </w:pPr>
            <w:r w:rsidRPr="00E977BC">
              <w:rPr>
                <w:rFonts w:cs="Arial"/>
                <w:sz w:val="20"/>
                <w:szCs w:val="20"/>
              </w:rPr>
              <w:t>Activist approach literature review</w:t>
            </w:r>
          </w:p>
        </w:tc>
        <w:tc>
          <w:tcPr>
            <w:tcW w:w="1134" w:type="dxa"/>
          </w:tcPr>
          <w:p w14:paraId="7E8663AC" w14:textId="77777777" w:rsidR="00E977BC" w:rsidRPr="00E977BC" w:rsidRDefault="00E977BC" w:rsidP="00E977BC">
            <w:pPr>
              <w:spacing w:line="276" w:lineRule="auto"/>
              <w:rPr>
                <w:rFonts w:cs="Arial"/>
                <w:sz w:val="20"/>
                <w:szCs w:val="20"/>
              </w:rPr>
            </w:pPr>
            <w:r w:rsidRPr="00E977BC">
              <w:rPr>
                <w:rFonts w:cs="Arial"/>
                <w:sz w:val="20"/>
                <w:szCs w:val="20"/>
              </w:rPr>
              <w:t>NA</w:t>
            </w:r>
          </w:p>
        </w:tc>
        <w:tc>
          <w:tcPr>
            <w:tcW w:w="4252" w:type="dxa"/>
          </w:tcPr>
          <w:p w14:paraId="04AAB2C0" w14:textId="77777777" w:rsidR="00E977BC" w:rsidRPr="00E977BC" w:rsidRDefault="00E977BC" w:rsidP="00E977BC">
            <w:pPr>
              <w:spacing w:line="276" w:lineRule="auto"/>
              <w:rPr>
                <w:rFonts w:cs="Arial"/>
                <w:sz w:val="20"/>
                <w:szCs w:val="20"/>
              </w:rPr>
            </w:pPr>
            <w:r w:rsidRPr="00E977BC">
              <w:rPr>
                <w:rFonts w:cs="Arial"/>
                <w:sz w:val="20"/>
                <w:szCs w:val="20"/>
              </w:rPr>
              <w:t>There are four critical elements of an activist approach to research and advocacy for girls and physical education: Student-centred pedagogy, creating spaces in the curriculum for girls to critically study their embodiment, inquiry-based education centred-in-action and sustained listening and responding over time.</w:t>
            </w:r>
          </w:p>
        </w:tc>
      </w:tr>
      <w:tr w:rsidR="00E977BC" w:rsidRPr="00E977BC" w14:paraId="7D2EE1F3" w14:textId="77777777" w:rsidTr="00E977BC">
        <w:tc>
          <w:tcPr>
            <w:tcW w:w="1555" w:type="dxa"/>
          </w:tcPr>
          <w:p w14:paraId="2018E7E6" w14:textId="77777777" w:rsidR="00E977BC" w:rsidRPr="00E977BC" w:rsidRDefault="00E977BC" w:rsidP="00E977BC">
            <w:pPr>
              <w:spacing w:line="276" w:lineRule="auto"/>
              <w:rPr>
                <w:rFonts w:cs="Arial"/>
                <w:sz w:val="20"/>
                <w:szCs w:val="20"/>
              </w:rPr>
            </w:pPr>
            <w:r w:rsidRPr="00E977BC">
              <w:rPr>
                <w:rFonts w:cs="Arial"/>
                <w:sz w:val="20"/>
                <w:szCs w:val="20"/>
              </w:rPr>
              <w:t>Pempek and McDaniel</w:t>
            </w:r>
          </w:p>
        </w:tc>
        <w:tc>
          <w:tcPr>
            <w:tcW w:w="708" w:type="dxa"/>
          </w:tcPr>
          <w:p w14:paraId="76851C52" w14:textId="77777777" w:rsidR="00E977BC" w:rsidRPr="00E977BC" w:rsidRDefault="00E977BC" w:rsidP="00E977BC">
            <w:pPr>
              <w:spacing w:line="276" w:lineRule="auto"/>
              <w:rPr>
                <w:rFonts w:cs="Arial"/>
                <w:sz w:val="20"/>
                <w:szCs w:val="20"/>
              </w:rPr>
            </w:pPr>
            <w:r w:rsidRPr="00E977BC">
              <w:rPr>
                <w:rFonts w:cs="Arial"/>
                <w:sz w:val="20"/>
                <w:szCs w:val="20"/>
              </w:rPr>
              <w:t>2016</w:t>
            </w:r>
          </w:p>
        </w:tc>
        <w:tc>
          <w:tcPr>
            <w:tcW w:w="2127" w:type="dxa"/>
          </w:tcPr>
          <w:p w14:paraId="6B9C77B6" w14:textId="77777777" w:rsidR="00E977BC" w:rsidRPr="00E977BC" w:rsidRDefault="00E977BC" w:rsidP="00E977BC">
            <w:pPr>
              <w:spacing w:line="276" w:lineRule="auto"/>
              <w:rPr>
                <w:rFonts w:cs="Arial"/>
                <w:sz w:val="20"/>
                <w:szCs w:val="20"/>
              </w:rPr>
            </w:pPr>
            <w:r w:rsidRPr="00E977BC">
              <w:rPr>
                <w:rFonts w:cs="Arial"/>
                <w:sz w:val="20"/>
                <w:szCs w:val="20"/>
              </w:rPr>
              <w:t>358 mothers were surveyed who had children between 12 and 48 months old on media use and wellbeing.</w:t>
            </w:r>
          </w:p>
        </w:tc>
        <w:tc>
          <w:tcPr>
            <w:tcW w:w="1134" w:type="dxa"/>
          </w:tcPr>
          <w:p w14:paraId="6CA9801E"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252" w:type="dxa"/>
          </w:tcPr>
          <w:p w14:paraId="3DA4FA9B" w14:textId="77777777" w:rsidR="00E977BC" w:rsidRPr="00E977BC" w:rsidRDefault="00E977BC" w:rsidP="00E977BC">
            <w:pPr>
              <w:spacing w:line="276" w:lineRule="auto"/>
              <w:rPr>
                <w:rFonts w:cs="Arial"/>
                <w:sz w:val="20"/>
                <w:szCs w:val="20"/>
              </w:rPr>
            </w:pPr>
            <w:r w:rsidRPr="00E977BC">
              <w:rPr>
                <w:rFonts w:cs="Arial"/>
                <w:sz w:val="20"/>
                <w:szCs w:val="20"/>
              </w:rPr>
              <w:t>In the sample, children 12-24 months used tablets less frequently than those 25-48 months, with 66% of younger children never using compared to only 45% of older children.</w:t>
            </w:r>
          </w:p>
        </w:tc>
      </w:tr>
      <w:tr w:rsidR="00E977BC" w:rsidRPr="00E977BC" w14:paraId="7ADC080B" w14:textId="77777777" w:rsidTr="00E977BC">
        <w:tc>
          <w:tcPr>
            <w:tcW w:w="1555" w:type="dxa"/>
          </w:tcPr>
          <w:p w14:paraId="0A9F18B9" w14:textId="77777777" w:rsidR="00E977BC" w:rsidRPr="00E977BC" w:rsidRDefault="00E977BC" w:rsidP="00E977BC">
            <w:pPr>
              <w:spacing w:line="276" w:lineRule="auto"/>
              <w:rPr>
                <w:rFonts w:cs="Arial"/>
                <w:sz w:val="20"/>
                <w:szCs w:val="20"/>
              </w:rPr>
            </w:pPr>
            <w:r w:rsidRPr="00E977BC">
              <w:rPr>
                <w:rFonts w:cs="Arial"/>
                <w:sz w:val="20"/>
                <w:szCs w:val="20"/>
              </w:rPr>
              <w:t>Perry</w:t>
            </w:r>
          </w:p>
        </w:tc>
        <w:tc>
          <w:tcPr>
            <w:tcW w:w="708" w:type="dxa"/>
          </w:tcPr>
          <w:p w14:paraId="148424FC" w14:textId="77777777" w:rsidR="00E977BC" w:rsidRPr="00E977BC" w:rsidRDefault="00E977BC" w:rsidP="00E977BC">
            <w:pPr>
              <w:spacing w:line="276" w:lineRule="auto"/>
              <w:rPr>
                <w:rFonts w:cs="Arial"/>
                <w:sz w:val="20"/>
                <w:szCs w:val="20"/>
              </w:rPr>
            </w:pPr>
            <w:r w:rsidRPr="00E977BC">
              <w:rPr>
                <w:rFonts w:cs="Arial"/>
                <w:sz w:val="20"/>
                <w:szCs w:val="20"/>
              </w:rPr>
              <w:t>2008</w:t>
            </w:r>
          </w:p>
        </w:tc>
        <w:tc>
          <w:tcPr>
            <w:tcW w:w="2127" w:type="dxa"/>
          </w:tcPr>
          <w:p w14:paraId="2C8B9EBB" w14:textId="77777777" w:rsidR="00E977BC" w:rsidRPr="00E977BC" w:rsidRDefault="00E977BC" w:rsidP="00E977BC">
            <w:pPr>
              <w:spacing w:line="276" w:lineRule="auto"/>
              <w:rPr>
                <w:rFonts w:cs="Arial"/>
                <w:sz w:val="20"/>
                <w:szCs w:val="20"/>
              </w:rPr>
            </w:pPr>
            <w:r w:rsidRPr="00E977BC">
              <w:rPr>
                <w:rFonts w:cs="Arial"/>
                <w:sz w:val="20"/>
                <w:szCs w:val="20"/>
              </w:rPr>
              <w:t>3 young men, refugees from Southern Sudan. Ethnographic methods such as participant observation, semi-structured interviews, and artifact collection</w:t>
            </w:r>
          </w:p>
        </w:tc>
        <w:tc>
          <w:tcPr>
            <w:tcW w:w="1134" w:type="dxa"/>
          </w:tcPr>
          <w:p w14:paraId="035534D8"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252" w:type="dxa"/>
          </w:tcPr>
          <w:p w14:paraId="76D8EBD3" w14:textId="77777777" w:rsidR="00E977BC" w:rsidRPr="00E977BC" w:rsidRDefault="00E977BC" w:rsidP="00E977BC">
            <w:pPr>
              <w:spacing w:line="276" w:lineRule="auto"/>
              <w:rPr>
                <w:rFonts w:cs="Arial"/>
                <w:sz w:val="20"/>
                <w:szCs w:val="20"/>
              </w:rPr>
            </w:pPr>
            <w:r w:rsidRPr="00E977BC">
              <w:rPr>
                <w:rFonts w:cs="Arial"/>
                <w:sz w:val="20"/>
                <w:szCs w:val="20"/>
              </w:rPr>
              <w:t>Results indicated that participants acted as storytellers and also talked explicitly about storytelling's cultural importance.</w:t>
            </w:r>
          </w:p>
        </w:tc>
      </w:tr>
      <w:tr w:rsidR="00E977BC" w:rsidRPr="00E977BC" w14:paraId="0CA0EB4A" w14:textId="77777777" w:rsidTr="00E977BC">
        <w:tc>
          <w:tcPr>
            <w:tcW w:w="1555" w:type="dxa"/>
          </w:tcPr>
          <w:p w14:paraId="662D91A5" w14:textId="77777777" w:rsidR="00E977BC" w:rsidRPr="00E977BC" w:rsidRDefault="00E977BC" w:rsidP="00E977BC">
            <w:pPr>
              <w:spacing w:line="276" w:lineRule="auto"/>
              <w:rPr>
                <w:rFonts w:cs="Arial"/>
                <w:sz w:val="20"/>
                <w:szCs w:val="20"/>
              </w:rPr>
            </w:pPr>
            <w:r w:rsidRPr="00E977BC">
              <w:rPr>
                <w:rFonts w:cs="Arial"/>
                <w:sz w:val="20"/>
                <w:szCs w:val="20"/>
              </w:rPr>
              <w:t>Ridgers et al</w:t>
            </w:r>
          </w:p>
        </w:tc>
        <w:tc>
          <w:tcPr>
            <w:tcW w:w="708" w:type="dxa"/>
          </w:tcPr>
          <w:p w14:paraId="7D394652" w14:textId="77777777" w:rsidR="00E977BC" w:rsidRPr="00E977BC" w:rsidRDefault="00E977BC" w:rsidP="00E977BC">
            <w:pPr>
              <w:spacing w:line="276" w:lineRule="auto"/>
              <w:rPr>
                <w:rFonts w:cs="Arial"/>
                <w:sz w:val="20"/>
                <w:szCs w:val="20"/>
              </w:rPr>
            </w:pPr>
            <w:r w:rsidRPr="00E977BC">
              <w:rPr>
                <w:rFonts w:cs="Arial"/>
                <w:sz w:val="20"/>
                <w:szCs w:val="20"/>
              </w:rPr>
              <w:t>2012</w:t>
            </w:r>
          </w:p>
        </w:tc>
        <w:tc>
          <w:tcPr>
            <w:tcW w:w="2127" w:type="dxa"/>
          </w:tcPr>
          <w:p w14:paraId="194BC0C3" w14:textId="77777777" w:rsidR="00E977BC" w:rsidRPr="00E977BC" w:rsidRDefault="00E977BC" w:rsidP="00E977BC">
            <w:pPr>
              <w:spacing w:line="276" w:lineRule="auto"/>
              <w:rPr>
                <w:rFonts w:cs="Arial"/>
                <w:sz w:val="20"/>
                <w:szCs w:val="20"/>
              </w:rPr>
            </w:pPr>
            <w:r w:rsidRPr="00E977BC">
              <w:rPr>
                <w:rFonts w:cs="Arial"/>
                <w:sz w:val="20"/>
                <w:szCs w:val="20"/>
              </w:rPr>
              <w:t>Seventeen children (6 boys, 11 girls) aged 6-7 years participated in small focus groups before and after a 12-week Forest School.</w:t>
            </w:r>
          </w:p>
        </w:tc>
        <w:tc>
          <w:tcPr>
            <w:tcW w:w="1134" w:type="dxa"/>
          </w:tcPr>
          <w:p w14:paraId="0A2EADD1" w14:textId="77777777" w:rsidR="00E977BC" w:rsidRPr="00E977BC" w:rsidRDefault="00E977BC" w:rsidP="00E977BC">
            <w:pPr>
              <w:spacing w:line="276" w:lineRule="auto"/>
              <w:rPr>
                <w:rFonts w:cs="Arial"/>
                <w:sz w:val="20"/>
                <w:szCs w:val="20"/>
              </w:rPr>
            </w:pPr>
            <w:r w:rsidRPr="00E977BC">
              <w:rPr>
                <w:rFonts w:cs="Arial"/>
                <w:sz w:val="20"/>
                <w:szCs w:val="20"/>
              </w:rPr>
              <w:t>UK</w:t>
            </w:r>
          </w:p>
        </w:tc>
        <w:tc>
          <w:tcPr>
            <w:tcW w:w="4252" w:type="dxa"/>
          </w:tcPr>
          <w:p w14:paraId="3BCEEE83" w14:textId="77777777" w:rsidR="00E977BC" w:rsidRPr="00E977BC" w:rsidRDefault="00E977BC" w:rsidP="00E977BC">
            <w:pPr>
              <w:spacing w:line="276" w:lineRule="auto"/>
              <w:rPr>
                <w:rFonts w:cs="Arial"/>
                <w:sz w:val="20"/>
                <w:szCs w:val="20"/>
              </w:rPr>
            </w:pPr>
            <w:r w:rsidRPr="00E977BC">
              <w:rPr>
                <w:rFonts w:cs="Arial"/>
                <w:sz w:val="20"/>
                <w:szCs w:val="20"/>
              </w:rPr>
              <w:t>Found that Forest School had a positive influence on children's natural play and their knowledge of the natural world around them.</w:t>
            </w:r>
          </w:p>
        </w:tc>
      </w:tr>
      <w:tr w:rsidR="00E977BC" w:rsidRPr="00E977BC" w14:paraId="55346F52" w14:textId="77777777" w:rsidTr="00E977BC">
        <w:tc>
          <w:tcPr>
            <w:tcW w:w="1555" w:type="dxa"/>
          </w:tcPr>
          <w:p w14:paraId="146F253E" w14:textId="77777777" w:rsidR="00E977BC" w:rsidRPr="00E977BC" w:rsidRDefault="00E977BC" w:rsidP="00E977BC">
            <w:pPr>
              <w:spacing w:line="276" w:lineRule="auto"/>
              <w:rPr>
                <w:rFonts w:cs="Arial"/>
                <w:sz w:val="20"/>
                <w:szCs w:val="20"/>
              </w:rPr>
            </w:pPr>
            <w:r w:rsidRPr="00E977BC">
              <w:rPr>
                <w:rFonts w:cs="Arial"/>
                <w:sz w:val="20"/>
                <w:szCs w:val="20"/>
              </w:rPr>
              <w:lastRenderedPageBreak/>
              <w:t>Rönnlund</w:t>
            </w:r>
          </w:p>
        </w:tc>
        <w:tc>
          <w:tcPr>
            <w:tcW w:w="708" w:type="dxa"/>
          </w:tcPr>
          <w:p w14:paraId="06F46736" w14:textId="77777777" w:rsidR="00E977BC" w:rsidRPr="00E977BC" w:rsidRDefault="00E977BC" w:rsidP="00E977BC">
            <w:pPr>
              <w:spacing w:line="276" w:lineRule="auto"/>
              <w:rPr>
                <w:rFonts w:cs="Arial"/>
                <w:sz w:val="20"/>
                <w:szCs w:val="20"/>
              </w:rPr>
            </w:pPr>
            <w:r w:rsidRPr="00E977BC">
              <w:rPr>
                <w:rFonts w:cs="Arial"/>
                <w:sz w:val="20"/>
                <w:szCs w:val="20"/>
              </w:rPr>
              <w:t>2015</w:t>
            </w:r>
          </w:p>
        </w:tc>
        <w:tc>
          <w:tcPr>
            <w:tcW w:w="2127" w:type="dxa"/>
          </w:tcPr>
          <w:p w14:paraId="6928321F" w14:textId="77777777" w:rsidR="00E977BC" w:rsidRPr="00E977BC" w:rsidRDefault="00E977BC" w:rsidP="00E977BC">
            <w:pPr>
              <w:spacing w:line="276" w:lineRule="auto"/>
              <w:rPr>
                <w:rFonts w:cs="Arial"/>
                <w:sz w:val="20"/>
                <w:szCs w:val="20"/>
              </w:rPr>
            </w:pPr>
            <w:r w:rsidRPr="00E977BC">
              <w:rPr>
                <w:rFonts w:cs="Arial"/>
                <w:sz w:val="20"/>
                <w:szCs w:val="20"/>
              </w:rPr>
              <w:t>Swedish primary school.</w:t>
            </w:r>
          </w:p>
        </w:tc>
        <w:tc>
          <w:tcPr>
            <w:tcW w:w="1134" w:type="dxa"/>
          </w:tcPr>
          <w:p w14:paraId="4617AF3F" w14:textId="77777777" w:rsidR="00E977BC" w:rsidRPr="00E977BC" w:rsidRDefault="00E977BC" w:rsidP="00E977BC">
            <w:pPr>
              <w:spacing w:line="276" w:lineRule="auto"/>
              <w:rPr>
                <w:rFonts w:cs="Arial"/>
                <w:sz w:val="20"/>
                <w:szCs w:val="20"/>
              </w:rPr>
            </w:pPr>
            <w:r w:rsidRPr="00E977BC">
              <w:rPr>
                <w:rFonts w:cs="Arial"/>
                <w:sz w:val="20"/>
                <w:szCs w:val="20"/>
              </w:rPr>
              <w:t>Sweden</w:t>
            </w:r>
          </w:p>
        </w:tc>
        <w:tc>
          <w:tcPr>
            <w:tcW w:w="4252" w:type="dxa"/>
          </w:tcPr>
          <w:p w14:paraId="15AAD184" w14:textId="77777777" w:rsidR="00E977BC" w:rsidRPr="00E977BC" w:rsidRDefault="00E977BC" w:rsidP="00E977BC">
            <w:pPr>
              <w:spacing w:line="276" w:lineRule="auto"/>
              <w:rPr>
                <w:rFonts w:cs="Arial"/>
                <w:sz w:val="20"/>
                <w:szCs w:val="20"/>
              </w:rPr>
            </w:pPr>
            <w:r w:rsidRPr="00E977BC">
              <w:rPr>
                <w:rFonts w:cs="Arial"/>
                <w:sz w:val="20"/>
                <w:szCs w:val="20"/>
              </w:rPr>
              <w:t>A spatially diverse and multi-characteristic schoolyard is likely to meet various and parallel ways of processing gender identity.</w:t>
            </w:r>
          </w:p>
        </w:tc>
      </w:tr>
      <w:tr w:rsidR="00E977BC" w:rsidRPr="00E977BC" w14:paraId="3765A933" w14:textId="77777777" w:rsidTr="00E977BC">
        <w:tc>
          <w:tcPr>
            <w:tcW w:w="1555" w:type="dxa"/>
          </w:tcPr>
          <w:p w14:paraId="579F89BC" w14:textId="77777777" w:rsidR="00E977BC" w:rsidRPr="00E977BC" w:rsidRDefault="00E977BC" w:rsidP="00E977BC">
            <w:pPr>
              <w:spacing w:line="276" w:lineRule="auto"/>
              <w:rPr>
                <w:rFonts w:cs="Arial"/>
                <w:sz w:val="20"/>
                <w:szCs w:val="20"/>
              </w:rPr>
            </w:pPr>
            <w:r w:rsidRPr="00E977BC">
              <w:rPr>
                <w:rFonts w:cs="Arial"/>
                <w:sz w:val="20"/>
                <w:szCs w:val="20"/>
              </w:rPr>
              <w:t>Stone</w:t>
            </w:r>
          </w:p>
        </w:tc>
        <w:tc>
          <w:tcPr>
            <w:tcW w:w="708" w:type="dxa"/>
          </w:tcPr>
          <w:p w14:paraId="1E73CF2F" w14:textId="77777777" w:rsidR="00E977BC" w:rsidRPr="00E977BC" w:rsidRDefault="00E977BC" w:rsidP="00E977BC">
            <w:pPr>
              <w:spacing w:line="276" w:lineRule="auto"/>
              <w:rPr>
                <w:rFonts w:cs="Arial"/>
                <w:sz w:val="20"/>
                <w:szCs w:val="20"/>
              </w:rPr>
            </w:pPr>
            <w:r w:rsidRPr="00E977BC">
              <w:rPr>
                <w:rFonts w:cs="Arial"/>
                <w:sz w:val="20"/>
                <w:szCs w:val="20"/>
              </w:rPr>
              <w:t>2017</w:t>
            </w:r>
          </w:p>
        </w:tc>
        <w:tc>
          <w:tcPr>
            <w:tcW w:w="2127" w:type="dxa"/>
          </w:tcPr>
          <w:p w14:paraId="5BE00867" w14:textId="77777777" w:rsidR="00E977BC" w:rsidRPr="00E977BC" w:rsidRDefault="00E977BC" w:rsidP="00E977BC">
            <w:pPr>
              <w:spacing w:line="276" w:lineRule="auto"/>
              <w:rPr>
                <w:rFonts w:cs="Arial"/>
                <w:sz w:val="20"/>
                <w:szCs w:val="20"/>
              </w:rPr>
            </w:pPr>
            <w:r w:rsidRPr="00E977BC">
              <w:rPr>
                <w:rFonts w:cs="Arial"/>
                <w:sz w:val="20"/>
                <w:szCs w:val="20"/>
              </w:rPr>
              <w:t>Review of literature.</w:t>
            </w:r>
          </w:p>
        </w:tc>
        <w:tc>
          <w:tcPr>
            <w:tcW w:w="1134" w:type="dxa"/>
          </w:tcPr>
          <w:p w14:paraId="3CAF3873" w14:textId="77777777" w:rsidR="00E977BC" w:rsidRPr="00E977BC" w:rsidRDefault="00E977BC" w:rsidP="00E977BC">
            <w:pPr>
              <w:spacing w:line="276" w:lineRule="auto"/>
              <w:rPr>
                <w:rFonts w:cs="Arial"/>
                <w:sz w:val="20"/>
                <w:szCs w:val="20"/>
              </w:rPr>
            </w:pPr>
            <w:r w:rsidRPr="00E977BC">
              <w:rPr>
                <w:rFonts w:cs="Arial"/>
                <w:sz w:val="20"/>
                <w:szCs w:val="20"/>
              </w:rPr>
              <w:t>USA</w:t>
            </w:r>
          </w:p>
        </w:tc>
        <w:tc>
          <w:tcPr>
            <w:tcW w:w="4252" w:type="dxa"/>
          </w:tcPr>
          <w:p w14:paraId="2915763C" w14:textId="77777777" w:rsidR="00E977BC" w:rsidRPr="00E977BC" w:rsidRDefault="00E977BC" w:rsidP="00E977BC">
            <w:pPr>
              <w:spacing w:line="276" w:lineRule="auto"/>
              <w:rPr>
                <w:rFonts w:cs="Arial"/>
                <w:sz w:val="20"/>
                <w:szCs w:val="20"/>
              </w:rPr>
            </w:pPr>
            <w:r w:rsidRPr="00E977BC">
              <w:rPr>
                <w:rFonts w:cs="Arial"/>
                <w:sz w:val="20"/>
                <w:szCs w:val="20"/>
              </w:rPr>
              <w:t>This article affirms the essential role of play for the well-being of children within the school context. The article explores the definition of play, why play is so important, gives examples of play in schools, and advocates for a child-centred approach to learning.</w:t>
            </w:r>
          </w:p>
        </w:tc>
      </w:tr>
      <w:tr w:rsidR="00E977BC" w:rsidRPr="00E977BC" w14:paraId="2CB1857F" w14:textId="77777777" w:rsidTr="00E977BC">
        <w:tc>
          <w:tcPr>
            <w:tcW w:w="1555" w:type="dxa"/>
          </w:tcPr>
          <w:p w14:paraId="5218D55B" w14:textId="77777777" w:rsidR="00E977BC" w:rsidRPr="00E977BC" w:rsidRDefault="00E977BC" w:rsidP="00E977BC">
            <w:pPr>
              <w:spacing w:line="276" w:lineRule="auto"/>
              <w:rPr>
                <w:rFonts w:cs="Arial"/>
                <w:sz w:val="20"/>
                <w:szCs w:val="20"/>
              </w:rPr>
            </w:pPr>
            <w:r w:rsidRPr="00E977BC">
              <w:rPr>
                <w:rFonts w:cs="Arial"/>
                <w:sz w:val="20"/>
                <w:szCs w:val="20"/>
              </w:rPr>
              <w:t>Theobald</w:t>
            </w:r>
          </w:p>
        </w:tc>
        <w:tc>
          <w:tcPr>
            <w:tcW w:w="708" w:type="dxa"/>
          </w:tcPr>
          <w:p w14:paraId="1DBDD702" w14:textId="77777777" w:rsidR="00E977BC" w:rsidRPr="00E977BC" w:rsidRDefault="00E977BC" w:rsidP="00E977BC">
            <w:pPr>
              <w:spacing w:line="276" w:lineRule="auto"/>
              <w:rPr>
                <w:rFonts w:cs="Arial"/>
                <w:sz w:val="20"/>
                <w:szCs w:val="20"/>
              </w:rPr>
            </w:pPr>
            <w:r w:rsidRPr="00E977BC">
              <w:rPr>
                <w:rFonts w:cs="Arial"/>
                <w:sz w:val="20"/>
                <w:szCs w:val="20"/>
              </w:rPr>
              <w:t>2016</w:t>
            </w:r>
          </w:p>
        </w:tc>
        <w:tc>
          <w:tcPr>
            <w:tcW w:w="2127" w:type="dxa"/>
          </w:tcPr>
          <w:p w14:paraId="16EE1E21" w14:textId="77777777" w:rsidR="00E977BC" w:rsidRPr="00E977BC" w:rsidRDefault="00E977BC" w:rsidP="00E977BC">
            <w:pPr>
              <w:spacing w:line="276" w:lineRule="auto"/>
              <w:rPr>
                <w:rFonts w:cs="Arial"/>
                <w:sz w:val="20"/>
                <w:szCs w:val="20"/>
              </w:rPr>
            </w:pPr>
            <w:r w:rsidRPr="00E977BC">
              <w:rPr>
                <w:rFonts w:cs="Arial"/>
                <w:sz w:val="20"/>
                <w:szCs w:val="20"/>
              </w:rPr>
              <w:t>24 children aged between 4 and a half and 5 and a half years took part and 1 teacher. 26 hours of video was recorded of the children in the playground and classroom.</w:t>
            </w:r>
          </w:p>
        </w:tc>
        <w:tc>
          <w:tcPr>
            <w:tcW w:w="1134" w:type="dxa"/>
          </w:tcPr>
          <w:p w14:paraId="48068685" w14:textId="77777777" w:rsidR="00E977BC" w:rsidRPr="00E977BC" w:rsidRDefault="00E977BC" w:rsidP="00E977BC">
            <w:pPr>
              <w:spacing w:line="276" w:lineRule="auto"/>
              <w:rPr>
                <w:rFonts w:cs="Arial"/>
                <w:sz w:val="20"/>
                <w:szCs w:val="20"/>
              </w:rPr>
            </w:pPr>
            <w:r w:rsidRPr="00E977BC">
              <w:rPr>
                <w:rFonts w:cs="Arial"/>
                <w:sz w:val="20"/>
                <w:szCs w:val="20"/>
              </w:rPr>
              <w:t>Australia</w:t>
            </w:r>
          </w:p>
        </w:tc>
        <w:tc>
          <w:tcPr>
            <w:tcW w:w="4252" w:type="dxa"/>
          </w:tcPr>
          <w:p w14:paraId="3D636E70" w14:textId="77777777" w:rsidR="00E977BC" w:rsidRPr="00E977BC" w:rsidRDefault="00E977BC" w:rsidP="00E977BC">
            <w:pPr>
              <w:spacing w:line="276" w:lineRule="auto"/>
              <w:rPr>
                <w:rFonts w:cs="Arial"/>
                <w:sz w:val="20"/>
                <w:szCs w:val="20"/>
              </w:rPr>
            </w:pPr>
            <w:r w:rsidRPr="00E977BC">
              <w:rPr>
                <w:rFonts w:cs="Arial"/>
                <w:sz w:val="20"/>
                <w:szCs w:val="20"/>
              </w:rPr>
              <w:t>Findings show how children as storytellers and story recipients use voice-related</w:t>
            </w:r>
          </w:p>
          <w:p w14:paraId="2A909B86" w14:textId="77777777" w:rsidR="00E977BC" w:rsidRPr="00E977BC" w:rsidRDefault="00E977BC" w:rsidP="00E977BC">
            <w:pPr>
              <w:spacing w:line="276" w:lineRule="auto"/>
              <w:rPr>
                <w:rFonts w:cs="Arial"/>
                <w:sz w:val="20"/>
                <w:szCs w:val="20"/>
              </w:rPr>
            </w:pPr>
            <w:r w:rsidRPr="00E977BC">
              <w:rPr>
                <w:rFonts w:cs="Arial"/>
                <w:sz w:val="20"/>
                <w:szCs w:val="20"/>
              </w:rPr>
              <w:t>markers, gesture and physical actions to invoke and achieve competence within their peer</w:t>
            </w:r>
          </w:p>
          <w:p w14:paraId="08AB3F8C" w14:textId="77777777" w:rsidR="00E977BC" w:rsidRPr="00E977BC" w:rsidRDefault="00E977BC" w:rsidP="00E977BC">
            <w:pPr>
              <w:spacing w:line="276" w:lineRule="auto"/>
              <w:rPr>
                <w:rFonts w:cs="Arial"/>
                <w:sz w:val="20"/>
                <w:szCs w:val="20"/>
              </w:rPr>
            </w:pPr>
            <w:r w:rsidRPr="00E977BC">
              <w:rPr>
                <w:rFonts w:cs="Arial"/>
                <w:sz w:val="20"/>
                <w:szCs w:val="20"/>
              </w:rPr>
              <w:t>group.</w:t>
            </w:r>
          </w:p>
        </w:tc>
      </w:tr>
      <w:tr w:rsidR="00E977BC" w:rsidRPr="00E977BC" w14:paraId="621F813D" w14:textId="77777777" w:rsidTr="00E977BC">
        <w:tc>
          <w:tcPr>
            <w:tcW w:w="1555" w:type="dxa"/>
          </w:tcPr>
          <w:p w14:paraId="315B3659" w14:textId="77777777" w:rsidR="00E977BC" w:rsidRPr="00E977BC" w:rsidRDefault="00E977BC" w:rsidP="00E977BC">
            <w:pPr>
              <w:spacing w:line="276" w:lineRule="auto"/>
              <w:rPr>
                <w:rFonts w:cs="Arial"/>
                <w:sz w:val="20"/>
                <w:szCs w:val="20"/>
              </w:rPr>
            </w:pPr>
            <w:r w:rsidRPr="00E977BC">
              <w:rPr>
                <w:rFonts w:cs="Arial"/>
                <w:sz w:val="20"/>
                <w:szCs w:val="20"/>
              </w:rPr>
              <w:t>Watchman and Spencer-Cavaliere</w:t>
            </w:r>
          </w:p>
        </w:tc>
        <w:tc>
          <w:tcPr>
            <w:tcW w:w="708" w:type="dxa"/>
          </w:tcPr>
          <w:p w14:paraId="1340CCAD" w14:textId="77777777" w:rsidR="00E977BC" w:rsidRPr="00E977BC" w:rsidRDefault="00E977BC" w:rsidP="00E977BC">
            <w:pPr>
              <w:spacing w:line="276" w:lineRule="auto"/>
              <w:rPr>
                <w:rFonts w:cs="Arial"/>
                <w:sz w:val="20"/>
                <w:szCs w:val="20"/>
              </w:rPr>
            </w:pPr>
            <w:r w:rsidRPr="00E977BC">
              <w:rPr>
                <w:rFonts w:cs="Arial"/>
                <w:sz w:val="20"/>
                <w:szCs w:val="20"/>
              </w:rPr>
              <w:t>2017</w:t>
            </w:r>
          </w:p>
        </w:tc>
        <w:tc>
          <w:tcPr>
            <w:tcW w:w="2127" w:type="dxa"/>
          </w:tcPr>
          <w:p w14:paraId="37F8C23E" w14:textId="77777777" w:rsidR="00E977BC" w:rsidRPr="00E977BC" w:rsidRDefault="00E977BC" w:rsidP="00E977BC">
            <w:pPr>
              <w:spacing w:line="276" w:lineRule="auto"/>
              <w:rPr>
                <w:rFonts w:cs="Arial"/>
                <w:sz w:val="20"/>
                <w:szCs w:val="20"/>
              </w:rPr>
            </w:pPr>
            <w:r w:rsidRPr="00E977BC">
              <w:rPr>
                <w:rFonts w:cs="Arial"/>
                <w:sz w:val="20"/>
                <w:szCs w:val="20"/>
              </w:rPr>
              <w:t>12 parents of children aged between 8 and 10 years were interviewed.</w:t>
            </w:r>
          </w:p>
        </w:tc>
        <w:tc>
          <w:tcPr>
            <w:tcW w:w="1134" w:type="dxa"/>
          </w:tcPr>
          <w:p w14:paraId="5D40A39B" w14:textId="77777777" w:rsidR="00E977BC" w:rsidRPr="00E977BC" w:rsidRDefault="00E977BC" w:rsidP="00E977BC">
            <w:pPr>
              <w:spacing w:line="276" w:lineRule="auto"/>
              <w:rPr>
                <w:rFonts w:cs="Arial"/>
                <w:sz w:val="20"/>
                <w:szCs w:val="20"/>
              </w:rPr>
            </w:pPr>
            <w:r w:rsidRPr="00E977BC">
              <w:rPr>
                <w:rFonts w:cs="Arial"/>
                <w:sz w:val="20"/>
                <w:szCs w:val="20"/>
              </w:rPr>
              <w:t>Canada</w:t>
            </w:r>
          </w:p>
        </w:tc>
        <w:tc>
          <w:tcPr>
            <w:tcW w:w="4252" w:type="dxa"/>
          </w:tcPr>
          <w:p w14:paraId="13D15E68" w14:textId="77777777" w:rsidR="00E977BC" w:rsidRPr="00E977BC" w:rsidRDefault="00E977BC" w:rsidP="00E977BC">
            <w:pPr>
              <w:spacing w:line="276" w:lineRule="auto"/>
              <w:rPr>
                <w:rFonts w:cs="Arial"/>
                <w:sz w:val="20"/>
                <w:szCs w:val="20"/>
              </w:rPr>
            </w:pPr>
            <w:r w:rsidRPr="00E977BC">
              <w:rPr>
                <w:rFonts w:cs="Arial"/>
                <w:sz w:val="20"/>
                <w:szCs w:val="20"/>
              </w:rPr>
              <w:t>Parents may not recognise the benefits of free play in middle childhood.</w:t>
            </w:r>
          </w:p>
        </w:tc>
      </w:tr>
      <w:tr w:rsidR="00E977BC" w:rsidRPr="00E977BC" w14:paraId="1754FAF7" w14:textId="77777777" w:rsidTr="00E977BC">
        <w:tc>
          <w:tcPr>
            <w:tcW w:w="1555" w:type="dxa"/>
          </w:tcPr>
          <w:p w14:paraId="6DADE99C" w14:textId="77777777" w:rsidR="00E977BC" w:rsidRPr="00E977BC" w:rsidRDefault="00E977BC" w:rsidP="00E977BC">
            <w:pPr>
              <w:spacing w:line="276" w:lineRule="auto"/>
              <w:rPr>
                <w:rFonts w:cs="Arial"/>
                <w:sz w:val="20"/>
                <w:szCs w:val="20"/>
              </w:rPr>
            </w:pPr>
            <w:r w:rsidRPr="00E977BC">
              <w:rPr>
                <w:rFonts w:cs="Arial"/>
                <w:sz w:val="20"/>
                <w:szCs w:val="20"/>
              </w:rPr>
              <w:t>Wood</w:t>
            </w:r>
          </w:p>
        </w:tc>
        <w:tc>
          <w:tcPr>
            <w:tcW w:w="708" w:type="dxa"/>
          </w:tcPr>
          <w:p w14:paraId="43E7E774" w14:textId="77777777" w:rsidR="00E977BC" w:rsidRPr="00E977BC" w:rsidRDefault="00E977BC" w:rsidP="00E977BC">
            <w:pPr>
              <w:spacing w:line="276" w:lineRule="auto"/>
              <w:rPr>
                <w:rFonts w:cs="Arial"/>
                <w:sz w:val="20"/>
                <w:szCs w:val="20"/>
              </w:rPr>
            </w:pPr>
            <w:r w:rsidRPr="00E977BC">
              <w:rPr>
                <w:rFonts w:cs="Arial"/>
                <w:sz w:val="20"/>
                <w:szCs w:val="20"/>
              </w:rPr>
              <w:t>2004</w:t>
            </w:r>
          </w:p>
        </w:tc>
        <w:tc>
          <w:tcPr>
            <w:tcW w:w="2127" w:type="dxa"/>
          </w:tcPr>
          <w:p w14:paraId="32A728A1" w14:textId="77777777" w:rsidR="00E977BC" w:rsidRPr="00E977BC" w:rsidRDefault="00E977BC" w:rsidP="00E977BC">
            <w:pPr>
              <w:spacing w:line="276" w:lineRule="auto"/>
              <w:rPr>
                <w:rFonts w:cs="Arial"/>
                <w:sz w:val="20"/>
                <w:szCs w:val="20"/>
              </w:rPr>
            </w:pPr>
            <w:r w:rsidRPr="00E977BC">
              <w:rPr>
                <w:rFonts w:cs="Arial"/>
                <w:sz w:val="20"/>
                <w:szCs w:val="20"/>
              </w:rPr>
              <w:t>Literature review.</w:t>
            </w:r>
          </w:p>
        </w:tc>
        <w:tc>
          <w:tcPr>
            <w:tcW w:w="1134" w:type="dxa"/>
          </w:tcPr>
          <w:p w14:paraId="51CE7A02" w14:textId="77777777" w:rsidR="00E977BC" w:rsidRPr="00E977BC" w:rsidRDefault="00E977BC" w:rsidP="00E977BC">
            <w:pPr>
              <w:spacing w:line="276" w:lineRule="auto"/>
              <w:rPr>
                <w:rFonts w:cs="Arial"/>
                <w:sz w:val="20"/>
                <w:szCs w:val="20"/>
              </w:rPr>
            </w:pPr>
            <w:r w:rsidRPr="00E977BC">
              <w:rPr>
                <w:rFonts w:cs="Arial"/>
                <w:sz w:val="20"/>
                <w:szCs w:val="20"/>
              </w:rPr>
              <w:t>UK</w:t>
            </w:r>
          </w:p>
        </w:tc>
        <w:tc>
          <w:tcPr>
            <w:tcW w:w="4252" w:type="dxa"/>
          </w:tcPr>
          <w:p w14:paraId="792B908A" w14:textId="77777777" w:rsidR="00E977BC" w:rsidRPr="00E977BC" w:rsidRDefault="00E977BC" w:rsidP="00E977BC">
            <w:pPr>
              <w:spacing w:line="276" w:lineRule="auto"/>
              <w:rPr>
                <w:rFonts w:cs="Arial"/>
                <w:sz w:val="20"/>
                <w:szCs w:val="20"/>
              </w:rPr>
            </w:pPr>
            <w:r w:rsidRPr="00E977BC">
              <w:rPr>
                <w:rFonts w:cs="Arial"/>
                <w:sz w:val="20"/>
                <w:szCs w:val="20"/>
              </w:rPr>
              <w:t>Author provides recommendations of how to incorporate play in pedagogy.</w:t>
            </w:r>
          </w:p>
        </w:tc>
      </w:tr>
    </w:tbl>
    <w:p w14:paraId="216752D8" w14:textId="77777777" w:rsidR="00E977BC" w:rsidRDefault="00E977BC" w:rsidP="008052B9">
      <w:pPr>
        <w:tabs>
          <w:tab w:val="left" w:pos="5869"/>
        </w:tabs>
        <w:rPr>
          <w:color w:val="002060"/>
          <w:lang w:bidi="en-US"/>
        </w:rPr>
      </w:pPr>
    </w:p>
    <w:p w14:paraId="200B5B0D" w14:textId="77777777" w:rsidR="00E977BC" w:rsidRDefault="00E977BC" w:rsidP="008052B9">
      <w:pPr>
        <w:tabs>
          <w:tab w:val="left" w:pos="5869"/>
        </w:tabs>
        <w:rPr>
          <w:color w:val="002060"/>
          <w:lang w:bidi="en-US"/>
        </w:rPr>
      </w:pPr>
    </w:p>
    <w:p w14:paraId="0BCDFB15" w14:textId="77777777" w:rsidR="00ED0EA8" w:rsidRDefault="00ED0EA8" w:rsidP="008052B9">
      <w:pPr>
        <w:tabs>
          <w:tab w:val="left" w:pos="5869"/>
        </w:tabs>
        <w:rPr>
          <w:color w:val="002060"/>
          <w:lang w:bidi="en-US"/>
        </w:rPr>
      </w:pPr>
    </w:p>
    <w:p w14:paraId="67483783" w14:textId="77777777" w:rsidR="00ED0EA8" w:rsidRDefault="00ED0EA8" w:rsidP="008052B9">
      <w:pPr>
        <w:tabs>
          <w:tab w:val="left" w:pos="5869"/>
        </w:tabs>
        <w:rPr>
          <w:color w:val="002060"/>
          <w:lang w:bidi="en-US"/>
        </w:rPr>
      </w:pPr>
    </w:p>
    <w:p w14:paraId="3BB911C5" w14:textId="77777777" w:rsidR="00ED0EA8" w:rsidRDefault="00ED0EA8" w:rsidP="008052B9">
      <w:pPr>
        <w:tabs>
          <w:tab w:val="left" w:pos="5869"/>
        </w:tabs>
        <w:rPr>
          <w:color w:val="002060"/>
          <w:lang w:bidi="en-US"/>
        </w:rPr>
      </w:pPr>
    </w:p>
    <w:p w14:paraId="759C244D" w14:textId="77777777" w:rsidR="00ED0EA8" w:rsidRDefault="00ED0EA8" w:rsidP="008052B9">
      <w:pPr>
        <w:tabs>
          <w:tab w:val="left" w:pos="5869"/>
        </w:tabs>
        <w:rPr>
          <w:color w:val="002060"/>
          <w:lang w:bidi="en-US"/>
        </w:rPr>
      </w:pPr>
    </w:p>
    <w:p w14:paraId="0D78A635" w14:textId="77777777" w:rsidR="00ED0EA8" w:rsidRDefault="00ED0EA8" w:rsidP="008052B9">
      <w:pPr>
        <w:tabs>
          <w:tab w:val="left" w:pos="5869"/>
        </w:tabs>
        <w:rPr>
          <w:color w:val="002060"/>
          <w:lang w:bidi="en-US"/>
        </w:rPr>
      </w:pPr>
    </w:p>
    <w:p w14:paraId="03096FF3" w14:textId="77777777" w:rsidR="00ED0EA8" w:rsidRDefault="00ED0EA8" w:rsidP="008052B9">
      <w:pPr>
        <w:tabs>
          <w:tab w:val="left" w:pos="5869"/>
        </w:tabs>
        <w:rPr>
          <w:color w:val="002060"/>
          <w:lang w:bidi="en-US"/>
        </w:rPr>
      </w:pPr>
    </w:p>
    <w:p w14:paraId="6E1B0B45" w14:textId="77777777" w:rsidR="00ED0EA8" w:rsidRDefault="00ED0EA8" w:rsidP="008052B9">
      <w:pPr>
        <w:tabs>
          <w:tab w:val="left" w:pos="5869"/>
        </w:tabs>
        <w:rPr>
          <w:color w:val="002060"/>
          <w:lang w:bidi="en-US"/>
        </w:rPr>
      </w:pPr>
    </w:p>
    <w:p w14:paraId="094C4171" w14:textId="77777777" w:rsidR="00ED0EA8" w:rsidRDefault="00ED0EA8" w:rsidP="008052B9">
      <w:pPr>
        <w:tabs>
          <w:tab w:val="left" w:pos="5869"/>
        </w:tabs>
        <w:rPr>
          <w:color w:val="002060"/>
          <w:lang w:bidi="en-US"/>
        </w:rPr>
      </w:pPr>
    </w:p>
    <w:p w14:paraId="7068AB42" w14:textId="77777777" w:rsidR="00ED0EA8" w:rsidRDefault="00ED0EA8" w:rsidP="008052B9">
      <w:pPr>
        <w:tabs>
          <w:tab w:val="left" w:pos="5869"/>
        </w:tabs>
        <w:rPr>
          <w:color w:val="002060"/>
          <w:lang w:bidi="en-US"/>
        </w:rPr>
      </w:pPr>
    </w:p>
    <w:p w14:paraId="74E9360B" w14:textId="77777777" w:rsidR="00ED0EA8" w:rsidRDefault="00ED0EA8" w:rsidP="008052B9">
      <w:pPr>
        <w:tabs>
          <w:tab w:val="left" w:pos="5869"/>
        </w:tabs>
        <w:rPr>
          <w:color w:val="002060"/>
          <w:lang w:bidi="en-US"/>
        </w:rPr>
      </w:pPr>
    </w:p>
    <w:p w14:paraId="5F181DDB" w14:textId="77777777" w:rsidR="00ED0EA8" w:rsidRDefault="00ED0EA8" w:rsidP="008052B9">
      <w:pPr>
        <w:tabs>
          <w:tab w:val="left" w:pos="5869"/>
        </w:tabs>
        <w:rPr>
          <w:color w:val="002060"/>
          <w:lang w:bidi="en-US"/>
        </w:rPr>
      </w:pPr>
    </w:p>
    <w:p w14:paraId="615AE5F3" w14:textId="77777777" w:rsidR="00ED0EA8" w:rsidRDefault="00ED0EA8" w:rsidP="008052B9">
      <w:pPr>
        <w:tabs>
          <w:tab w:val="left" w:pos="5869"/>
        </w:tabs>
        <w:rPr>
          <w:color w:val="002060"/>
          <w:lang w:bidi="en-US"/>
        </w:rPr>
      </w:pPr>
    </w:p>
    <w:p w14:paraId="37437A9C" w14:textId="77777777" w:rsidR="00ED0EA8" w:rsidRDefault="00ED0EA8" w:rsidP="008052B9">
      <w:pPr>
        <w:tabs>
          <w:tab w:val="left" w:pos="5869"/>
        </w:tabs>
        <w:rPr>
          <w:color w:val="002060"/>
          <w:lang w:bidi="en-US"/>
        </w:rPr>
      </w:pPr>
    </w:p>
    <w:p w14:paraId="0F20FB3C" w14:textId="77777777" w:rsidR="00ED0EA8" w:rsidRDefault="00ED0EA8" w:rsidP="008052B9">
      <w:pPr>
        <w:tabs>
          <w:tab w:val="left" w:pos="5869"/>
        </w:tabs>
        <w:rPr>
          <w:color w:val="002060"/>
          <w:lang w:bidi="en-US"/>
        </w:rPr>
      </w:pPr>
    </w:p>
    <w:p w14:paraId="2C63CD38" w14:textId="77777777" w:rsidR="00ED0EA8" w:rsidRDefault="00ED0EA8" w:rsidP="008052B9">
      <w:pPr>
        <w:tabs>
          <w:tab w:val="left" w:pos="5869"/>
        </w:tabs>
        <w:rPr>
          <w:color w:val="002060"/>
          <w:lang w:bidi="en-US"/>
        </w:rPr>
      </w:pPr>
    </w:p>
    <w:p w14:paraId="13CE6218" w14:textId="77777777" w:rsidR="00ED0EA8" w:rsidRDefault="00ED0EA8" w:rsidP="008052B9">
      <w:pPr>
        <w:tabs>
          <w:tab w:val="left" w:pos="5869"/>
        </w:tabs>
        <w:rPr>
          <w:color w:val="002060"/>
          <w:lang w:bidi="en-US"/>
        </w:rPr>
      </w:pPr>
    </w:p>
    <w:p w14:paraId="6805774B" w14:textId="77777777" w:rsidR="00ED0EA8" w:rsidRDefault="00ED0EA8" w:rsidP="008052B9">
      <w:pPr>
        <w:tabs>
          <w:tab w:val="left" w:pos="5869"/>
        </w:tabs>
        <w:rPr>
          <w:color w:val="002060"/>
          <w:lang w:bidi="en-US"/>
        </w:rPr>
      </w:pPr>
    </w:p>
    <w:p w14:paraId="09FD2701" w14:textId="77777777" w:rsidR="00ED0EA8" w:rsidRDefault="00ED0EA8" w:rsidP="008052B9">
      <w:pPr>
        <w:tabs>
          <w:tab w:val="left" w:pos="5869"/>
        </w:tabs>
        <w:rPr>
          <w:color w:val="002060"/>
          <w:lang w:bidi="en-US"/>
        </w:rPr>
      </w:pPr>
    </w:p>
    <w:p w14:paraId="2F34AB6A" w14:textId="77777777" w:rsidR="00ED0EA8" w:rsidRDefault="00ED0EA8" w:rsidP="008052B9">
      <w:pPr>
        <w:tabs>
          <w:tab w:val="left" w:pos="5869"/>
        </w:tabs>
        <w:rPr>
          <w:color w:val="002060"/>
          <w:lang w:bidi="en-US"/>
        </w:rPr>
      </w:pPr>
    </w:p>
    <w:p w14:paraId="3E84C898" w14:textId="77777777" w:rsidR="00ED0EA8" w:rsidRDefault="00ED0EA8" w:rsidP="008052B9">
      <w:pPr>
        <w:tabs>
          <w:tab w:val="left" w:pos="5869"/>
        </w:tabs>
        <w:rPr>
          <w:color w:val="002060"/>
          <w:lang w:bidi="en-US"/>
        </w:rPr>
      </w:pPr>
    </w:p>
    <w:p w14:paraId="147F70C4" w14:textId="77777777" w:rsidR="00ED0EA8" w:rsidRDefault="00ED0EA8" w:rsidP="008052B9">
      <w:pPr>
        <w:tabs>
          <w:tab w:val="left" w:pos="5869"/>
        </w:tabs>
        <w:rPr>
          <w:color w:val="002060"/>
          <w:lang w:bidi="en-US"/>
        </w:rPr>
      </w:pPr>
    </w:p>
    <w:p w14:paraId="7686D71F" w14:textId="77777777" w:rsidR="00ED0EA8" w:rsidRDefault="00ED0EA8" w:rsidP="008052B9">
      <w:pPr>
        <w:tabs>
          <w:tab w:val="left" w:pos="5869"/>
        </w:tabs>
        <w:rPr>
          <w:color w:val="002060"/>
          <w:lang w:bidi="en-US"/>
        </w:rPr>
      </w:pPr>
    </w:p>
    <w:p w14:paraId="120484FC" w14:textId="77777777" w:rsidR="00ED0EA8" w:rsidRDefault="00ED0EA8" w:rsidP="008052B9">
      <w:pPr>
        <w:tabs>
          <w:tab w:val="left" w:pos="5869"/>
        </w:tabs>
        <w:rPr>
          <w:color w:val="002060"/>
          <w:lang w:bidi="en-US"/>
        </w:rPr>
      </w:pPr>
    </w:p>
    <w:p w14:paraId="7193B0C5" w14:textId="77777777" w:rsidR="00ED0EA8" w:rsidRDefault="00ED0EA8" w:rsidP="008052B9">
      <w:pPr>
        <w:tabs>
          <w:tab w:val="left" w:pos="5869"/>
        </w:tabs>
        <w:rPr>
          <w:color w:val="002060"/>
          <w:lang w:bidi="en-US"/>
        </w:rPr>
      </w:pPr>
    </w:p>
    <w:p w14:paraId="4EE6BC3F" w14:textId="77777777" w:rsidR="00ED0EA8" w:rsidRDefault="00ED0EA8" w:rsidP="008052B9">
      <w:pPr>
        <w:tabs>
          <w:tab w:val="left" w:pos="5869"/>
        </w:tabs>
        <w:rPr>
          <w:color w:val="002060"/>
          <w:lang w:bidi="en-US"/>
        </w:rPr>
      </w:pPr>
    </w:p>
    <w:p w14:paraId="2F72AA8D" w14:textId="77777777" w:rsidR="00ED0EA8" w:rsidRDefault="00ED0EA8" w:rsidP="008052B9">
      <w:pPr>
        <w:tabs>
          <w:tab w:val="left" w:pos="5869"/>
        </w:tabs>
        <w:rPr>
          <w:color w:val="002060"/>
          <w:lang w:bidi="en-US"/>
        </w:rPr>
      </w:pPr>
      <w:r>
        <w:rPr>
          <w:color w:val="002060"/>
          <w:lang w:bidi="en-US"/>
        </w:rPr>
        <w:t>B5 – Positive Coaching Behaviours and Approaches</w:t>
      </w:r>
    </w:p>
    <w:p w14:paraId="3C19AFB0" w14:textId="4075D458" w:rsidR="00ED0EA8" w:rsidRDefault="00ED0EA8" w:rsidP="008052B9">
      <w:pPr>
        <w:tabs>
          <w:tab w:val="left" w:pos="5869"/>
        </w:tabs>
        <w:rPr>
          <w:color w:val="002060"/>
          <w:lang w:bidi="en-US"/>
        </w:rPr>
      </w:pPr>
    </w:p>
    <w:tbl>
      <w:tblPr>
        <w:tblStyle w:val="TableGrid12"/>
        <w:tblW w:w="9781" w:type="dxa"/>
        <w:tblInd w:w="-5" w:type="dxa"/>
        <w:tblLook w:val="04A0" w:firstRow="1" w:lastRow="0" w:firstColumn="1" w:lastColumn="0" w:noHBand="0" w:noVBand="1"/>
      </w:tblPr>
      <w:tblGrid>
        <w:gridCol w:w="1527"/>
        <w:gridCol w:w="706"/>
        <w:gridCol w:w="2107"/>
        <w:gridCol w:w="1049"/>
        <w:gridCol w:w="4392"/>
      </w:tblGrid>
      <w:tr w:rsidR="00ED0EA8" w:rsidRPr="00ED0EA8" w14:paraId="189CDB4A" w14:textId="77777777" w:rsidTr="00ED0EA8">
        <w:tc>
          <w:tcPr>
            <w:tcW w:w="1527" w:type="dxa"/>
            <w:tcBorders>
              <w:top w:val="single" w:sz="4" w:space="0" w:color="auto"/>
              <w:left w:val="single" w:sz="4" w:space="0" w:color="auto"/>
              <w:bottom w:val="single" w:sz="4" w:space="0" w:color="auto"/>
              <w:right w:val="single" w:sz="4" w:space="0" w:color="auto"/>
            </w:tcBorders>
            <w:shd w:val="clear" w:color="auto" w:fill="84DBE4"/>
            <w:hideMark/>
          </w:tcPr>
          <w:p w14:paraId="5107EF43" w14:textId="77777777" w:rsidR="00ED0EA8" w:rsidRPr="00ED0EA8" w:rsidRDefault="00ED0EA8" w:rsidP="00ED0EA8">
            <w:pPr>
              <w:spacing w:line="276" w:lineRule="auto"/>
              <w:rPr>
                <w:rFonts w:cs="Arial"/>
                <w:sz w:val="20"/>
                <w:szCs w:val="20"/>
              </w:rPr>
            </w:pPr>
            <w:r w:rsidRPr="00ED0EA8">
              <w:rPr>
                <w:rFonts w:cs="Arial"/>
                <w:sz w:val="20"/>
                <w:szCs w:val="20"/>
              </w:rPr>
              <w:t>Author(s)</w:t>
            </w:r>
          </w:p>
        </w:tc>
        <w:tc>
          <w:tcPr>
            <w:tcW w:w="706" w:type="dxa"/>
            <w:tcBorders>
              <w:top w:val="single" w:sz="4" w:space="0" w:color="auto"/>
              <w:left w:val="single" w:sz="4" w:space="0" w:color="auto"/>
              <w:bottom w:val="single" w:sz="4" w:space="0" w:color="auto"/>
              <w:right w:val="single" w:sz="4" w:space="0" w:color="auto"/>
            </w:tcBorders>
            <w:shd w:val="clear" w:color="auto" w:fill="84DBE4"/>
            <w:hideMark/>
          </w:tcPr>
          <w:p w14:paraId="3872B588" w14:textId="77777777" w:rsidR="00ED0EA8" w:rsidRPr="00ED0EA8" w:rsidRDefault="00ED0EA8" w:rsidP="00ED0EA8">
            <w:pPr>
              <w:spacing w:line="276" w:lineRule="auto"/>
              <w:rPr>
                <w:rFonts w:cs="Arial"/>
                <w:sz w:val="20"/>
                <w:szCs w:val="20"/>
              </w:rPr>
            </w:pPr>
            <w:r w:rsidRPr="00ED0EA8">
              <w:rPr>
                <w:rFonts w:cs="Arial"/>
                <w:sz w:val="20"/>
                <w:szCs w:val="20"/>
              </w:rPr>
              <w:t>Year</w:t>
            </w:r>
          </w:p>
        </w:tc>
        <w:tc>
          <w:tcPr>
            <w:tcW w:w="2107" w:type="dxa"/>
            <w:tcBorders>
              <w:top w:val="single" w:sz="4" w:space="0" w:color="auto"/>
              <w:left w:val="single" w:sz="4" w:space="0" w:color="auto"/>
              <w:bottom w:val="single" w:sz="4" w:space="0" w:color="auto"/>
              <w:right w:val="single" w:sz="4" w:space="0" w:color="auto"/>
            </w:tcBorders>
            <w:shd w:val="clear" w:color="auto" w:fill="84DBE4"/>
            <w:hideMark/>
          </w:tcPr>
          <w:p w14:paraId="23AAF43B" w14:textId="77777777" w:rsidR="00ED0EA8" w:rsidRPr="00ED0EA8" w:rsidRDefault="00ED0EA8" w:rsidP="00ED0EA8">
            <w:pPr>
              <w:spacing w:line="276" w:lineRule="auto"/>
              <w:rPr>
                <w:rFonts w:cs="Arial"/>
                <w:sz w:val="20"/>
                <w:szCs w:val="20"/>
              </w:rPr>
            </w:pPr>
            <w:r w:rsidRPr="00ED0EA8">
              <w:rPr>
                <w:rFonts w:cs="Arial"/>
                <w:sz w:val="20"/>
                <w:szCs w:val="20"/>
              </w:rPr>
              <w:t>Sample</w:t>
            </w:r>
          </w:p>
        </w:tc>
        <w:tc>
          <w:tcPr>
            <w:tcW w:w="1049" w:type="dxa"/>
            <w:tcBorders>
              <w:top w:val="single" w:sz="4" w:space="0" w:color="auto"/>
              <w:left w:val="single" w:sz="4" w:space="0" w:color="auto"/>
              <w:bottom w:val="single" w:sz="4" w:space="0" w:color="auto"/>
              <w:right w:val="single" w:sz="4" w:space="0" w:color="auto"/>
            </w:tcBorders>
            <w:shd w:val="clear" w:color="auto" w:fill="84DBE4"/>
            <w:hideMark/>
          </w:tcPr>
          <w:p w14:paraId="70683C65" w14:textId="77777777" w:rsidR="00ED0EA8" w:rsidRPr="00ED0EA8" w:rsidRDefault="00ED0EA8" w:rsidP="00ED0EA8">
            <w:pPr>
              <w:spacing w:line="276" w:lineRule="auto"/>
              <w:rPr>
                <w:rFonts w:cs="Arial"/>
                <w:sz w:val="20"/>
                <w:szCs w:val="20"/>
              </w:rPr>
            </w:pPr>
            <w:r w:rsidRPr="00ED0EA8">
              <w:rPr>
                <w:rFonts w:cs="Arial"/>
                <w:sz w:val="20"/>
                <w:szCs w:val="20"/>
              </w:rPr>
              <w:t>Location</w:t>
            </w:r>
          </w:p>
        </w:tc>
        <w:tc>
          <w:tcPr>
            <w:tcW w:w="4392" w:type="dxa"/>
            <w:tcBorders>
              <w:top w:val="single" w:sz="4" w:space="0" w:color="auto"/>
              <w:left w:val="single" w:sz="4" w:space="0" w:color="auto"/>
              <w:bottom w:val="single" w:sz="4" w:space="0" w:color="auto"/>
              <w:right w:val="single" w:sz="4" w:space="0" w:color="auto"/>
            </w:tcBorders>
            <w:shd w:val="clear" w:color="auto" w:fill="84DBE4"/>
            <w:hideMark/>
          </w:tcPr>
          <w:p w14:paraId="69E1DB09" w14:textId="77777777" w:rsidR="00ED0EA8" w:rsidRPr="00ED0EA8" w:rsidRDefault="00ED0EA8" w:rsidP="00ED0EA8">
            <w:pPr>
              <w:spacing w:line="276" w:lineRule="auto"/>
              <w:rPr>
                <w:rFonts w:cs="Arial"/>
                <w:sz w:val="20"/>
                <w:szCs w:val="20"/>
              </w:rPr>
            </w:pPr>
            <w:r w:rsidRPr="00ED0EA8">
              <w:rPr>
                <w:rFonts w:cs="Arial"/>
                <w:sz w:val="20"/>
                <w:szCs w:val="20"/>
              </w:rPr>
              <w:t>Findings</w:t>
            </w:r>
          </w:p>
        </w:tc>
      </w:tr>
      <w:tr w:rsidR="00ED0EA8" w:rsidRPr="00ED0EA8" w14:paraId="24A0F108"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54955264" w14:textId="77777777" w:rsidR="00ED0EA8" w:rsidRPr="00ED0EA8" w:rsidRDefault="00ED0EA8" w:rsidP="00ED0EA8">
            <w:pPr>
              <w:spacing w:line="276" w:lineRule="auto"/>
              <w:rPr>
                <w:rFonts w:cs="Arial"/>
                <w:sz w:val="20"/>
                <w:szCs w:val="20"/>
              </w:rPr>
            </w:pPr>
            <w:r w:rsidRPr="00ED0EA8">
              <w:rPr>
                <w:rFonts w:cs="Arial"/>
                <w:sz w:val="20"/>
                <w:szCs w:val="20"/>
              </w:rPr>
              <w:t>Atkins, et al.</w:t>
            </w:r>
          </w:p>
        </w:tc>
        <w:tc>
          <w:tcPr>
            <w:tcW w:w="706" w:type="dxa"/>
            <w:tcBorders>
              <w:top w:val="single" w:sz="4" w:space="0" w:color="auto"/>
              <w:left w:val="single" w:sz="4" w:space="0" w:color="auto"/>
              <w:bottom w:val="single" w:sz="4" w:space="0" w:color="auto"/>
              <w:right w:val="single" w:sz="4" w:space="0" w:color="auto"/>
            </w:tcBorders>
            <w:hideMark/>
          </w:tcPr>
          <w:p w14:paraId="7F869C1E" w14:textId="77777777" w:rsidR="00ED0EA8" w:rsidRPr="00ED0EA8" w:rsidRDefault="00ED0EA8" w:rsidP="00ED0EA8">
            <w:pPr>
              <w:spacing w:line="276" w:lineRule="auto"/>
              <w:rPr>
                <w:rFonts w:cs="Arial"/>
                <w:sz w:val="20"/>
                <w:szCs w:val="20"/>
              </w:rPr>
            </w:pPr>
            <w:r w:rsidRPr="00ED0EA8">
              <w:rPr>
                <w:rFonts w:cs="Arial"/>
                <w:sz w:val="20"/>
                <w:szCs w:val="20"/>
              </w:rPr>
              <w:t>2011</w:t>
            </w:r>
          </w:p>
        </w:tc>
        <w:tc>
          <w:tcPr>
            <w:tcW w:w="2107" w:type="dxa"/>
            <w:tcBorders>
              <w:top w:val="single" w:sz="4" w:space="0" w:color="auto"/>
              <w:left w:val="single" w:sz="4" w:space="0" w:color="auto"/>
              <w:bottom w:val="single" w:sz="4" w:space="0" w:color="auto"/>
              <w:right w:val="single" w:sz="4" w:space="0" w:color="auto"/>
            </w:tcBorders>
            <w:hideMark/>
          </w:tcPr>
          <w:p w14:paraId="6A202A46" w14:textId="77777777" w:rsidR="00ED0EA8" w:rsidRPr="00ED0EA8" w:rsidRDefault="00ED0EA8" w:rsidP="00ED0EA8">
            <w:pPr>
              <w:spacing w:line="276" w:lineRule="auto"/>
              <w:rPr>
                <w:rFonts w:cs="Arial"/>
                <w:sz w:val="20"/>
                <w:szCs w:val="20"/>
              </w:rPr>
            </w:pPr>
            <w:r w:rsidRPr="00ED0EA8">
              <w:rPr>
                <w:rFonts w:cs="Arial"/>
                <w:sz w:val="20"/>
                <w:szCs w:val="20"/>
              </w:rPr>
              <w:t>227 girls aged 10-14</w:t>
            </w:r>
          </w:p>
        </w:tc>
        <w:tc>
          <w:tcPr>
            <w:tcW w:w="1049" w:type="dxa"/>
            <w:tcBorders>
              <w:top w:val="single" w:sz="4" w:space="0" w:color="auto"/>
              <w:left w:val="single" w:sz="4" w:space="0" w:color="auto"/>
              <w:bottom w:val="single" w:sz="4" w:space="0" w:color="auto"/>
              <w:right w:val="single" w:sz="4" w:space="0" w:color="auto"/>
            </w:tcBorders>
            <w:hideMark/>
          </w:tcPr>
          <w:p w14:paraId="6F02B78A" w14:textId="77777777" w:rsidR="00ED0EA8" w:rsidRPr="00ED0EA8" w:rsidRDefault="00ED0EA8" w:rsidP="00ED0EA8">
            <w:pPr>
              <w:spacing w:line="276" w:lineRule="auto"/>
              <w:rPr>
                <w:rFonts w:cs="Arial"/>
                <w:sz w:val="20"/>
                <w:szCs w:val="20"/>
              </w:rPr>
            </w:pPr>
            <w:r w:rsidRPr="00ED0EA8">
              <w:rPr>
                <w:rFonts w:cs="Arial"/>
                <w:sz w:val="20"/>
                <w:szCs w:val="20"/>
              </w:rPr>
              <w:t>USA</w:t>
            </w:r>
          </w:p>
        </w:tc>
        <w:tc>
          <w:tcPr>
            <w:tcW w:w="4392" w:type="dxa"/>
            <w:tcBorders>
              <w:top w:val="single" w:sz="4" w:space="0" w:color="auto"/>
              <w:left w:val="single" w:sz="4" w:space="0" w:color="auto"/>
              <w:bottom w:val="single" w:sz="4" w:space="0" w:color="auto"/>
              <w:right w:val="single" w:sz="4" w:space="0" w:color="auto"/>
            </w:tcBorders>
            <w:hideMark/>
          </w:tcPr>
          <w:p w14:paraId="5648097D" w14:textId="03D5EAD7" w:rsidR="00ED0EA8" w:rsidRPr="00ED0EA8" w:rsidRDefault="00ED0EA8" w:rsidP="00ED0EA8">
            <w:pPr>
              <w:spacing w:line="276" w:lineRule="auto"/>
              <w:rPr>
                <w:rFonts w:cs="Arial"/>
                <w:sz w:val="20"/>
                <w:szCs w:val="20"/>
              </w:rPr>
            </w:pPr>
            <w:r w:rsidRPr="00ED0EA8">
              <w:rPr>
                <w:rFonts w:cs="Arial"/>
                <w:sz w:val="20"/>
                <w:szCs w:val="20"/>
              </w:rPr>
              <w:t>Task-oriented environment crucial, and coaches and parents</w:t>
            </w:r>
            <w:r>
              <w:rPr>
                <w:rFonts w:cs="Arial"/>
                <w:sz w:val="20"/>
                <w:szCs w:val="20"/>
              </w:rPr>
              <w:t>’</w:t>
            </w:r>
            <w:r w:rsidRPr="00ED0EA8">
              <w:rPr>
                <w:rFonts w:cs="Arial"/>
                <w:sz w:val="20"/>
                <w:szCs w:val="20"/>
              </w:rPr>
              <w:t xml:space="preserve"> role in creating this. </w:t>
            </w:r>
          </w:p>
        </w:tc>
      </w:tr>
      <w:tr w:rsidR="00ED0EA8" w:rsidRPr="00ED0EA8" w14:paraId="7CC08772"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4D4B739B" w14:textId="77777777" w:rsidR="00ED0EA8" w:rsidRPr="00ED0EA8" w:rsidRDefault="00ED0EA8" w:rsidP="00ED0EA8">
            <w:pPr>
              <w:spacing w:line="276" w:lineRule="auto"/>
              <w:rPr>
                <w:rFonts w:cs="Arial"/>
                <w:sz w:val="20"/>
                <w:szCs w:val="20"/>
              </w:rPr>
            </w:pPr>
            <w:r w:rsidRPr="00ED0EA8">
              <w:rPr>
                <w:rFonts w:cs="Arial"/>
                <w:sz w:val="20"/>
                <w:szCs w:val="20"/>
              </w:rPr>
              <w:t>Battaglia, et al.</w:t>
            </w:r>
          </w:p>
        </w:tc>
        <w:tc>
          <w:tcPr>
            <w:tcW w:w="706" w:type="dxa"/>
            <w:tcBorders>
              <w:top w:val="single" w:sz="4" w:space="0" w:color="auto"/>
              <w:left w:val="single" w:sz="4" w:space="0" w:color="auto"/>
              <w:bottom w:val="single" w:sz="4" w:space="0" w:color="auto"/>
              <w:right w:val="single" w:sz="4" w:space="0" w:color="auto"/>
            </w:tcBorders>
            <w:hideMark/>
          </w:tcPr>
          <w:p w14:paraId="629EE7E2" w14:textId="77777777" w:rsidR="00ED0EA8" w:rsidRPr="00ED0EA8" w:rsidRDefault="00ED0EA8" w:rsidP="00ED0EA8">
            <w:pPr>
              <w:spacing w:line="276" w:lineRule="auto"/>
              <w:rPr>
                <w:rFonts w:cs="Arial"/>
                <w:sz w:val="20"/>
                <w:szCs w:val="20"/>
              </w:rPr>
            </w:pPr>
            <w:r w:rsidRPr="00ED0EA8">
              <w:rPr>
                <w:rFonts w:cs="Arial"/>
                <w:sz w:val="20"/>
                <w:szCs w:val="20"/>
              </w:rPr>
              <w:t>2017</w:t>
            </w:r>
          </w:p>
        </w:tc>
        <w:tc>
          <w:tcPr>
            <w:tcW w:w="2107" w:type="dxa"/>
            <w:tcBorders>
              <w:top w:val="single" w:sz="4" w:space="0" w:color="auto"/>
              <w:left w:val="single" w:sz="4" w:space="0" w:color="auto"/>
              <w:bottom w:val="single" w:sz="4" w:space="0" w:color="auto"/>
              <w:right w:val="single" w:sz="4" w:space="0" w:color="auto"/>
            </w:tcBorders>
            <w:hideMark/>
          </w:tcPr>
          <w:p w14:paraId="0532BC7F" w14:textId="77777777" w:rsidR="00ED0EA8" w:rsidRPr="00ED0EA8" w:rsidRDefault="00ED0EA8" w:rsidP="00ED0EA8">
            <w:pPr>
              <w:spacing w:line="276" w:lineRule="auto"/>
              <w:rPr>
                <w:rFonts w:cs="Arial"/>
                <w:sz w:val="20"/>
                <w:szCs w:val="20"/>
              </w:rPr>
            </w:pPr>
            <w:r w:rsidRPr="00ED0EA8">
              <w:rPr>
                <w:rFonts w:cs="Arial"/>
                <w:sz w:val="20"/>
                <w:szCs w:val="20"/>
              </w:rPr>
              <w:t>12 competitive hockey players, aged 11-13 (5 girls)</w:t>
            </w:r>
          </w:p>
        </w:tc>
        <w:tc>
          <w:tcPr>
            <w:tcW w:w="1049" w:type="dxa"/>
            <w:tcBorders>
              <w:top w:val="single" w:sz="4" w:space="0" w:color="auto"/>
              <w:left w:val="single" w:sz="4" w:space="0" w:color="auto"/>
              <w:bottom w:val="single" w:sz="4" w:space="0" w:color="auto"/>
              <w:right w:val="single" w:sz="4" w:space="0" w:color="auto"/>
            </w:tcBorders>
            <w:hideMark/>
          </w:tcPr>
          <w:p w14:paraId="0675FD20" w14:textId="77777777" w:rsidR="00ED0EA8" w:rsidRPr="00ED0EA8" w:rsidRDefault="00ED0EA8" w:rsidP="00ED0EA8">
            <w:pPr>
              <w:spacing w:line="276" w:lineRule="auto"/>
              <w:rPr>
                <w:rFonts w:cs="Arial"/>
                <w:sz w:val="20"/>
                <w:szCs w:val="20"/>
              </w:rPr>
            </w:pPr>
            <w:r w:rsidRPr="00ED0EA8">
              <w:rPr>
                <w:rFonts w:cs="Arial"/>
                <w:sz w:val="20"/>
                <w:szCs w:val="20"/>
              </w:rPr>
              <w:t>Canada</w:t>
            </w:r>
          </w:p>
        </w:tc>
        <w:tc>
          <w:tcPr>
            <w:tcW w:w="4392" w:type="dxa"/>
            <w:tcBorders>
              <w:top w:val="single" w:sz="4" w:space="0" w:color="auto"/>
              <w:left w:val="single" w:sz="4" w:space="0" w:color="auto"/>
              <w:bottom w:val="single" w:sz="4" w:space="0" w:color="auto"/>
              <w:right w:val="single" w:sz="4" w:space="0" w:color="auto"/>
            </w:tcBorders>
            <w:hideMark/>
          </w:tcPr>
          <w:p w14:paraId="777C75CF" w14:textId="77777777" w:rsidR="00ED0EA8" w:rsidRPr="00ED0EA8" w:rsidRDefault="00ED0EA8" w:rsidP="00ED0EA8">
            <w:pPr>
              <w:spacing w:line="276" w:lineRule="auto"/>
              <w:rPr>
                <w:rFonts w:cs="Arial"/>
                <w:sz w:val="20"/>
                <w:szCs w:val="20"/>
              </w:rPr>
            </w:pPr>
            <w:r w:rsidRPr="00ED0EA8">
              <w:rPr>
                <w:rFonts w:cs="Arial"/>
                <w:sz w:val="20"/>
                <w:szCs w:val="20"/>
              </w:rPr>
              <w:t>Punitive practices hinder development of young athletes, including sense of self and relationship with others.</w:t>
            </w:r>
          </w:p>
        </w:tc>
      </w:tr>
      <w:tr w:rsidR="00ED0EA8" w:rsidRPr="00ED0EA8" w14:paraId="2195BE04"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01192D5C" w14:textId="77777777" w:rsidR="00ED0EA8" w:rsidRPr="00ED0EA8" w:rsidRDefault="00ED0EA8" w:rsidP="00ED0EA8">
            <w:pPr>
              <w:spacing w:line="276" w:lineRule="auto"/>
              <w:rPr>
                <w:rFonts w:cs="Arial"/>
                <w:sz w:val="20"/>
                <w:szCs w:val="20"/>
              </w:rPr>
            </w:pPr>
            <w:r w:rsidRPr="00ED0EA8">
              <w:rPr>
                <w:rFonts w:cs="Arial"/>
                <w:sz w:val="20"/>
                <w:szCs w:val="20"/>
              </w:rPr>
              <w:t>Bean and Forneris</w:t>
            </w:r>
          </w:p>
        </w:tc>
        <w:tc>
          <w:tcPr>
            <w:tcW w:w="706" w:type="dxa"/>
            <w:tcBorders>
              <w:top w:val="single" w:sz="4" w:space="0" w:color="auto"/>
              <w:left w:val="single" w:sz="4" w:space="0" w:color="auto"/>
              <w:bottom w:val="single" w:sz="4" w:space="0" w:color="auto"/>
              <w:right w:val="single" w:sz="4" w:space="0" w:color="auto"/>
            </w:tcBorders>
            <w:hideMark/>
          </w:tcPr>
          <w:p w14:paraId="3DEDC929" w14:textId="77777777" w:rsidR="00ED0EA8" w:rsidRPr="00ED0EA8" w:rsidRDefault="00ED0EA8" w:rsidP="00ED0EA8">
            <w:pPr>
              <w:spacing w:line="276" w:lineRule="auto"/>
              <w:rPr>
                <w:rFonts w:cs="Arial"/>
                <w:sz w:val="20"/>
                <w:szCs w:val="20"/>
              </w:rPr>
            </w:pPr>
            <w:r w:rsidRPr="00ED0EA8">
              <w:rPr>
                <w:rFonts w:cs="Arial"/>
                <w:sz w:val="20"/>
                <w:szCs w:val="20"/>
              </w:rPr>
              <w:t>2017</w:t>
            </w:r>
          </w:p>
        </w:tc>
        <w:tc>
          <w:tcPr>
            <w:tcW w:w="2107" w:type="dxa"/>
            <w:tcBorders>
              <w:top w:val="single" w:sz="4" w:space="0" w:color="auto"/>
              <w:left w:val="single" w:sz="4" w:space="0" w:color="auto"/>
              <w:bottom w:val="single" w:sz="4" w:space="0" w:color="auto"/>
              <w:right w:val="single" w:sz="4" w:space="0" w:color="auto"/>
            </w:tcBorders>
            <w:hideMark/>
          </w:tcPr>
          <w:p w14:paraId="664B0036" w14:textId="77777777" w:rsidR="00ED0EA8" w:rsidRPr="00ED0EA8" w:rsidRDefault="00ED0EA8" w:rsidP="00ED0EA8">
            <w:pPr>
              <w:spacing w:line="276" w:lineRule="auto"/>
              <w:rPr>
                <w:rFonts w:cs="Arial"/>
                <w:sz w:val="20"/>
                <w:szCs w:val="20"/>
              </w:rPr>
            </w:pPr>
            <w:r w:rsidRPr="00ED0EA8">
              <w:rPr>
                <w:rFonts w:cs="Arial"/>
                <w:sz w:val="20"/>
                <w:szCs w:val="20"/>
              </w:rPr>
              <w:t>Two programme leaders from a girls-only (age 10-12) PA mentoring programme</w:t>
            </w:r>
          </w:p>
        </w:tc>
        <w:tc>
          <w:tcPr>
            <w:tcW w:w="1049" w:type="dxa"/>
            <w:tcBorders>
              <w:top w:val="single" w:sz="4" w:space="0" w:color="auto"/>
              <w:left w:val="single" w:sz="4" w:space="0" w:color="auto"/>
              <w:bottom w:val="single" w:sz="4" w:space="0" w:color="auto"/>
              <w:right w:val="single" w:sz="4" w:space="0" w:color="auto"/>
            </w:tcBorders>
            <w:hideMark/>
          </w:tcPr>
          <w:p w14:paraId="66540682" w14:textId="77777777" w:rsidR="00ED0EA8" w:rsidRPr="00ED0EA8" w:rsidRDefault="00ED0EA8" w:rsidP="00ED0EA8">
            <w:pPr>
              <w:spacing w:line="276" w:lineRule="auto"/>
              <w:rPr>
                <w:rFonts w:cs="Arial"/>
                <w:sz w:val="20"/>
                <w:szCs w:val="20"/>
              </w:rPr>
            </w:pPr>
            <w:r w:rsidRPr="00ED0EA8">
              <w:rPr>
                <w:rFonts w:cs="Arial"/>
                <w:sz w:val="20"/>
                <w:szCs w:val="20"/>
              </w:rPr>
              <w:t>Canada</w:t>
            </w:r>
          </w:p>
        </w:tc>
        <w:tc>
          <w:tcPr>
            <w:tcW w:w="4392" w:type="dxa"/>
            <w:tcBorders>
              <w:top w:val="single" w:sz="4" w:space="0" w:color="auto"/>
              <w:left w:val="single" w:sz="4" w:space="0" w:color="auto"/>
              <w:bottom w:val="single" w:sz="4" w:space="0" w:color="auto"/>
              <w:right w:val="single" w:sz="4" w:space="0" w:color="auto"/>
            </w:tcBorders>
            <w:hideMark/>
          </w:tcPr>
          <w:p w14:paraId="408AA2D6" w14:textId="77777777" w:rsidR="00ED0EA8" w:rsidRPr="00ED0EA8" w:rsidRDefault="00ED0EA8" w:rsidP="00ED0EA8">
            <w:pPr>
              <w:spacing w:line="276" w:lineRule="auto"/>
              <w:rPr>
                <w:rFonts w:cs="Arial"/>
                <w:sz w:val="20"/>
                <w:szCs w:val="20"/>
              </w:rPr>
            </w:pPr>
            <w:r w:rsidRPr="00ED0EA8">
              <w:rPr>
                <w:rFonts w:cs="Arial"/>
                <w:sz w:val="20"/>
                <w:szCs w:val="20"/>
              </w:rPr>
              <w:t xml:space="preserve">Key strategies for building individualised relationships with youth and allowing youth a voice. </w:t>
            </w:r>
          </w:p>
        </w:tc>
      </w:tr>
      <w:tr w:rsidR="00ED0EA8" w:rsidRPr="00ED0EA8" w14:paraId="77359431"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08A763DE" w14:textId="77777777" w:rsidR="00ED0EA8" w:rsidRPr="00ED0EA8" w:rsidRDefault="00ED0EA8" w:rsidP="00ED0EA8">
            <w:pPr>
              <w:spacing w:line="276" w:lineRule="auto"/>
              <w:rPr>
                <w:rFonts w:cs="Arial"/>
                <w:sz w:val="20"/>
                <w:szCs w:val="20"/>
              </w:rPr>
            </w:pPr>
            <w:r w:rsidRPr="00ED0EA8">
              <w:rPr>
                <w:rFonts w:cs="Arial"/>
                <w:sz w:val="20"/>
                <w:szCs w:val="20"/>
              </w:rPr>
              <w:t>Brieger, et al.</w:t>
            </w:r>
          </w:p>
        </w:tc>
        <w:tc>
          <w:tcPr>
            <w:tcW w:w="706" w:type="dxa"/>
            <w:tcBorders>
              <w:top w:val="single" w:sz="4" w:space="0" w:color="auto"/>
              <w:left w:val="single" w:sz="4" w:space="0" w:color="auto"/>
              <w:bottom w:val="single" w:sz="4" w:space="0" w:color="auto"/>
              <w:right w:val="single" w:sz="4" w:space="0" w:color="auto"/>
            </w:tcBorders>
            <w:hideMark/>
          </w:tcPr>
          <w:p w14:paraId="18AEE8E8" w14:textId="77777777" w:rsidR="00ED0EA8" w:rsidRPr="00ED0EA8" w:rsidRDefault="00ED0EA8" w:rsidP="00ED0EA8">
            <w:pPr>
              <w:spacing w:line="276" w:lineRule="auto"/>
              <w:rPr>
                <w:rFonts w:cs="Arial"/>
                <w:sz w:val="20"/>
                <w:szCs w:val="20"/>
              </w:rPr>
            </w:pPr>
            <w:r w:rsidRPr="00ED0EA8">
              <w:rPr>
                <w:rFonts w:cs="Arial"/>
                <w:sz w:val="20"/>
                <w:szCs w:val="20"/>
              </w:rPr>
              <w:t>2015</w:t>
            </w:r>
          </w:p>
        </w:tc>
        <w:tc>
          <w:tcPr>
            <w:tcW w:w="2107" w:type="dxa"/>
            <w:tcBorders>
              <w:top w:val="single" w:sz="4" w:space="0" w:color="auto"/>
              <w:left w:val="single" w:sz="4" w:space="0" w:color="auto"/>
              <w:bottom w:val="single" w:sz="4" w:space="0" w:color="auto"/>
              <w:right w:val="single" w:sz="4" w:space="0" w:color="auto"/>
            </w:tcBorders>
            <w:hideMark/>
          </w:tcPr>
          <w:p w14:paraId="0929DB09" w14:textId="77777777" w:rsidR="00ED0EA8" w:rsidRPr="00ED0EA8" w:rsidRDefault="00ED0EA8" w:rsidP="00ED0EA8">
            <w:pPr>
              <w:spacing w:line="276" w:lineRule="auto"/>
              <w:rPr>
                <w:rFonts w:cs="Arial"/>
                <w:sz w:val="20"/>
                <w:szCs w:val="20"/>
              </w:rPr>
            </w:pPr>
            <w:r w:rsidRPr="00ED0EA8">
              <w:rPr>
                <w:rFonts w:cs="Arial"/>
                <w:sz w:val="20"/>
                <w:szCs w:val="20"/>
              </w:rPr>
              <w:t>99 male and 93 female athletes age 10-14 playing youth basketball</w:t>
            </w:r>
          </w:p>
        </w:tc>
        <w:tc>
          <w:tcPr>
            <w:tcW w:w="1049" w:type="dxa"/>
            <w:tcBorders>
              <w:top w:val="single" w:sz="4" w:space="0" w:color="auto"/>
              <w:left w:val="single" w:sz="4" w:space="0" w:color="auto"/>
              <w:bottom w:val="single" w:sz="4" w:space="0" w:color="auto"/>
              <w:right w:val="single" w:sz="4" w:space="0" w:color="auto"/>
            </w:tcBorders>
            <w:hideMark/>
          </w:tcPr>
          <w:p w14:paraId="25C49813" w14:textId="77777777" w:rsidR="00ED0EA8" w:rsidRPr="00ED0EA8" w:rsidRDefault="00ED0EA8" w:rsidP="00ED0EA8">
            <w:pPr>
              <w:spacing w:line="276" w:lineRule="auto"/>
              <w:rPr>
                <w:rFonts w:cs="Arial"/>
                <w:sz w:val="20"/>
                <w:szCs w:val="20"/>
              </w:rPr>
            </w:pPr>
            <w:r w:rsidRPr="00ED0EA8">
              <w:rPr>
                <w:rFonts w:cs="Arial"/>
                <w:sz w:val="20"/>
                <w:szCs w:val="20"/>
              </w:rPr>
              <w:t>USA</w:t>
            </w:r>
          </w:p>
        </w:tc>
        <w:tc>
          <w:tcPr>
            <w:tcW w:w="4392" w:type="dxa"/>
            <w:tcBorders>
              <w:top w:val="single" w:sz="4" w:space="0" w:color="auto"/>
              <w:left w:val="single" w:sz="4" w:space="0" w:color="auto"/>
              <w:bottom w:val="single" w:sz="4" w:space="0" w:color="auto"/>
              <w:right w:val="single" w:sz="4" w:space="0" w:color="auto"/>
            </w:tcBorders>
            <w:hideMark/>
          </w:tcPr>
          <w:p w14:paraId="020AE666" w14:textId="77777777" w:rsidR="00ED0EA8" w:rsidRPr="00ED0EA8" w:rsidRDefault="00ED0EA8" w:rsidP="00ED0EA8">
            <w:pPr>
              <w:spacing w:line="276" w:lineRule="auto"/>
              <w:rPr>
                <w:rFonts w:cs="Arial"/>
                <w:sz w:val="20"/>
                <w:szCs w:val="20"/>
              </w:rPr>
            </w:pPr>
            <w:r w:rsidRPr="00ED0EA8">
              <w:rPr>
                <w:rFonts w:cs="Arial"/>
                <w:sz w:val="20"/>
                <w:szCs w:val="20"/>
              </w:rPr>
              <w:t>Importance of task-oriented climate for girls in sport.</w:t>
            </w:r>
          </w:p>
        </w:tc>
      </w:tr>
      <w:tr w:rsidR="00ED0EA8" w:rsidRPr="00ED0EA8" w14:paraId="219B29BC"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5D832465" w14:textId="77777777" w:rsidR="00ED0EA8" w:rsidRPr="00ED0EA8" w:rsidRDefault="00ED0EA8" w:rsidP="00ED0EA8">
            <w:pPr>
              <w:spacing w:line="276" w:lineRule="auto"/>
              <w:rPr>
                <w:rFonts w:cs="Arial"/>
                <w:sz w:val="20"/>
                <w:szCs w:val="20"/>
              </w:rPr>
            </w:pPr>
            <w:r w:rsidRPr="00ED0EA8">
              <w:rPr>
                <w:rFonts w:cs="Arial"/>
                <w:sz w:val="20"/>
                <w:szCs w:val="20"/>
              </w:rPr>
              <w:t>Fasting and Pfister</w:t>
            </w:r>
          </w:p>
        </w:tc>
        <w:tc>
          <w:tcPr>
            <w:tcW w:w="706" w:type="dxa"/>
            <w:tcBorders>
              <w:top w:val="single" w:sz="4" w:space="0" w:color="auto"/>
              <w:left w:val="single" w:sz="4" w:space="0" w:color="auto"/>
              <w:bottom w:val="single" w:sz="4" w:space="0" w:color="auto"/>
              <w:right w:val="single" w:sz="4" w:space="0" w:color="auto"/>
            </w:tcBorders>
            <w:hideMark/>
          </w:tcPr>
          <w:p w14:paraId="0B182C8F" w14:textId="77777777" w:rsidR="00ED0EA8" w:rsidRPr="00ED0EA8" w:rsidRDefault="00ED0EA8" w:rsidP="00ED0EA8">
            <w:pPr>
              <w:spacing w:line="276" w:lineRule="auto"/>
              <w:rPr>
                <w:rFonts w:cs="Arial"/>
                <w:sz w:val="20"/>
                <w:szCs w:val="20"/>
              </w:rPr>
            </w:pPr>
            <w:r w:rsidRPr="00ED0EA8">
              <w:rPr>
                <w:rFonts w:cs="Arial"/>
                <w:sz w:val="20"/>
                <w:szCs w:val="20"/>
              </w:rPr>
              <w:t>2000</w:t>
            </w:r>
          </w:p>
        </w:tc>
        <w:tc>
          <w:tcPr>
            <w:tcW w:w="2107" w:type="dxa"/>
            <w:tcBorders>
              <w:top w:val="single" w:sz="4" w:space="0" w:color="auto"/>
              <w:left w:val="single" w:sz="4" w:space="0" w:color="auto"/>
              <w:bottom w:val="single" w:sz="4" w:space="0" w:color="auto"/>
              <w:right w:val="single" w:sz="4" w:space="0" w:color="auto"/>
            </w:tcBorders>
            <w:hideMark/>
          </w:tcPr>
          <w:p w14:paraId="397212B6" w14:textId="77777777" w:rsidR="00ED0EA8" w:rsidRPr="00ED0EA8" w:rsidRDefault="00ED0EA8" w:rsidP="00ED0EA8">
            <w:pPr>
              <w:spacing w:line="276" w:lineRule="auto"/>
              <w:rPr>
                <w:rFonts w:cs="Arial"/>
                <w:sz w:val="20"/>
                <w:szCs w:val="20"/>
              </w:rPr>
            </w:pPr>
            <w:r w:rsidRPr="00ED0EA8">
              <w:rPr>
                <w:rFonts w:cs="Arial"/>
                <w:sz w:val="20"/>
                <w:szCs w:val="20"/>
              </w:rPr>
              <w:t>38 high-level women footballers</w:t>
            </w:r>
          </w:p>
        </w:tc>
        <w:tc>
          <w:tcPr>
            <w:tcW w:w="1049" w:type="dxa"/>
            <w:tcBorders>
              <w:top w:val="single" w:sz="4" w:space="0" w:color="auto"/>
              <w:left w:val="single" w:sz="4" w:space="0" w:color="auto"/>
              <w:bottom w:val="single" w:sz="4" w:space="0" w:color="auto"/>
              <w:right w:val="single" w:sz="4" w:space="0" w:color="auto"/>
            </w:tcBorders>
            <w:hideMark/>
          </w:tcPr>
          <w:p w14:paraId="6844A2C3" w14:textId="77777777" w:rsidR="00ED0EA8" w:rsidRPr="00ED0EA8" w:rsidRDefault="00ED0EA8" w:rsidP="00ED0EA8">
            <w:pPr>
              <w:spacing w:line="276" w:lineRule="auto"/>
              <w:rPr>
                <w:rFonts w:cs="Arial"/>
                <w:sz w:val="20"/>
                <w:szCs w:val="20"/>
              </w:rPr>
            </w:pPr>
            <w:r w:rsidRPr="00ED0EA8">
              <w:rPr>
                <w:rFonts w:cs="Arial"/>
                <w:sz w:val="20"/>
                <w:szCs w:val="20"/>
              </w:rPr>
              <w:t>Europe and USA</w:t>
            </w:r>
          </w:p>
        </w:tc>
        <w:tc>
          <w:tcPr>
            <w:tcW w:w="4392" w:type="dxa"/>
            <w:tcBorders>
              <w:top w:val="single" w:sz="4" w:space="0" w:color="auto"/>
              <w:left w:val="single" w:sz="4" w:space="0" w:color="auto"/>
              <w:bottom w:val="single" w:sz="4" w:space="0" w:color="auto"/>
              <w:right w:val="single" w:sz="4" w:space="0" w:color="auto"/>
            </w:tcBorders>
            <w:hideMark/>
          </w:tcPr>
          <w:p w14:paraId="2C24FA18" w14:textId="77777777" w:rsidR="00ED0EA8" w:rsidRPr="00ED0EA8" w:rsidRDefault="00ED0EA8" w:rsidP="00ED0EA8">
            <w:pPr>
              <w:spacing w:line="276" w:lineRule="auto"/>
              <w:rPr>
                <w:rFonts w:cs="Arial"/>
                <w:sz w:val="20"/>
                <w:szCs w:val="20"/>
              </w:rPr>
            </w:pPr>
            <w:r w:rsidRPr="00ED0EA8">
              <w:rPr>
                <w:rFonts w:cs="Arial"/>
                <w:sz w:val="20"/>
                <w:szCs w:val="20"/>
              </w:rPr>
              <w:t>Coaching is still dominated by men. Issues with male coaches include aggressive communication styles and the feeling of not being taken seriously.</w:t>
            </w:r>
          </w:p>
        </w:tc>
      </w:tr>
      <w:tr w:rsidR="00ED0EA8" w:rsidRPr="00ED0EA8" w14:paraId="0EF732EB"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589CE1EB" w14:textId="77777777" w:rsidR="00ED0EA8" w:rsidRPr="00ED0EA8" w:rsidRDefault="00ED0EA8" w:rsidP="00ED0EA8">
            <w:pPr>
              <w:spacing w:line="276" w:lineRule="auto"/>
              <w:rPr>
                <w:rFonts w:cs="Arial"/>
                <w:sz w:val="20"/>
                <w:szCs w:val="20"/>
              </w:rPr>
            </w:pPr>
            <w:r w:rsidRPr="00ED0EA8">
              <w:rPr>
                <w:rFonts w:cs="Arial"/>
                <w:sz w:val="20"/>
                <w:szCs w:val="20"/>
              </w:rPr>
              <w:t>Fielding-Lloyd and Mean</w:t>
            </w:r>
          </w:p>
        </w:tc>
        <w:tc>
          <w:tcPr>
            <w:tcW w:w="706" w:type="dxa"/>
            <w:tcBorders>
              <w:top w:val="single" w:sz="4" w:space="0" w:color="auto"/>
              <w:left w:val="single" w:sz="4" w:space="0" w:color="auto"/>
              <w:bottom w:val="single" w:sz="4" w:space="0" w:color="auto"/>
              <w:right w:val="single" w:sz="4" w:space="0" w:color="auto"/>
            </w:tcBorders>
            <w:hideMark/>
          </w:tcPr>
          <w:p w14:paraId="1593DF4C" w14:textId="77777777" w:rsidR="00ED0EA8" w:rsidRPr="00ED0EA8" w:rsidRDefault="00ED0EA8" w:rsidP="00ED0EA8">
            <w:pPr>
              <w:spacing w:line="276" w:lineRule="auto"/>
              <w:rPr>
                <w:rFonts w:cs="Arial"/>
                <w:sz w:val="20"/>
                <w:szCs w:val="20"/>
              </w:rPr>
            </w:pPr>
            <w:r w:rsidRPr="00ED0EA8">
              <w:rPr>
                <w:rFonts w:cs="Arial"/>
                <w:sz w:val="20"/>
                <w:szCs w:val="20"/>
              </w:rPr>
              <w:t>2011</w:t>
            </w:r>
          </w:p>
        </w:tc>
        <w:tc>
          <w:tcPr>
            <w:tcW w:w="2107" w:type="dxa"/>
            <w:tcBorders>
              <w:top w:val="single" w:sz="4" w:space="0" w:color="auto"/>
              <w:left w:val="single" w:sz="4" w:space="0" w:color="auto"/>
              <w:bottom w:val="single" w:sz="4" w:space="0" w:color="auto"/>
              <w:right w:val="single" w:sz="4" w:space="0" w:color="auto"/>
            </w:tcBorders>
            <w:hideMark/>
          </w:tcPr>
          <w:p w14:paraId="64EA21CD" w14:textId="77777777" w:rsidR="00ED0EA8" w:rsidRPr="00ED0EA8" w:rsidRDefault="00ED0EA8" w:rsidP="00ED0EA8">
            <w:pPr>
              <w:spacing w:line="276" w:lineRule="auto"/>
              <w:rPr>
                <w:rFonts w:cs="Arial"/>
                <w:sz w:val="20"/>
                <w:szCs w:val="20"/>
              </w:rPr>
            </w:pPr>
            <w:r w:rsidRPr="00ED0EA8">
              <w:rPr>
                <w:rFonts w:cs="Arial"/>
                <w:sz w:val="20"/>
                <w:szCs w:val="20"/>
              </w:rPr>
              <w:t>11 County FA staff members (6men, 5 women)</w:t>
            </w:r>
          </w:p>
        </w:tc>
        <w:tc>
          <w:tcPr>
            <w:tcW w:w="1049" w:type="dxa"/>
            <w:tcBorders>
              <w:top w:val="single" w:sz="4" w:space="0" w:color="auto"/>
              <w:left w:val="single" w:sz="4" w:space="0" w:color="auto"/>
              <w:bottom w:val="single" w:sz="4" w:space="0" w:color="auto"/>
              <w:right w:val="single" w:sz="4" w:space="0" w:color="auto"/>
            </w:tcBorders>
            <w:hideMark/>
          </w:tcPr>
          <w:p w14:paraId="051FA259" w14:textId="77777777" w:rsidR="00ED0EA8" w:rsidRPr="00ED0EA8" w:rsidRDefault="00ED0EA8" w:rsidP="00ED0EA8">
            <w:pPr>
              <w:spacing w:line="276" w:lineRule="auto"/>
              <w:rPr>
                <w:rFonts w:cs="Arial"/>
                <w:sz w:val="20"/>
                <w:szCs w:val="20"/>
              </w:rPr>
            </w:pPr>
            <w:r w:rsidRPr="00ED0EA8">
              <w:rPr>
                <w:rFonts w:cs="Arial"/>
                <w:sz w:val="20"/>
                <w:szCs w:val="20"/>
              </w:rPr>
              <w:t>UK</w:t>
            </w:r>
          </w:p>
        </w:tc>
        <w:tc>
          <w:tcPr>
            <w:tcW w:w="4392" w:type="dxa"/>
            <w:tcBorders>
              <w:top w:val="single" w:sz="4" w:space="0" w:color="auto"/>
              <w:left w:val="single" w:sz="4" w:space="0" w:color="auto"/>
              <w:bottom w:val="single" w:sz="4" w:space="0" w:color="auto"/>
              <w:right w:val="single" w:sz="4" w:space="0" w:color="auto"/>
            </w:tcBorders>
            <w:hideMark/>
          </w:tcPr>
          <w:p w14:paraId="29A3E0E3" w14:textId="77777777" w:rsidR="00ED0EA8" w:rsidRPr="00ED0EA8" w:rsidRDefault="00ED0EA8" w:rsidP="00ED0EA8">
            <w:pPr>
              <w:spacing w:line="276" w:lineRule="auto"/>
              <w:rPr>
                <w:rFonts w:cs="Arial"/>
                <w:sz w:val="20"/>
                <w:szCs w:val="20"/>
              </w:rPr>
            </w:pPr>
            <w:r w:rsidRPr="00ED0EA8">
              <w:rPr>
                <w:rFonts w:cs="Arial"/>
                <w:sz w:val="20"/>
                <w:szCs w:val="20"/>
              </w:rPr>
              <w:t xml:space="preserve">Discusses the engrained nature of masculinity at a structural level, and how the responsibility for change is often placed with women. Lack of women at leadership positions is naturalised. </w:t>
            </w:r>
          </w:p>
        </w:tc>
      </w:tr>
      <w:tr w:rsidR="00ED0EA8" w:rsidRPr="00ED0EA8" w14:paraId="76CB6662"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3C691BAA" w14:textId="77777777" w:rsidR="00ED0EA8" w:rsidRPr="00ED0EA8" w:rsidRDefault="00ED0EA8" w:rsidP="00ED0EA8">
            <w:pPr>
              <w:spacing w:line="276" w:lineRule="auto"/>
              <w:rPr>
                <w:rFonts w:cs="Arial"/>
                <w:sz w:val="20"/>
                <w:szCs w:val="20"/>
              </w:rPr>
            </w:pPr>
            <w:r w:rsidRPr="00ED0EA8">
              <w:rPr>
                <w:rFonts w:cs="Arial"/>
                <w:sz w:val="20"/>
                <w:szCs w:val="20"/>
              </w:rPr>
              <w:t>Goncalves, et al.</w:t>
            </w:r>
          </w:p>
        </w:tc>
        <w:tc>
          <w:tcPr>
            <w:tcW w:w="706" w:type="dxa"/>
            <w:tcBorders>
              <w:top w:val="single" w:sz="4" w:space="0" w:color="auto"/>
              <w:left w:val="single" w:sz="4" w:space="0" w:color="auto"/>
              <w:bottom w:val="single" w:sz="4" w:space="0" w:color="auto"/>
              <w:right w:val="single" w:sz="4" w:space="0" w:color="auto"/>
            </w:tcBorders>
            <w:hideMark/>
          </w:tcPr>
          <w:p w14:paraId="27572EBD" w14:textId="77777777" w:rsidR="00ED0EA8" w:rsidRPr="00ED0EA8" w:rsidRDefault="00ED0EA8" w:rsidP="00ED0EA8">
            <w:pPr>
              <w:spacing w:line="276" w:lineRule="auto"/>
              <w:rPr>
                <w:rFonts w:cs="Arial"/>
                <w:sz w:val="20"/>
                <w:szCs w:val="20"/>
              </w:rPr>
            </w:pPr>
            <w:r w:rsidRPr="00ED0EA8">
              <w:rPr>
                <w:rFonts w:cs="Arial"/>
                <w:sz w:val="20"/>
                <w:szCs w:val="20"/>
              </w:rPr>
              <w:t>2011</w:t>
            </w:r>
          </w:p>
        </w:tc>
        <w:tc>
          <w:tcPr>
            <w:tcW w:w="2107" w:type="dxa"/>
            <w:tcBorders>
              <w:top w:val="single" w:sz="4" w:space="0" w:color="auto"/>
              <w:left w:val="single" w:sz="4" w:space="0" w:color="auto"/>
              <w:bottom w:val="single" w:sz="4" w:space="0" w:color="auto"/>
              <w:right w:val="single" w:sz="4" w:space="0" w:color="auto"/>
            </w:tcBorders>
            <w:hideMark/>
          </w:tcPr>
          <w:p w14:paraId="56A8C44D" w14:textId="77777777" w:rsidR="00ED0EA8" w:rsidRPr="00ED0EA8" w:rsidRDefault="00ED0EA8" w:rsidP="00ED0EA8">
            <w:pPr>
              <w:spacing w:line="276" w:lineRule="auto"/>
              <w:rPr>
                <w:rFonts w:cs="Arial"/>
                <w:sz w:val="20"/>
                <w:szCs w:val="20"/>
              </w:rPr>
            </w:pPr>
            <w:r w:rsidRPr="00ED0EA8">
              <w:rPr>
                <w:rFonts w:cs="Arial"/>
                <w:sz w:val="20"/>
                <w:szCs w:val="20"/>
              </w:rPr>
              <w:t xml:space="preserve">6 women aged 20 – 21 currently playing sport. </w:t>
            </w:r>
          </w:p>
        </w:tc>
        <w:tc>
          <w:tcPr>
            <w:tcW w:w="1049" w:type="dxa"/>
            <w:tcBorders>
              <w:top w:val="single" w:sz="4" w:space="0" w:color="auto"/>
              <w:left w:val="single" w:sz="4" w:space="0" w:color="auto"/>
              <w:bottom w:val="single" w:sz="4" w:space="0" w:color="auto"/>
              <w:right w:val="single" w:sz="4" w:space="0" w:color="auto"/>
            </w:tcBorders>
            <w:hideMark/>
          </w:tcPr>
          <w:p w14:paraId="237FAE4B" w14:textId="77777777" w:rsidR="00ED0EA8" w:rsidRPr="00ED0EA8" w:rsidRDefault="00ED0EA8" w:rsidP="00ED0EA8">
            <w:pPr>
              <w:spacing w:line="276" w:lineRule="auto"/>
              <w:rPr>
                <w:rFonts w:cs="Arial"/>
                <w:sz w:val="20"/>
                <w:szCs w:val="20"/>
              </w:rPr>
            </w:pPr>
            <w:r w:rsidRPr="00ED0EA8">
              <w:rPr>
                <w:rFonts w:cs="Arial"/>
                <w:sz w:val="20"/>
                <w:szCs w:val="20"/>
              </w:rPr>
              <w:t>Portugal</w:t>
            </w:r>
          </w:p>
        </w:tc>
        <w:tc>
          <w:tcPr>
            <w:tcW w:w="4392" w:type="dxa"/>
            <w:tcBorders>
              <w:top w:val="single" w:sz="4" w:space="0" w:color="auto"/>
              <w:left w:val="single" w:sz="4" w:space="0" w:color="auto"/>
              <w:bottom w:val="single" w:sz="4" w:space="0" w:color="auto"/>
              <w:right w:val="single" w:sz="4" w:space="0" w:color="auto"/>
            </w:tcBorders>
            <w:hideMark/>
          </w:tcPr>
          <w:p w14:paraId="744E316F" w14:textId="77777777" w:rsidR="00ED0EA8" w:rsidRPr="00ED0EA8" w:rsidRDefault="00ED0EA8" w:rsidP="00ED0EA8">
            <w:pPr>
              <w:spacing w:line="276" w:lineRule="auto"/>
              <w:rPr>
                <w:rFonts w:cs="Arial"/>
                <w:sz w:val="20"/>
                <w:szCs w:val="20"/>
              </w:rPr>
            </w:pPr>
            <w:r w:rsidRPr="00ED0EA8">
              <w:rPr>
                <w:rFonts w:cs="Arial"/>
                <w:sz w:val="20"/>
                <w:szCs w:val="20"/>
              </w:rPr>
              <w:t xml:space="preserve">The importance of a task-oriented climate emerges as the most important factor for keeping women involved in sport throughout their childhood and adolescence. </w:t>
            </w:r>
          </w:p>
        </w:tc>
      </w:tr>
      <w:tr w:rsidR="00ED0EA8" w:rsidRPr="00ED0EA8" w14:paraId="3FE17410"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7423AF91" w14:textId="77777777" w:rsidR="00ED0EA8" w:rsidRPr="00ED0EA8" w:rsidRDefault="00ED0EA8" w:rsidP="00ED0EA8">
            <w:pPr>
              <w:spacing w:line="276" w:lineRule="auto"/>
              <w:rPr>
                <w:rFonts w:cs="Arial"/>
                <w:sz w:val="20"/>
                <w:szCs w:val="20"/>
              </w:rPr>
            </w:pPr>
            <w:r w:rsidRPr="00ED0EA8">
              <w:rPr>
                <w:rFonts w:cs="Arial"/>
                <w:sz w:val="20"/>
                <w:szCs w:val="20"/>
              </w:rPr>
              <w:t>Johnson, et al.</w:t>
            </w:r>
          </w:p>
        </w:tc>
        <w:tc>
          <w:tcPr>
            <w:tcW w:w="706" w:type="dxa"/>
            <w:tcBorders>
              <w:top w:val="single" w:sz="4" w:space="0" w:color="auto"/>
              <w:left w:val="single" w:sz="4" w:space="0" w:color="auto"/>
              <w:bottom w:val="single" w:sz="4" w:space="0" w:color="auto"/>
              <w:right w:val="single" w:sz="4" w:space="0" w:color="auto"/>
            </w:tcBorders>
            <w:hideMark/>
          </w:tcPr>
          <w:p w14:paraId="18133228" w14:textId="77777777" w:rsidR="00ED0EA8" w:rsidRPr="00ED0EA8" w:rsidRDefault="00ED0EA8" w:rsidP="00ED0EA8">
            <w:pPr>
              <w:spacing w:line="276" w:lineRule="auto"/>
              <w:rPr>
                <w:rFonts w:cs="Arial"/>
                <w:sz w:val="20"/>
                <w:szCs w:val="20"/>
              </w:rPr>
            </w:pPr>
            <w:r w:rsidRPr="00ED0EA8">
              <w:rPr>
                <w:rFonts w:cs="Arial"/>
                <w:sz w:val="20"/>
                <w:szCs w:val="20"/>
              </w:rPr>
              <w:t>2017</w:t>
            </w:r>
          </w:p>
        </w:tc>
        <w:tc>
          <w:tcPr>
            <w:tcW w:w="2107" w:type="dxa"/>
            <w:tcBorders>
              <w:top w:val="single" w:sz="4" w:space="0" w:color="auto"/>
              <w:left w:val="single" w:sz="4" w:space="0" w:color="auto"/>
              <w:bottom w:val="single" w:sz="4" w:space="0" w:color="auto"/>
              <w:right w:val="single" w:sz="4" w:space="0" w:color="auto"/>
            </w:tcBorders>
            <w:hideMark/>
          </w:tcPr>
          <w:p w14:paraId="3377F256" w14:textId="77777777" w:rsidR="00ED0EA8" w:rsidRPr="00ED0EA8" w:rsidRDefault="00ED0EA8" w:rsidP="00ED0EA8">
            <w:pPr>
              <w:spacing w:line="276" w:lineRule="auto"/>
              <w:rPr>
                <w:rFonts w:cs="Arial"/>
                <w:sz w:val="20"/>
                <w:szCs w:val="20"/>
              </w:rPr>
            </w:pPr>
            <w:r w:rsidRPr="00ED0EA8">
              <w:rPr>
                <w:rFonts w:cs="Arial"/>
                <w:sz w:val="20"/>
                <w:szCs w:val="20"/>
              </w:rPr>
              <w:t>290 students between 6</w:t>
            </w:r>
            <w:r w:rsidRPr="00ED0EA8">
              <w:rPr>
                <w:rFonts w:cs="Arial"/>
                <w:sz w:val="20"/>
                <w:szCs w:val="20"/>
                <w:vertAlign w:val="superscript"/>
              </w:rPr>
              <w:t>th</w:t>
            </w:r>
            <w:r w:rsidRPr="00ED0EA8">
              <w:rPr>
                <w:rFonts w:cs="Arial"/>
                <w:sz w:val="20"/>
                <w:szCs w:val="20"/>
              </w:rPr>
              <w:t xml:space="preserve"> and 8</w:t>
            </w:r>
            <w:r w:rsidRPr="00ED0EA8">
              <w:rPr>
                <w:rFonts w:cs="Arial"/>
                <w:sz w:val="20"/>
                <w:szCs w:val="20"/>
                <w:vertAlign w:val="superscript"/>
              </w:rPr>
              <w:t>th</w:t>
            </w:r>
            <w:r w:rsidRPr="00ED0EA8">
              <w:rPr>
                <w:rFonts w:cs="Arial"/>
                <w:sz w:val="20"/>
                <w:szCs w:val="20"/>
              </w:rPr>
              <w:t xml:space="preserve"> grade. 140 boys, 150 girls. </w:t>
            </w:r>
          </w:p>
        </w:tc>
        <w:tc>
          <w:tcPr>
            <w:tcW w:w="1049" w:type="dxa"/>
            <w:tcBorders>
              <w:top w:val="single" w:sz="4" w:space="0" w:color="auto"/>
              <w:left w:val="single" w:sz="4" w:space="0" w:color="auto"/>
              <w:bottom w:val="single" w:sz="4" w:space="0" w:color="auto"/>
              <w:right w:val="single" w:sz="4" w:space="0" w:color="auto"/>
            </w:tcBorders>
            <w:hideMark/>
          </w:tcPr>
          <w:p w14:paraId="1B98A3DD" w14:textId="77777777" w:rsidR="00ED0EA8" w:rsidRPr="00ED0EA8" w:rsidRDefault="00ED0EA8" w:rsidP="00ED0EA8">
            <w:pPr>
              <w:spacing w:line="276" w:lineRule="auto"/>
              <w:rPr>
                <w:rFonts w:cs="Arial"/>
                <w:sz w:val="20"/>
                <w:szCs w:val="20"/>
              </w:rPr>
            </w:pPr>
            <w:r w:rsidRPr="00ED0EA8">
              <w:rPr>
                <w:rFonts w:cs="Arial"/>
                <w:sz w:val="20"/>
                <w:szCs w:val="20"/>
              </w:rPr>
              <w:t>USA</w:t>
            </w:r>
          </w:p>
        </w:tc>
        <w:tc>
          <w:tcPr>
            <w:tcW w:w="4392" w:type="dxa"/>
            <w:tcBorders>
              <w:top w:val="single" w:sz="4" w:space="0" w:color="auto"/>
              <w:left w:val="single" w:sz="4" w:space="0" w:color="auto"/>
              <w:bottom w:val="single" w:sz="4" w:space="0" w:color="auto"/>
              <w:right w:val="single" w:sz="4" w:space="0" w:color="auto"/>
            </w:tcBorders>
            <w:hideMark/>
          </w:tcPr>
          <w:p w14:paraId="49D307DD" w14:textId="77777777" w:rsidR="00ED0EA8" w:rsidRPr="00ED0EA8" w:rsidRDefault="00ED0EA8" w:rsidP="00ED0EA8">
            <w:pPr>
              <w:spacing w:line="276" w:lineRule="auto"/>
              <w:rPr>
                <w:rFonts w:cs="Arial"/>
                <w:sz w:val="20"/>
                <w:szCs w:val="20"/>
              </w:rPr>
            </w:pPr>
            <w:r w:rsidRPr="00ED0EA8">
              <w:rPr>
                <w:rFonts w:cs="Arial"/>
                <w:sz w:val="20"/>
                <w:szCs w:val="20"/>
              </w:rPr>
              <w:t>Motivational climate more conducive to higher participation levels.</w:t>
            </w:r>
          </w:p>
        </w:tc>
      </w:tr>
      <w:tr w:rsidR="00ED0EA8" w:rsidRPr="00ED0EA8" w14:paraId="1FB7F754"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472E6E4B" w14:textId="77777777" w:rsidR="00ED0EA8" w:rsidRPr="00ED0EA8" w:rsidRDefault="00ED0EA8" w:rsidP="00ED0EA8">
            <w:pPr>
              <w:spacing w:line="276" w:lineRule="auto"/>
              <w:rPr>
                <w:rFonts w:cs="Arial"/>
                <w:sz w:val="20"/>
                <w:szCs w:val="20"/>
              </w:rPr>
            </w:pPr>
            <w:r w:rsidRPr="00ED0EA8">
              <w:rPr>
                <w:rFonts w:cs="Arial"/>
                <w:sz w:val="20"/>
                <w:szCs w:val="20"/>
              </w:rPr>
              <w:t>McCalpin, et al.</w:t>
            </w:r>
          </w:p>
        </w:tc>
        <w:tc>
          <w:tcPr>
            <w:tcW w:w="706" w:type="dxa"/>
            <w:tcBorders>
              <w:top w:val="single" w:sz="4" w:space="0" w:color="auto"/>
              <w:left w:val="single" w:sz="4" w:space="0" w:color="auto"/>
              <w:bottom w:val="single" w:sz="4" w:space="0" w:color="auto"/>
              <w:right w:val="single" w:sz="4" w:space="0" w:color="auto"/>
            </w:tcBorders>
            <w:hideMark/>
          </w:tcPr>
          <w:p w14:paraId="5B49FCF9" w14:textId="77777777" w:rsidR="00ED0EA8" w:rsidRPr="00ED0EA8" w:rsidRDefault="00ED0EA8" w:rsidP="00ED0EA8">
            <w:pPr>
              <w:spacing w:line="276" w:lineRule="auto"/>
              <w:rPr>
                <w:rFonts w:cs="Arial"/>
                <w:sz w:val="20"/>
                <w:szCs w:val="20"/>
              </w:rPr>
            </w:pPr>
            <w:r w:rsidRPr="00ED0EA8">
              <w:rPr>
                <w:rFonts w:cs="Arial"/>
                <w:sz w:val="20"/>
                <w:szCs w:val="20"/>
              </w:rPr>
              <w:t>2017</w:t>
            </w:r>
          </w:p>
        </w:tc>
        <w:tc>
          <w:tcPr>
            <w:tcW w:w="2107" w:type="dxa"/>
            <w:tcBorders>
              <w:top w:val="single" w:sz="4" w:space="0" w:color="auto"/>
              <w:left w:val="single" w:sz="4" w:space="0" w:color="auto"/>
              <w:bottom w:val="single" w:sz="4" w:space="0" w:color="auto"/>
              <w:right w:val="single" w:sz="4" w:space="0" w:color="auto"/>
            </w:tcBorders>
            <w:hideMark/>
          </w:tcPr>
          <w:p w14:paraId="407AD278" w14:textId="77777777" w:rsidR="00ED0EA8" w:rsidRPr="00ED0EA8" w:rsidRDefault="00ED0EA8" w:rsidP="00ED0EA8">
            <w:pPr>
              <w:spacing w:line="276" w:lineRule="auto"/>
              <w:rPr>
                <w:rFonts w:cs="Arial"/>
                <w:sz w:val="20"/>
                <w:szCs w:val="20"/>
              </w:rPr>
            </w:pPr>
            <w:r w:rsidRPr="00ED0EA8">
              <w:rPr>
                <w:rFonts w:cs="Arial"/>
                <w:sz w:val="20"/>
                <w:szCs w:val="20"/>
              </w:rPr>
              <w:t>17 girls aged 8-11 who played youth soccer</w:t>
            </w:r>
          </w:p>
        </w:tc>
        <w:tc>
          <w:tcPr>
            <w:tcW w:w="1049" w:type="dxa"/>
            <w:tcBorders>
              <w:top w:val="single" w:sz="4" w:space="0" w:color="auto"/>
              <w:left w:val="single" w:sz="4" w:space="0" w:color="auto"/>
              <w:bottom w:val="single" w:sz="4" w:space="0" w:color="auto"/>
              <w:right w:val="single" w:sz="4" w:space="0" w:color="auto"/>
            </w:tcBorders>
            <w:hideMark/>
          </w:tcPr>
          <w:p w14:paraId="42E922A8" w14:textId="77777777" w:rsidR="00ED0EA8" w:rsidRPr="00ED0EA8" w:rsidRDefault="00ED0EA8" w:rsidP="00ED0EA8">
            <w:pPr>
              <w:spacing w:line="276" w:lineRule="auto"/>
              <w:rPr>
                <w:rFonts w:cs="Arial"/>
                <w:sz w:val="20"/>
                <w:szCs w:val="20"/>
              </w:rPr>
            </w:pPr>
            <w:r w:rsidRPr="00ED0EA8">
              <w:rPr>
                <w:rFonts w:cs="Arial"/>
                <w:sz w:val="20"/>
                <w:szCs w:val="20"/>
              </w:rPr>
              <w:t>Canada</w:t>
            </w:r>
          </w:p>
        </w:tc>
        <w:tc>
          <w:tcPr>
            <w:tcW w:w="4392" w:type="dxa"/>
            <w:tcBorders>
              <w:top w:val="single" w:sz="4" w:space="0" w:color="auto"/>
              <w:left w:val="single" w:sz="4" w:space="0" w:color="auto"/>
              <w:bottom w:val="single" w:sz="4" w:space="0" w:color="auto"/>
              <w:right w:val="single" w:sz="4" w:space="0" w:color="auto"/>
            </w:tcBorders>
            <w:hideMark/>
          </w:tcPr>
          <w:p w14:paraId="04E35170" w14:textId="366409DE" w:rsidR="00ED0EA8" w:rsidRPr="00ED0EA8" w:rsidRDefault="00ED0EA8" w:rsidP="00ED0EA8">
            <w:pPr>
              <w:spacing w:line="276" w:lineRule="auto"/>
              <w:rPr>
                <w:rFonts w:cs="Arial"/>
                <w:sz w:val="20"/>
                <w:szCs w:val="20"/>
              </w:rPr>
            </w:pPr>
            <w:r w:rsidRPr="00ED0EA8">
              <w:rPr>
                <w:rFonts w:cs="Arial"/>
                <w:sz w:val="20"/>
                <w:szCs w:val="20"/>
              </w:rPr>
              <w:t>Themes relating to ‘emphasising fun’, supportive coaching’, ‘strong friendships’ and ‘family influence’ are used to explain the girls</w:t>
            </w:r>
            <w:r>
              <w:rPr>
                <w:rFonts w:cs="Arial"/>
                <w:sz w:val="20"/>
                <w:szCs w:val="20"/>
              </w:rPr>
              <w:t>’</w:t>
            </w:r>
            <w:r w:rsidRPr="00ED0EA8">
              <w:rPr>
                <w:rFonts w:cs="Arial"/>
                <w:sz w:val="20"/>
                <w:szCs w:val="20"/>
              </w:rPr>
              <w:t xml:space="preserve"> motivations for playing soccer.</w:t>
            </w:r>
          </w:p>
        </w:tc>
      </w:tr>
      <w:tr w:rsidR="00ED0EA8" w:rsidRPr="00ED0EA8" w14:paraId="31F76AF2"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6F98097C" w14:textId="77777777" w:rsidR="00ED0EA8" w:rsidRPr="00ED0EA8" w:rsidRDefault="00ED0EA8" w:rsidP="00ED0EA8">
            <w:pPr>
              <w:spacing w:line="276" w:lineRule="auto"/>
              <w:rPr>
                <w:rFonts w:cs="Arial"/>
                <w:sz w:val="20"/>
                <w:szCs w:val="20"/>
              </w:rPr>
            </w:pPr>
            <w:r w:rsidRPr="00ED0EA8">
              <w:rPr>
                <w:rFonts w:cs="Arial"/>
                <w:sz w:val="20"/>
                <w:szCs w:val="20"/>
              </w:rPr>
              <w:t>Norman</w:t>
            </w:r>
          </w:p>
        </w:tc>
        <w:tc>
          <w:tcPr>
            <w:tcW w:w="706" w:type="dxa"/>
            <w:tcBorders>
              <w:top w:val="single" w:sz="4" w:space="0" w:color="auto"/>
              <w:left w:val="single" w:sz="4" w:space="0" w:color="auto"/>
              <w:bottom w:val="single" w:sz="4" w:space="0" w:color="auto"/>
              <w:right w:val="single" w:sz="4" w:space="0" w:color="auto"/>
            </w:tcBorders>
            <w:hideMark/>
          </w:tcPr>
          <w:p w14:paraId="36B0CE30" w14:textId="77777777" w:rsidR="00ED0EA8" w:rsidRPr="00ED0EA8" w:rsidRDefault="00ED0EA8" w:rsidP="00ED0EA8">
            <w:pPr>
              <w:spacing w:line="276" w:lineRule="auto"/>
              <w:rPr>
                <w:rFonts w:cs="Arial"/>
                <w:sz w:val="20"/>
                <w:szCs w:val="20"/>
              </w:rPr>
            </w:pPr>
            <w:r w:rsidRPr="00ED0EA8">
              <w:rPr>
                <w:rFonts w:cs="Arial"/>
                <w:sz w:val="20"/>
                <w:szCs w:val="20"/>
              </w:rPr>
              <w:t>2015</w:t>
            </w:r>
          </w:p>
        </w:tc>
        <w:tc>
          <w:tcPr>
            <w:tcW w:w="2107" w:type="dxa"/>
            <w:tcBorders>
              <w:top w:val="single" w:sz="4" w:space="0" w:color="auto"/>
              <w:left w:val="single" w:sz="4" w:space="0" w:color="auto"/>
              <w:bottom w:val="single" w:sz="4" w:space="0" w:color="auto"/>
              <w:right w:val="single" w:sz="4" w:space="0" w:color="auto"/>
            </w:tcBorders>
            <w:hideMark/>
          </w:tcPr>
          <w:p w14:paraId="37E2CFE5" w14:textId="77777777" w:rsidR="00ED0EA8" w:rsidRPr="00ED0EA8" w:rsidRDefault="00ED0EA8" w:rsidP="00ED0EA8">
            <w:pPr>
              <w:spacing w:line="276" w:lineRule="auto"/>
              <w:rPr>
                <w:rFonts w:cs="Arial"/>
                <w:sz w:val="20"/>
                <w:szCs w:val="20"/>
              </w:rPr>
            </w:pPr>
            <w:r w:rsidRPr="00ED0EA8">
              <w:rPr>
                <w:rFonts w:cs="Arial"/>
                <w:sz w:val="20"/>
                <w:szCs w:val="20"/>
              </w:rPr>
              <w:t>27 high performing women athletes</w:t>
            </w:r>
          </w:p>
        </w:tc>
        <w:tc>
          <w:tcPr>
            <w:tcW w:w="1049" w:type="dxa"/>
            <w:tcBorders>
              <w:top w:val="single" w:sz="4" w:space="0" w:color="auto"/>
              <w:left w:val="single" w:sz="4" w:space="0" w:color="auto"/>
              <w:bottom w:val="single" w:sz="4" w:space="0" w:color="auto"/>
              <w:right w:val="single" w:sz="4" w:space="0" w:color="auto"/>
            </w:tcBorders>
            <w:hideMark/>
          </w:tcPr>
          <w:p w14:paraId="134E5079" w14:textId="77777777" w:rsidR="00ED0EA8" w:rsidRPr="00ED0EA8" w:rsidRDefault="00ED0EA8" w:rsidP="00ED0EA8">
            <w:pPr>
              <w:spacing w:line="276" w:lineRule="auto"/>
              <w:rPr>
                <w:rFonts w:cs="Arial"/>
                <w:sz w:val="20"/>
                <w:szCs w:val="20"/>
              </w:rPr>
            </w:pPr>
            <w:r w:rsidRPr="00ED0EA8">
              <w:rPr>
                <w:rFonts w:cs="Arial"/>
                <w:sz w:val="20"/>
                <w:szCs w:val="20"/>
              </w:rPr>
              <w:t>UK</w:t>
            </w:r>
          </w:p>
        </w:tc>
        <w:tc>
          <w:tcPr>
            <w:tcW w:w="4392" w:type="dxa"/>
            <w:tcBorders>
              <w:top w:val="single" w:sz="4" w:space="0" w:color="auto"/>
              <w:left w:val="single" w:sz="4" w:space="0" w:color="auto"/>
              <w:bottom w:val="single" w:sz="4" w:space="0" w:color="auto"/>
              <w:right w:val="single" w:sz="4" w:space="0" w:color="auto"/>
            </w:tcBorders>
            <w:hideMark/>
          </w:tcPr>
          <w:p w14:paraId="3E71E1FD" w14:textId="77777777" w:rsidR="00ED0EA8" w:rsidRPr="00ED0EA8" w:rsidRDefault="00ED0EA8" w:rsidP="00ED0EA8">
            <w:pPr>
              <w:spacing w:line="276" w:lineRule="auto"/>
              <w:rPr>
                <w:rFonts w:cs="Arial"/>
                <w:sz w:val="20"/>
                <w:szCs w:val="20"/>
              </w:rPr>
            </w:pPr>
            <w:r w:rsidRPr="00ED0EA8">
              <w:rPr>
                <w:rFonts w:cs="Arial"/>
                <w:sz w:val="20"/>
                <w:szCs w:val="20"/>
              </w:rPr>
              <w:t>Four key themes: support as a performer and a person; joint endeavour; positive communication; significance of gender.</w:t>
            </w:r>
          </w:p>
        </w:tc>
      </w:tr>
      <w:tr w:rsidR="00ED0EA8" w:rsidRPr="00ED0EA8" w14:paraId="275CCE88"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7BCE9D0D" w14:textId="77777777" w:rsidR="00ED0EA8" w:rsidRPr="00ED0EA8" w:rsidRDefault="00ED0EA8" w:rsidP="00ED0EA8">
            <w:pPr>
              <w:spacing w:line="276" w:lineRule="auto"/>
              <w:rPr>
                <w:rFonts w:cs="Arial"/>
                <w:sz w:val="20"/>
                <w:szCs w:val="20"/>
              </w:rPr>
            </w:pPr>
            <w:r w:rsidRPr="00ED0EA8">
              <w:rPr>
                <w:rFonts w:cs="Arial"/>
                <w:sz w:val="20"/>
                <w:szCs w:val="20"/>
              </w:rPr>
              <w:t>Norman</w:t>
            </w:r>
          </w:p>
        </w:tc>
        <w:tc>
          <w:tcPr>
            <w:tcW w:w="706" w:type="dxa"/>
            <w:tcBorders>
              <w:top w:val="single" w:sz="4" w:space="0" w:color="auto"/>
              <w:left w:val="single" w:sz="4" w:space="0" w:color="auto"/>
              <w:bottom w:val="single" w:sz="4" w:space="0" w:color="auto"/>
              <w:right w:val="single" w:sz="4" w:space="0" w:color="auto"/>
            </w:tcBorders>
            <w:hideMark/>
          </w:tcPr>
          <w:p w14:paraId="406C0571" w14:textId="77777777" w:rsidR="00ED0EA8" w:rsidRPr="00ED0EA8" w:rsidRDefault="00ED0EA8" w:rsidP="00ED0EA8">
            <w:pPr>
              <w:spacing w:line="276" w:lineRule="auto"/>
              <w:rPr>
                <w:rFonts w:cs="Arial"/>
                <w:sz w:val="20"/>
                <w:szCs w:val="20"/>
              </w:rPr>
            </w:pPr>
            <w:r w:rsidRPr="00ED0EA8">
              <w:rPr>
                <w:rFonts w:cs="Arial"/>
                <w:sz w:val="20"/>
                <w:szCs w:val="20"/>
              </w:rPr>
              <w:t>2016</w:t>
            </w:r>
          </w:p>
        </w:tc>
        <w:tc>
          <w:tcPr>
            <w:tcW w:w="2107" w:type="dxa"/>
            <w:tcBorders>
              <w:top w:val="single" w:sz="4" w:space="0" w:color="auto"/>
              <w:left w:val="single" w:sz="4" w:space="0" w:color="auto"/>
              <w:bottom w:val="single" w:sz="4" w:space="0" w:color="auto"/>
              <w:right w:val="single" w:sz="4" w:space="0" w:color="auto"/>
            </w:tcBorders>
            <w:hideMark/>
          </w:tcPr>
          <w:p w14:paraId="0B199480" w14:textId="77777777" w:rsidR="00ED0EA8" w:rsidRPr="00ED0EA8" w:rsidRDefault="00ED0EA8" w:rsidP="00ED0EA8">
            <w:pPr>
              <w:spacing w:line="276" w:lineRule="auto"/>
              <w:rPr>
                <w:rFonts w:cs="Arial"/>
                <w:sz w:val="20"/>
                <w:szCs w:val="20"/>
              </w:rPr>
            </w:pPr>
            <w:r w:rsidRPr="00ED0EA8">
              <w:rPr>
                <w:rFonts w:cs="Arial"/>
                <w:sz w:val="20"/>
                <w:szCs w:val="20"/>
              </w:rPr>
              <w:t>Review of coaching literature</w:t>
            </w:r>
          </w:p>
        </w:tc>
        <w:tc>
          <w:tcPr>
            <w:tcW w:w="1049" w:type="dxa"/>
            <w:tcBorders>
              <w:top w:val="single" w:sz="4" w:space="0" w:color="auto"/>
              <w:left w:val="single" w:sz="4" w:space="0" w:color="auto"/>
              <w:bottom w:val="single" w:sz="4" w:space="0" w:color="auto"/>
              <w:right w:val="single" w:sz="4" w:space="0" w:color="auto"/>
            </w:tcBorders>
            <w:hideMark/>
          </w:tcPr>
          <w:p w14:paraId="6F629ACF" w14:textId="77777777" w:rsidR="00ED0EA8" w:rsidRPr="00ED0EA8" w:rsidRDefault="00ED0EA8" w:rsidP="00ED0EA8">
            <w:pPr>
              <w:spacing w:line="276" w:lineRule="auto"/>
              <w:rPr>
                <w:rFonts w:cs="Arial"/>
                <w:sz w:val="20"/>
                <w:szCs w:val="20"/>
              </w:rPr>
            </w:pPr>
            <w:r w:rsidRPr="00ED0EA8">
              <w:rPr>
                <w:rFonts w:cs="Arial"/>
                <w:sz w:val="20"/>
                <w:szCs w:val="20"/>
              </w:rPr>
              <w:t>NA</w:t>
            </w:r>
          </w:p>
        </w:tc>
        <w:tc>
          <w:tcPr>
            <w:tcW w:w="4392" w:type="dxa"/>
            <w:tcBorders>
              <w:top w:val="single" w:sz="4" w:space="0" w:color="auto"/>
              <w:left w:val="single" w:sz="4" w:space="0" w:color="auto"/>
              <w:bottom w:val="single" w:sz="4" w:space="0" w:color="auto"/>
              <w:right w:val="single" w:sz="4" w:space="0" w:color="auto"/>
            </w:tcBorders>
            <w:hideMark/>
          </w:tcPr>
          <w:p w14:paraId="34D9ECC3" w14:textId="77777777" w:rsidR="00ED0EA8" w:rsidRPr="00ED0EA8" w:rsidRDefault="00ED0EA8" w:rsidP="00ED0EA8">
            <w:pPr>
              <w:spacing w:line="276" w:lineRule="auto"/>
              <w:rPr>
                <w:rFonts w:cs="Arial"/>
                <w:sz w:val="20"/>
                <w:szCs w:val="20"/>
              </w:rPr>
            </w:pPr>
            <w:r w:rsidRPr="00ED0EA8">
              <w:rPr>
                <w:rFonts w:cs="Arial"/>
                <w:sz w:val="20"/>
                <w:szCs w:val="20"/>
              </w:rPr>
              <w:t xml:space="preserve">Summarises current literature which considers the coach-athlete relationship in relation to gender. Much identifies that women/girls prefer the coaching styles of other women. </w:t>
            </w:r>
          </w:p>
        </w:tc>
      </w:tr>
      <w:tr w:rsidR="00ED0EA8" w:rsidRPr="00ED0EA8" w14:paraId="5A99EAB5"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2E6BFB25" w14:textId="77777777" w:rsidR="00ED0EA8" w:rsidRPr="00ED0EA8" w:rsidRDefault="00ED0EA8" w:rsidP="00ED0EA8">
            <w:pPr>
              <w:spacing w:line="276" w:lineRule="auto"/>
              <w:rPr>
                <w:rFonts w:cs="Arial"/>
                <w:sz w:val="20"/>
                <w:szCs w:val="20"/>
              </w:rPr>
            </w:pPr>
            <w:r w:rsidRPr="00ED0EA8">
              <w:rPr>
                <w:rFonts w:cs="Arial"/>
                <w:sz w:val="20"/>
                <w:szCs w:val="20"/>
              </w:rPr>
              <w:t>Norman and French</w:t>
            </w:r>
          </w:p>
        </w:tc>
        <w:tc>
          <w:tcPr>
            <w:tcW w:w="706" w:type="dxa"/>
            <w:tcBorders>
              <w:top w:val="single" w:sz="4" w:space="0" w:color="auto"/>
              <w:left w:val="single" w:sz="4" w:space="0" w:color="auto"/>
              <w:bottom w:val="single" w:sz="4" w:space="0" w:color="auto"/>
              <w:right w:val="single" w:sz="4" w:space="0" w:color="auto"/>
            </w:tcBorders>
            <w:hideMark/>
          </w:tcPr>
          <w:p w14:paraId="7F8E75B5" w14:textId="77777777" w:rsidR="00ED0EA8" w:rsidRPr="00ED0EA8" w:rsidRDefault="00ED0EA8" w:rsidP="00ED0EA8">
            <w:pPr>
              <w:spacing w:line="276" w:lineRule="auto"/>
              <w:rPr>
                <w:rFonts w:cs="Arial"/>
                <w:sz w:val="20"/>
                <w:szCs w:val="20"/>
              </w:rPr>
            </w:pPr>
            <w:r w:rsidRPr="00ED0EA8">
              <w:rPr>
                <w:rFonts w:cs="Arial"/>
                <w:sz w:val="20"/>
                <w:szCs w:val="20"/>
              </w:rPr>
              <w:t>2013</w:t>
            </w:r>
          </w:p>
        </w:tc>
        <w:tc>
          <w:tcPr>
            <w:tcW w:w="2107" w:type="dxa"/>
            <w:tcBorders>
              <w:top w:val="single" w:sz="4" w:space="0" w:color="auto"/>
              <w:left w:val="single" w:sz="4" w:space="0" w:color="auto"/>
              <w:bottom w:val="single" w:sz="4" w:space="0" w:color="auto"/>
              <w:right w:val="single" w:sz="4" w:space="0" w:color="auto"/>
            </w:tcBorders>
            <w:hideMark/>
          </w:tcPr>
          <w:p w14:paraId="17469499" w14:textId="77777777" w:rsidR="00ED0EA8" w:rsidRPr="00ED0EA8" w:rsidRDefault="00ED0EA8" w:rsidP="00ED0EA8">
            <w:pPr>
              <w:spacing w:line="276" w:lineRule="auto"/>
              <w:rPr>
                <w:rFonts w:cs="Arial"/>
                <w:sz w:val="20"/>
                <w:szCs w:val="20"/>
              </w:rPr>
            </w:pPr>
            <w:proofErr w:type="gramStart"/>
            <w:r w:rsidRPr="00ED0EA8">
              <w:rPr>
                <w:rFonts w:cs="Arial"/>
                <w:sz w:val="20"/>
                <w:szCs w:val="20"/>
              </w:rPr>
              <w:t>16 women athletes,</w:t>
            </w:r>
            <w:proofErr w:type="gramEnd"/>
            <w:r w:rsidRPr="00ED0EA8">
              <w:rPr>
                <w:rFonts w:cs="Arial"/>
                <w:sz w:val="20"/>
                <w:szCs w:val="20"/>
              </w:rPr>
              <w:t xml:space="preserve"> aged 18-28. </w:t>
            </w:r>
          </w:p>
        </w:tc>
        <w:tc>
          <w:tcPr>
            <w:tcW w:w="1049" w:type="dxa"/>
            <w:tcBorders>
              <w:top w:val="single" w:sz="4" w:space="0" w:color="auto"/>
              <w:left w:val="single" w:sz="4" w:space="0" w:color="auto"/>
              <w:bottom w:val="single" w:sz="4" w:space="0" w:color="auto"/>
              <w:right w:val="single" w:sz="4" w:space="0" w:color="auto"/>
            </w:tcBorders>
            <w:hideMark/>
          </w:tcPr>
          <w:p w14:paraId="09BF5E2B" w14:textId="77777777" w:rsidR="00ED0EA8" w:rsidRPr="00ED0EA8" w:rsidRDefault="00ED0EA8" w:rsidP="00ED0EA8">
            <w:pPr>
              <w:spacing w:line="276" w:lineRule="auto"/>
              <w:rPr>
                <w:rFonts w:cs="Arial"/>
                <w:sz w:val="20"/>
                <w:szCs w:val="20"/>
              </w:rPr>
            </w:pPr>
            <w:r w:rsidRPr="00ED0EA8">
              <w:rPr>
                <w:rFonts w:cs="Arial"/>
                <w:sz w:val="20"/>
                <w:szCs w:val="20"/>
              </w:rPr>
              <w:t>UK</w:t>
            </w:r>
          </w:p>
        </w:tc>
        <w:tc>
          <w:tcPr>
            <w:tcW w:w="4392" w:type="dxa"/>
            <w:tcBorders>
              <w:top w:val="single" w:sz="4" w:space="0" w:color="auto"/>
              <w:left w:val="single" w:sz="4" w:space="0" w:color="auto"/>
              <w:bottom w:val="single" w:sz="4" w:space="0" w:color="auto"/>
              <w:right w:val="single" w:sz="4" w:space="0" w:color="auto"/>
            </w:tcBorders>
            <w:hideMark/>
          </w:tcPr>
          <w:p w14:paraId="0D8C4E06" w14:textId="77777777" w:rsidR="00ED0EA8" w:rsidRPr="00ED0EA8" w:rsidRDefault="00ED0EA8" w:rsidP="00ED0EA8">
            <w:pPr>
              <w:spacing w:line="276" w:lineRule="auto"/>
              <w:rPr>
                <w:rFonts w:cs="Arial"/>
                <w:sz w:val="20"/>
                <w:szCs w:val="20"/>
              </w:rPr>
            </w:pPr>
            <w:r w:rsidRPr="00ED0EA8">
              <w:rPr>
                <w:rFonts w:cs="Arial"/>
                <w:sz w:val="20"/>
                <w:szCs w:val="20"/>
              </w:rPr>
              <w:t xml:space="preserve">Examination of the coach-athlete relationship based on the voices of women athletes. Gender found to be a relevant topic of discussion which influences this relationship. </w:t>
            </w:r>
            <w:r w:rsidRPr="00ED0EA8">
              <w:rPr>
                <w:rFonts w:cs="Arial"/>
                <w:sz w:val="20"/>
                <w:szCs w:val="20"/>
              </w:rPr>
              <w:lastRenderedPageBreak/>
              <w:t xml:space="preserve">They also call for a better power balance between coaches and athletes. </w:t>
            </w:r>
          </w:p>
        </w:tc>
      </w:tr>
      <w:tr w:rsidR="00ED0EA8" w:rsidRPr="00ED0EA8" w14:paraId="3E854554"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5DCE1A3D" w14:textId="77777777" w:rsidR="00ED0EA8" w:rsidRPr="00ED0EA8" w:rsidRDefault="00ED0EA8" w:rsidP="00ED0EA8">
            <w:pPr>
              <w:spacing w:line="276" w:lineRule="auto"/>
              <w:rPr>
                <w:rFonts w:cs="Arial"/>
                <w:sz w:val="20"/>
                <w:szCs w:val="20"/>
              </w:rPr>
            </w:pPr>
            <w:r w:rsidRPr="00ED0EA8">
              <w:rPr>
                <w:rFonts w:cs="Arial"/>
                <w:sz w:val="20"/>
                <w:szCs w:val="20"/>
              </w:rPr>
              <w:lastRenderedPageBreak/>
              <w:t>Reynders, et al.</w:t>
            </w:r>
          </w:p>
        </w:tc>
        <w:tc>
          <w:tcPr>
            <w:tcW w:w="706" w:type="dxa"/>
            <w:tcBorders>
              <w:top w:val="single" w:sz="4" w:space="0" w:color="auto"/>
              <w:left w:val="single" w:sz="4" w:space="0" w:color="auto"/>
              <w:bottom w:val="single" w:sz="4" w:space="0" w:color="auto"/>
              <w:right w:val="single" w:sz="4" w:space="0" w:color="auto"/>
            </w:tcBorders>
            <w:hideMark/>
          </w:tcPr>
          <w:p w14:paraId="46D172FF" w14:textId="77777777" w:rsidR="00ED0EA8" w:rsidRPr="00ED0EA8" w:rsidRDefault="00ED0EA8" w:rsidP="00ED0EA8">
            <w:pPr>
              <w:spacing w:line="276" w:lineRule="auto"/>
              <w:rPr>
                <w:rFonts w:cs="Arial"/>
                <w:sz w:val="20"/>
                <w:szCs w:val="20"/>
              </w:rPr>
            </w:pPr>
            <w:r w:rsidRPr="00ED0EA8">
              <w:rPr>
                <w:rFonts w:cs="Arial"/>
                <w:sz w:val="20"/>
                <w:szCs w:val="20"/>
              </w:rPr>
              <w:t>2019</w:t>
            </w:r>
          </w:p>
        </w:tc>
        <w:tc>
          <w:tcPr>
            <w:tcW w:w="2107" w:type="dxa"/>
            <w:tcBorders>
              <w:top w:val="single" w:sz="4" w:space="0" w:color="auto"/>
              <w:left w:val="single" w:sz="4" w:space="0" w:color="auto"/>
              <w:bottom w:val="single" w:sz="4" w:space="0" w:color="auto"/>
              <w:right w:val="single" w:sz="4" w:space="0" w:color="auto"/>
            </w:tcBorders>
            <w:hideMark/>
          </w:tcPr>
          <w:p w14:paraId="6C357C7F" w14:textId="77777777" w:rsidR="00ED0EA8" w:rsidRPr="00ED0EA8" w:rsidRDefault="00ED0EA8" w:rsidP="00ED0EA8">
            <w:pPr>
              <w:spacing w:line="276" w:lineRule="auto"/>
              <w:rPr>
                <w:rFonts w:cs="Arial"/>
                <w:sz w:val="20"/>
                <w:szCs w:val="20"/>
              </w:rPr>
            </w:pPr>
            <w:r w:rsidRPr="00ED0EA8">
              <w:rPr>
                <w:rFonts w:cs="Arial"/>
                <w:sz w:val="20"/>
                <w:szCs w:val="20"/>
              </w:rPr>
              <w:t>43 coaches, 346 athletes involved in an intervention programme</w:t>
            </w:r>
          </w:p>
        </w:tc>
        <w:tc>
          <w:tcPr>
            <w:tcW w:w="1049" w:type="dxa"/>
            <w:tcBorders>
              <w:top w:val="single" w:sz="4" w:space="0" w:color="auto"/>
              <w:left w:val="single" w:sz="4" w:space="0" w:color="auto"/>
              <w:bottom w:val="single" w:sz="4" w:space="0" w:color="auto"/>
              <w:right w:val="single" w:sz="4" w:space="0" w:color="auto"/>
            </w:tcBorders>
            <w:hideMark/>
          </w:tcPr>
          <w:p w14:paraId="5AF60880" w14:textId="77777777" w:rsidR="00ED0EA8" w:rsidRPr="00ED0EA8" w:rsidRDefault="00ED0EA8" w:rsidP="00ED0EA8">
            <w:pPr>
              <w:spacing w:line="276" w:lineRule="auto"/>
              <w:rPr>
                <w:rFonts w:cs="Arial"/>
                <w:sz w:val="20"/>
                <w:szCs w:val="20"/>
              </w:rPr>
            </w:pPr>
            <w:r w:rsidRPr="00ED0EA8">
              <w:rPr>
                <w:rFonts w:cs="Arial"/>
                <w:sz w:val="20"/>
                <w:szCs w:val="20"/>
              </w:rPr>
              <w:t>Belgium</w:t>
            </w:r>
          </w:p>
        </w:tc>
        <w:tc>
          <w:tcPr>
            <w:tcW w:w="4392" w:type="dxa"/>
            <w:tcBorders>
              <w:top w:val="single" w:sz="4" w:space="0" w:color="auto"/>
              <w:left w:val="single" w:sz="4" w:space="0" w:color="auto"/>
              <w:bottom w:val="single" w:sz="4" w:space="0" w:color="auto"/>
              <w:right w:val="single" w:sz="4" w:space="0" w:color="auto"/>
            </w:tcBorders>
            <w:hideMark/>
          </w:tcPr>
          <w:p w14:paraId="2BB0F3CA" w14:textId="77777777" w:rsidR="00ED0EA8" w:rsidRPr="00ED0EA8" w:rsidRDefault="00ED0EA8" w:rsidP="00ED0EA8">
            <w:pPr>
              <w:spacing w:line="276" w:lineRule="auto"/>
              <w:rPr>
                <w:rFonts w:cs="Arial"/>
                <w:sz w:val="20"/>
                <w:szCs w:val="20"/>
              </w:rPr>
            </w:pPr>
            <w:r w:rsidRPr="00ED0EA8">
              <w:rPr>
                <w:rFonts w:cs="Arial"/>
                <w:sz w:val="20"/>
                <w:szCs w:val="20"/>
              </w:rPr>
              <w:t>The findings suggest that coaches can train to adopt a need-supportive style, to benefit athlete motivation and engagement.</w:t>
            </w:r>
          </w:p>
        </w:tc>
      </w:tr>
      <w:tr w:rsidR="00ED0EA8" w:rsidRPr="00ED0EA8" w14:paraId="20EFD002"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19C18328" w14:textId="77777777" w:rsidR="00ED0EA8" w:rsidRPr="00ED0EA8" w:rsidRDefault="00ED0EA8" w:rsidP="00ED0EA8">
            <w:pPr>
              <w:spacing w:line="276" w:lineRule="auto"/>
              <w:rPr>
                <w:rFonts w:cs="Arial"/>
                <w:sz w:val="20"/>
                <w:szCs w:val="20"/>
              </w:rPr>
            </w:pPr>
            <w:r w:rsidRPr="00ED0EA8">
              <w:rPr>
                <w:rFonts w:cs="Arial"/>
                <w:sz w:val="20"/>
                <w:szCs w:val="20"/>
              </w:rPr>
              <w:t>Sanchez-Hernandez, et al.</w:t>
            </w:r>
          </w:p>
        </w:tc>
        <w:tc>
          <w:tcPr>
            <w:tcW w:w="706" w:type="dxa"/>
            <w:tcBorders>
              <w:top w:val="single" w:sz="4" w:space="0" w:color="auto"/>
              <w:left w:val="single" w:sz="4" w:space="0" w:color="auto"/>
              <w:bottom w:val="single" w:sz="4" w:space="0" w:color="auto"/>
              <w:right w:val="single" w:sz="4" w:space="0" w:color="auto"/>
            </w:tcBorders>
            <w:hideMark/>
          </w:tcPr>
          <w:p w14:paraId="2FD14EA1" w14:textId="77777777" w:rsidR="00ED0EA8" w:rsidRPr="00ED0EA8" w:rsidRDefault="00ED0EA8" w:rsidP="00ED0EA8">
            <w:pPr>
              <w:spacing w:line="276" w:lineRule="auto"/>
              <w:rPr>
                <w:rFonts w:cs="Arial"/>
                <w:sz w:val="20"/>
                <w:szCs w:val="20"/>
              </w:rPr>
            </w:pPr>
            <w:r w:rsidRPr="00ED0EA8">
              <w:rPr>
                <w:rFonts w:cs="Arial"/>
                <w:sz w:val="20"/>
                <w:szCs w:val="20"/>
              </w:rPr>
              <w:t>2018</w:t>
            </w:r>
          </w:p>
        </w:tc>
        <w:tc>
          <w:tcPr>
            <w:tcW w:w="2107" w:type="dxa"/>
            <w:tcBorders>
              <w:top w:val="single" w:sz="4" w:space="0" w:color="auto"/>
              <w:left w:val="single" w:sz="4" w:space="0" w:color="auto"/>
              <w:bottom w:val="single" w:sz="4" w:space="0" w:color="auto"/>
              <w:right w:val="single" w:sz="4" w:space="0" w:color="auto"/>
            </w:tcBorders>
            <w:hideMark/>
          </w:tcPr>
          <w:p w14:paraId="0BC239B4" w14:textId="77777777" w:rsidR="00ED0EA8" w:rsidRPr="00ED0EA8" w:rsidRDefault="00ED0EA8" w:rsidP="00ED0EA8">
            <w:pPr>
              <w:spacing w:line="276" w:lineRule="auto"/>
              <w:rPr>
                <w:rFonts w:cs="Arial"/>
                <w:sz w:val="20"/>
                <w:szCs w:val="20"/>
              </w:rPr>
            </w:pPr>
            <w:r w:rsidRPr="00ED0EA8">
              <w:rPr>
                <w:rFonts w:cs="Arial"/>
                <w:sz w:val="20"/>
                <w:szCs w:val="20"/>
              </w:rPr>
              <w:t>Five PE classes in one secondary school</w:t>
            </w:r>
          </w:p>
        </w:tc>
        <w:tc>
          <w:tcPr>
            <w:tcW w:w="1049" w:type="dxa"/>
            <w:tcBorders>
              <w:top w:val="single" w:sz="4" w:space="0" w:color="auto"/>
              <w:left w:val="single" w:sz="4" w:space="0" w:color="auto"/>
              <w:bottom w:val="single" w:sz="4" w:space="0" w:color="auto"/>
              <w:right w:val="single" w:sz="4" w:space="0" w:color="auto"/>
            </w:tcBorders>
            <w:hideMark/>
          </w:tcPr>
          <w:p w14:paraId="352C5F3F" w14:textId="77777777" w:rsidR="00ED0EA8" w:rsidRPr="00ED0EA8" w:rsidRDefault="00ED0EA8" w:rsidP="00ED0EA8">
            <w:pPr>
              <w:spacing w:line="276" w:lineRule="auto"/>
              <w:rPr>
                <w:rFonts w:cs="Arial"/>
                <w:sz w:val="20"/>
                <w:szCs w:val="20"/>
              </w:rPr>
            </w:pPr>
            <w:r w:rsidRPr="00ED0EA8">
              <w:rPr>
                <w:rFonts w:cs="Arial"/>
                <w:sz w:val="20"/>
                <w:szCs w:val="20"/>
              </w:rPr>
              <w:t>Spain</w:t>
            </w:r>
          </w:p>
        </w:tc>
        <w:tc>
          <w:tcPr>
            <w:tcW w:w="4392" w:type="dxa"/>
            <w:tcBorders>
              <w:top w:val="single" w:sz="4" w:space="0" w:color="auto"/>
              <w:left w:val="single" w:sz="4" w:space="0" w:color="auto"/>
              <w:bottom w:val="single" w:sz="4" w:space="0" w:color="auto"/>
              <w:right w:val="single" w:sz="4" w:space="0" w:color="auto"/>
            </w:tcBorders>
            <w:hideMark/>
          </w:tcPr>
          <w:p w14:paraId="024EB7DA" w14:textId="77777777" w:rsidR="00ED0EA8" w:rsidRPr="00ED0EA8" w:rsidRDefault="00ED0EA8" w:rsidP="00ED0EA8">
            <w:pPr>
              <w:spacing w:line="276" w:lineRule="auto"/>
              <w:rPr>
                <w:rFonts w:cs="Arial"/>
                <w:sz w:val="20"/>
                <w:szCs w:val="20"/>
              </w:rPr>
            </w:pPr>
            <w:r w:rsidRPr="00ED0EA8">
              <w:rPr>
                <w:rFonts w:cs="Arial"/>
                <w:sz w:val="20"/>
                <w:szCs w:val="20"/>
              </w:rPr>
              <w:t>Critical pedagogy and co-operative learning in practice to challenge traditional gender roles in co-ed PE.</w:t>
            </w:r>
          </w:p>
        </w:tc>
      </w:tr>
      <w:tr w:rsidR="00ED0EA8" w:rsidRPr="00ED0EA8" w14:paraId="3471502E"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2B0B9DD8" w14:textId="77777777" w:rsidR="00ED0EA8" w:rsidRPr="00ED0EA8" w:rsidRDefault="00ED0EA8" w:rsidP="00ED0EA8">
            <w:pPr>
              <w:spacing w:line="276" w:lineRule="auto"/>
              <w:rPr>
                <w:rFonts w:cs="Arial"/>
                <w:sz w:val="20"/>
                <w:szCs w:val="20"/>
              </w:rPr>
            </w:pPr>
            <w:r w:rsidRPr="00ED0EA8">
              <w:rPr>
                <w:rFonts w:cs="Arial"/>
                <w:sz w:val="20"/>
                <w:szCs w:val="20"/>
              </w:rPr>
              <w:t>Santos, et al.</w:t>
            </w:r>
          </w:p>
        </w:tc>
        <w:tc>
          <w:tcPr>
            <w:tcW w:w="706" w:type="dxa"/>
            <w:tcBorders>
              <w:top w:val="single" w:sz="4" w:space="0" w:color="auto"/>
              <w:left w:val="single" w:sz="4" w:space="0" w:color="auto"/>
              <w:bottom w:val="single" w:sz="4" w:space="0" w:color="auto"/>
              <w:right w:val="single" w:sz="4" w:space="0" w:color="auto"/>
            </w:tcBorders>
            <w:hideMark/>
          </w:tcPr>
          <w:p w14:paraId="77B32C06" w14:textId="77777777" w:rsidR="00ED0EA8" w:rsidRPr="00ED0EA8" w:rsidRDefault="00ED0EA8" w:rsidP="00ED0EA8">
            <w:pPr>
              <w:spacing w:line="276" w:lineRule="auto"/>
              <w:rPr>
                <w:rFonts w:cs="Arial"/>
                <w:sz w:val="20"/>
                <w:szCs w:val="20"/>
              </w:rPr>
            </w:pPr>
            <w:r w:rsidRPr="00ED0EA8">
              <w:rPr>
                <w:rFonts w:cs="Arial"/>
                <w:sz w:val="20"/>
                <w:szCs w:val="20"/>
              </w:rPr>
              <w:t>2017</w:t>
            </w:r>
          </w:p>
        </w:tc>
        <w:tc>
          <w:tcPr>
            <w:tcW w:w="2107" w:type="dxa"/>
            <w:tcBorders>
              <w:top w:val="single" w:sz="4" w:space="0" w:color="auto"/>
              <w:left w:val="single" w:sz="4" w:space="0" w:color="auto"/>
              <w:bottom w:val="single" w:sz="4" w:space="0" w:color="auto"/>
              <w:right w:val="single" w:sz="4" w:space="0" w:color="auto"/>
            </w:tcBorders>
            <w:hideMark/>
          </w:tcPr>
          <w:p w14:paraId="2FACEA1A" w14:textId="77777777" w:rsidR="00ED0EA8" w:rsidRPr="00ED0EA8" w:rsidRDefault="00ED0EA8" w:rsidP="00ED0EA8">
            <w:pPr>
              <w:spacing w:line="276" w:lineRule="auto"/>
              <w:rPr>
                <w:rFonts w:cs="Arial"/>
                <w:sz w:val="20"/>
                <w:szCs w:val="20"/>
              </w:rPr>
            </w:pPr>
            <w:r w:rsidRPr="00ED0EA8">
              <w:rPr>
                <w:rFonts w:cs="Arial"/>
                <w:sz w:val="20"/>
                <w:szCs w:val="20"/>
              </w:rPr>
              <w:t>12 youth field hockey coaches</w:t>
            </w:r>
          </w:p>
        </w:tc>
        <w:tc>
          <w:tcPr>
            <w:tcW w:w="1049" w:type="dxa"/>
            <w:tcBorders>
              <w:top w:val="single" w:sz="4" w:space="0" w:color="auto"/>
              <w:left w:val="single" w:sz="4" w:space="0" w:color="auto"/>
              <w:bottom w:val="single" w:sz="4" w:space="0" w:color="auto"/>
              <w:right w:val="single" w:sz="4" w:space="0" w:color="auto"/>
            </w:tcBorders>
            <w:hideMark/>
          </w:tcPr>
          <w:p w14:paraId="179DAE1B" w14:textId="77777777" w:rsidR="00ED0EA8" w:rsidRPr="00ED0EA8" w:rsidRDefault="00ED0EA8" w:rsidP="00ED0EA8">
            <w:pPr>
              <w:spacing w:line="276" w:lineRule="auto"/>
              <w:rPr>
                <w:rFonts w:cs="Arial"/>
                <w:sz w:val="20"/>
                <w:szCs w:val="20"/>
              </w:rPr>
            </w:pPr>
            <w:r w:rsidRPr="00ED0EA8">
              <w:rPr>
                <w:rFonts w:cs="Arial"/>
                <w:sz w:val="20"/>
                <w:szCs w:val="20"/>
              </w:rPr>
              <w:t>Portugal</w:t>
            </w:r>
          </w:p>
        </w:tc>
        <w:tc>
          <w:tcPr>
            <w:tcW w:w="4392" w:type="dxa"/>
            <w:tcBorders>
              <w:top w:val="single" w:sz="4" w:space="0" w:color="auto"/>
              <w:left w:val="single" w:sz="4" w:space="0" w:color="auto"/>
              <w:bottom w:val="single" w:sz="4" w:space="0" w:color="auto"/>
              <w:right w:val="single" w:sz="4" w:space="0" w:color="auto"/>
            </w:tcBorders>
            <w:hideMark/>
          </w:tcPr>
          <w:p w14:paraId="172D004D" w14:textId="77777777" w:rsidR="00ED0EA8" w:rsidRPr="00ED0EA8" w:rsidRDefault="00ED0EA8" w:rsidP="00ED0EA8">
            <w:pPr>
              <w:spacing w:line="276" w:lineRule="auto"/>
              <w:rPr>
                <w:rFonts w:cs="Arial"/>
                <w:sz w:val="20"/>
                <w:szCs w:val="20"/>
              </w:rPr>
            </w:pPr>
            <w:r w:rsidRPr="00ED0EA8">
              <w:rPr>
                <w:rFonts w:cs="Arial"/>
                <w:sz w:val="20"/>
                <w:szCs w:val="20"/>
              </w:rPr>
              <w:t>The perceived importance of PYD when coaching younger age groups, and how these values can be implemented in Coach Educations Courses.</w:t>
            </w:r>
          </w:p>
        </w:tc>
      </w:tr>
      <w:tr w:rsidR="00ED0EA8" w:rsidRPr="00ED0EA8" w14:paraId="131E6F4C"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7A1DD61D" w14:textId="77777777" w:rsidR="00ED0EA8" w:rsidRPr="00ED0EA8" w:rsidRDefault="00ED0EA8" w:rsidP="00ED0EA8">
            <w:pPr>
              <w:spacing w:line="276" w:lineRule="auto"/>
              <w:rPr>
                <w:rFonts w:cs="Arial"/>
                <w:sz w:val="20"/>
                <w:szCs w:val="20"/>
              </w:rPr>
            </w:pPr>
            <w:r w:rsidRPr="00ED0EA8">
              <w:rPr>
                <w:rFonts w:cs="Arial"/>
                <w:sz w:val="20"/>
                <w:szCs w:val="20"/>
              </w:rPr>
              <w:t>Schaillee, et al.</w:t>
            </w:r>
          </w:p>
        </w:tc>
        <w:tc>
          <w:tcPr>
            <w:tcW w:w="706" w:type="dxa"/>
            <w:tcBorders>
              <w:top w:val="single" w:sz="4" w:space="0" w:color="auto"/>
              <w:left w:val="single" w:sz="4" w:space="0" w:color="auto"/>
              <w:bottom w:val="single" w:sz="4" w:space="0" w:color="auto"/>
              <w:right w:val="single" w:sz="4" w:space="0" w:color="auto"/>
            </w:tcBorders>
            <w:hideMark/>
          </w:tcPr>
          <w:p w14:paraId="65AC1BD5" w14:textId="77777777" w:rsidR="00ED0EA8" w:rsidRPr="00ED0EA8" w:rsidRDefault="00ED0EA8" w:rsidP="00ED0EA8">
            <w:pPr>
              <w:spacing w:line="276" w:lineRule="auto"/>
              <w:rPr>
                <w:rFonts w:cs="Arial"/>
                <w:sz w:val="20"/>
                <w:szCs w:val="20"/>
              </w:rPr>
            </w:pPr>
            <w:r w:rsidRPr="00ED0EA8">
              <w:rPr>
                <w:rFonts w:cs="Arial"/>
                <w:sz w:val="20"/>
                <w:szCs w:val="20"/>
              </w:rPr>
              <w:t>2017</w:t>
            </w:r>
          </w:p>
        </w:tc>
        <w:tc>
          <w:tcPr>
            <w:tcW w:w="2107" w:type="dxa"/>
            <w:tcBorders>
              <w:top w:val="single" w:sz="4" w:space="0" w:color="auto"/>
              <w:left w:val="single" w:sz="4" w:space="0" w:color="auto"/>
              <w:bottom w:val="single" w:sz="4" w:space="0" w:color="auto"/>
              <w:right w:val="single" w:sz="4" w:space="0" w:color="auto"/>
            </w:tcBorders>
            <w:hideMark/>
          </w:tcPr>
          <w:p w14:paraId="16B4999E" w14:textId="77777777" w:rsidR="00ED0EA8" w:rsidRPr="00ED0EA8" w:rsidRDefault="00ED0EA8" w:rsidP="00ED0EA8">
            <w:pPr>
              <w:spacing w:line="276" w:lineRule="auto"/>
              <w:rPr>
                <w:rFonts w:cs="Arial"/>
                <w:sz w:val="20"/>
                <w:szCs w:val="20"/>
              </w:rPr>
            </w:pPr>
            <w:r w:rsidRPr="00ED0EA8">
              <w:rPr>
                <w:rFonts w:cs="Arial"/>
                <w:sz w:val="20"/>
                <w:szCs w:val="20"/>
              </w:rPr>
              <w:t>Three urban dance programmes for girls aged 5-25</w:t>
            </w:r>
          </w:p>
        </w:tc>
        <w:tc>
          <w:tcPr>
            <w:tcW w:w="1049" w:type="dxa"/>
            <w:tcBorders>
              <w:top w:val="single" w:sz="4" w:space="0" w:color="auto"/>
              <w:left w:val="single" w:sz="4" w:space="0" w:color="auto"/>
              <w:bottom w:val="single" w:sz="4" w:space="0" w:color="auto"/>
              <w:right w:val="single" w:sz="4" w:space="0" w:color="auto"/>
            </w:tcBorders>
            <w:hideMark/>
          </w:tcPr>
          <w:p w14:paraId="2975F0B5" w14:textId="77777777" w:rsidR="00ED0EA8" w:rsidRPr="00ED0EA8" w:rsidRDefault="00ED0EA8" w:rsidP="00ED0EA8">
            <w:pPr>
              <w:spacing w:line="276" w:lineRule="auto"/>
              <w:rPr>
                <w:rFonts w:cs="Arial"/>
                <w:sz w:val="20"/>
                <w:szCs w:val="20"/>
              </w:rPr>
            </w:pPr>
            <w:r w:rsidRPr="00ED0EA8">
              <w:rPr>
                <w:rFonts w:cs="Arial"/>
                <w:sz w:val="20"/>
                <w:szCs w:val="20"/>
              </w:rPr>
              <w:t>Belgium</w:t>
            </w:r>
          </w:p>
        </w:tc>
        <w:tc>
          <w:tcPr>
            <w:tcW w:w="4392" w:type="dxa"/>
            <w:tcBorders>
              <w:top w:val="single" w:sz="4" w:space="0" w:color="auto"/>
              <w:left w:val="single" w:sz="4" w:space="0" w:color="auto"/>
              <w:bottom w:val="single" w:sz="4" w:space="0" w:color="auto"/>
              <w:right w:val="single" w:sz="4" w:space="0" w:color="auto"/>
            </w:tcBorders>
            <w:hideMark/>
          </w:tcPr>
          <w:p w14:paraId="2CA00CF9" w14:textId="77777777" w:rsidR="00ED0EA8" w:rsidRPr="00ED0EA8" w:rsidRDefault="00ED0EA8" w:rsidP="00ED0EA8">
            <w:pPr>
              <w:spacing w:line="276" w:lineRule="auto"/>
              <w:rPr>
                <w:rFonts w:cs="Arial"/>
                <w:sz w:val="20"/>
                <w:szCs w:val="20"/>
              </w:rPr>
            </w:pPr>
            <w:r w:rsidRPr="00ED0EA8">
              <w:rPr>
                <w:rFonts w:cs="Arial"/>
                <w:sz w:val="20"/>
                <w:szCs w:val="20"/>
              </w:rPr>
              <w:t>participants described benefits across four main areas including sport-related skills, positive identity, social competencies and positive values.</w:t>
            </w:r>
          </w:p>
        </w:tc>
      </w:tr>
      <w:tr w:rsidR="00ED0EA8" w:rsidRPr="00ED0EA8" w14:paraId="12857641" w14:textId="77777777" w:rsidTr="00ED0EA8">
        <w:tc>
          <w:tcPr>
            <w:tcW w:w="1527" w:type="dxa"/>
            <w:tcBorders>
              <w:top w:val="single" w:sz="4" w:space="0" w:color="auto"/>
              <w:left w:val="single" w:sz="4" w:space="0" w:color="auto"/>
              <w:bottom w:val="single" w:sz="4" w:space="0" w:color="auto"/>
              <w:right w:val="single" w:sz="4" w:space="0" w:color="auto"/>
            </w:tcBorders>
            <w:hideMark/>
          </w:tcPr>
          <w:p w14:paraId="11A06AFD" w14:textId="77777777" w:rsidR="00ED0EA8" w:rsidRPr="00ED0EA8" w:rsidRDefault="00ED0EA8" w:rsidP="00ED0EA8">
            <w:pPr>
              <w:spacing w:line="276" w:lineRule="auto"/>
              <w:rPr>
                <w:rFonts w:cs="Arial"/>
                <w:sz w:val="20"/>
                <w:szCs w:val="20"/>
              </w:rPr>
            </w:pPr>
            <w:r w:rsidRPr="00ED0EA8">
              <w:rPr>
                <w:rFonts w:cs="Arial"/>
                <w:sz w:val="20"/>
                <w:szCs w:val="20"/>
              </w:rPr>
              <w:t xml:space="preserve">Weiss, et al. </w:t>
            </w:r>
          </w:p>
        </w:tc>
        <w:tc>
          <w:tcPr>
            <w:tcW w:w="706" w:type="dxa"/>
            <w:tcBorders>
              <w:top w:val="single" w:sz="4" w:space="0" w:color="auto"/>
              <w:left w:val="single" w:sz="4" w:space="0" w:color="auto"/>
              <w:bottom w:val="single" w:sz="4" w:space="0" w:color="auto"/>
              <w:right w:val="single" w:sz="4" w:space="0" w:color="auto"/>
            </w:tcBorders>
            <w:hideMark/>
          </w:tcPr>
          <w:p w14:paraId="52351E1D" w14:textId="77777777" w:rsidR="00ED0EA8" w:rsidRPr="00ED0EA8" w:rsidRDefault="00ED0EA8" w:rsidP="00ED0EA8">
            <w:pPr>
              <w:spacing w:line="276" w:lineRule="auto"/>
              <w:rPr>
                <w:rFonts w:cs="Arial"/>
                <w:sz w:val="20"/>
                <w:szCs w:val="20"/>
              </w:rPr>
            </w:pPr>
            <w:r w:rsidRPr="00ED0EA8">
              <w:rPr>
                <w:rFonts w:cs="Arial"/>
                <w:sz w:val="20"/>
                <w:szCs w:val="20"/>
              </w:rPr>
              <w:t>2009</w:t>
            </w:r>
          </w:p>
        </w:tc>
        <w:tc>
          <w:tcPr>
            <w:tcW w:w="2107" w:type="dxa"/>
            <w:tcBorders>
              <w:top w:val="single" w:sz="4" w:space="0" w:color="auto"/>
              <w:left w:val="single" w:sz="4" w:space="0" w:color="auto"/>
              <w:bottom w:val="single" w:sz="4" w:space="0" w:color="auto"/>
              <w:right w:val="single" w:sz="4" w:space="0" w:color="auto"/>
            </w:tcBorders>
            <w:hideMark/>
          </w:tcPr>
          <w:p w14:paraId="5AD10CD5" w14:textId="77777777" w:rsidR="00ED0EA8" w:rsidRPr="00ED0EA8" w:rsidRDefault="00ED0EA8" w:rsidP="00ED0EA8">
            <w:pPr>
              <w:spacing w:line="276" w:lineRule="auto"/>
              <w:rPr>
                <w:rFonts w:cs="Arial"/>
                <w:sz w:val="20"/>
                <w:szCs w:val="20"/>
              </w:rPr>
            </w:pPr>
            <w:r w:rsidRPr="00ED0EA8">
              <w:rPr>
                <w:rFonts w:cs="Arial"/>
                <w:sz w:val="20"/>
                <w:szCs w:val="20"/>
              </w:rPr>
              <w:t>141 young women playing soccer between the ages of 13-18</w:t>
            </w:r>
          </w:p>
        </w:tc>
        <w:tc>
          <w:tcPr>
            <w:tcW w:w="1049" w:type="dxa"/>
            <w:tcBorders>
              <w:top w:val="single" w:sz="4" w:space="0" w:color="auto"/>
              <w:left w:val="single" w:sz="4" w:space="0" w:color="auto"/>
              <w:bottom w:val="single" w:sz="4" w:space="0" w:color="auto"/>
              <w:right w:val="single" w:sz="4" w:space="0" w:color="auto"/>
            </w:tcBorders>
            <w:hideMark/>
          </w:tcPr>
          <w:p w14:paraId="20E64077" w14:textId="77777777" w:rsidR="00ED0EA8" w:rsidRPr="00ED0EA8" w:rsidRDefault="00ED0EA8" w:rsidP="00ED0EA8">
            <w:pPr>
              <w:spacing w:line="276" w:lineRule="auto"/>
              <w:rPr>
                <w:rFonts w:cs="Arial"/>
                <w:sz w:val="20"/>
                <w:szCs w:val="20"/>
              </w:rPr>
            </w:pPr>
            <w:r w:rsidRPr="00ED0EA8">
              <w:rPr>
                <w:rFonts w:cs="Arial"/>
                <w:sz w:val="20"/>
                <w:szCs w:val="20"/>
              </w:rPr>
              <w:t>USA</w:t>
            </w:r>
          </w:p>
        </w:tc>
        <w:tc>
          <w:tcPr>
            <w:tcW w:w="4392" w:type="dxa"/>
            <w:tcBorders>
              <w:top w:val="single" w:sz="4" w:space="0" w:color="auto"/>
              <w:left w:val="single" w:sz="4" w:space="0" w:color="auto"/>
              <w:bottom w:val="single" w:sz="4" w:space="0" w:color="auto"/>
              <w:right w:val="single" w:sz="4" w:space="0" w:color="auto"/>
            </w:tcBorders>
            <w:hideMark/>
          </w:tcPr>
          <w:p w14:paraId="3C43DD16" w14:textId="77777777" w:rsidR="00ED0EA8" w:rsidRPr="00ED0EA8" w:rsidRDefault="00ED0EA8" w:rsidP="00ED0EA8">
            <w:pPr>
              <w:spacing w:line="276" w:lineRule="auto"/>
              <w:rPr>
                <w:rFonts w:cs="Arial"/>
                <w:sz w:val="20"/>
                <w:szCs w:val="20"/>
              </w:rPr>
            </w:pPr>
            <w:r w:rsidRPr="00ED0EA8">
              <w:rPr>
                <w:rFonts w:cs="Arial"/>
                <w:sz w:val="20"/>
                <w:szCs w:val="20"/>
              </w:rPr>
              <w:t xml:space="preserve">Results show that girls who experience positive communication more frequently, and play in a motivational climate, have higher enjoyment of soccer. </w:t>
            </w:r>
          </w:p>
        </w:tc>
      </w:tr>
    </w:tbl>
    <w:p w14:paraId="036012E8" w14:textId="77777777" w:rsidR="00ED0EA8" w:rsidRDefault="00ED0EA8" w:rsidP="008052B9">
      <w:pPr>
        <w:tabs>
          <w:tab w:val="left" w:pos="5869"/>
        </w:tabs>
        <w:rPr>
          <w:color w:val="002060"/>
          <w:lang w:bidi="en-US"/>
        </w:rPr>
      </w:pPr>
    </w:p>
    <w:p w14:paraId="1936E794" w14:textId="77777777" w:rsidR="00ED0EA8" w:rsidRDefault="00ED0EA8" w:rsidP="008052B9">
      <w:pPr>
        <w:tabs>
          <w:tab w:val="left" w:pos="5869"/>
        </w:tabs>
        <w:rPr>
          <w:color w:val="002060"/>
          <w:lang w:bidi="en-US"/>
        </w:rPr>
      </w:pPr>
    </w:p>
    <w:p w14:paraId="512A5F91" w14:textId="61A11BC9" w:rsidR="00ED0EA8" w:rsidRDefault="00ED0EA8" w:rsidP="008052B9">
      <w:pPr>
        <w:tabs>
          <w:tab w:val="left" w:pos="5869"/>
        </w:tabs>
        <w:rPr>
          <w:color w:val="002060"/>
          <w:lang w:bidi="en-US"/>
        </w:rPr>
      </w:pPr>
    </w:p>
    <w:p w14:paraId="7CB3CD40" w14:textId="18D60B49" w:rsidR="00ED0EA8" w:rsidRDefault="00ED0EA8" w:rsidP="008052B9">
      <w:pPr>
        <w:tabs>
          <w:tab w:val="left" w:pos="5869"/>
        </w:tabs>
        <w:rPr>
          <w:color w:val="002060"/>
          <w:lang w:bidi="en-US"/>
        </w:rPr>
      </w:pPr>
    </w:p>
    <w:p w14:paraId="667BACE2" w14:textId="77777777" w:rsidR="00ED0EA8" w:rsidRDefault="00ED0EA8" w:rsidP="008052B9">
      <w:pPr>
        <w:tabs>
          <w:tab w:val="left" w:pos="5869"/>
        </w:tabs>
        <w:rPr>
          <w:color w:val="002060"/>
          <w:lang w:bidi="en-US"/>
        </w:rPr>
      </w:pPr>
    </w:p>
    <w:p w14:paraId="5EFB5726" w14:textId="6A5EC7F8" w:rsidR="00ED0EA8" w:rsidRPr="00ED0EA8" w:rsidRDefault="00ED0EA8" w:rsidP="008052B9">
      <w:pPr>
        <w:tabs>
          <w:tab w:val="left" w:pos="5869"/>
        </w:tabs>
        <w:rPr>
          <w:color w:val="002060"/>
          <w:lang w:bidi="en-US"/>
        </w:rPr>
        <w:sectPr w:rsidR="00ED0EA8" w:rsidRPr="00ED0EA8" w:rsidSect="008052B9">
          <w:pgSz w:w="11907" w:h="16840" w:code="9"/>
          <w:pgMar w:top="1985" w:right="1134" w:bottom="680" w:left="1134" w:header="720" w:footer="720" w:gutter="0"/>
          <w:cols w:space="720"/>
        </w:sectPr>
      </w:pPr>
    </w:p>
    <w:p w14:paraId="6B4B2C69" w14:textId="77777777" w:rsidR="00E33A6C" w:rsidRPr="002950D0" w:rsidRDefault="00E33A6C">
      <w:bookmarkStart w:id="63" w:name="_GoBack"/>
      <w:bookmarkEnd w:id="63"/>
    </w:p>
    <w:sectPr w:rsidR="00E33A6C" w:rsidRPr="002950D0" w:rsidSect="007C2347">
      <w:headerReference w:type="default" r:id="rId43"/>
      <w:footerReference w:type="default" r:id="rId44"/>
      <w:pgSz w:w="11907" w:h="16840" w:code="9"/>
      <w:pgMar w:top="992" w:right="1985" w:bottom="6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58468" w14:textId="77777777" w:rsidR="003C048F" w:rsidRDefault="003C048F" w:rsidP="00E33A6C">
      <w:r>
        <w:separator/>
      </w:r>
    </w:p>
  </w:endnote>
  <w:endnote w:type="continuationSeparator" w:id="0">
    <w:p w14:paraId="5A3F3F26" w14:textId="77777777" w:rsidR="003C048F" w:rsidRDefault="003C048F" w:rsidP="00E3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6557" w14:textId="77777777" w:rsidR="000D52FB" w:rsidRPr="00E33A6C" w:rsidRDefault="000D52FB" w:rsidP="00E33A6C">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8F2AE" w14:textId="79B20F7E" w:rsidR="000D52FB" w:rsidRPr="009C0E9C" w:rsidRDefault="000D52FB" w:rsidP="009C0E9C">
    <w:pPr>
      <w:pStyle w:val="Footer"/>
    </w:pPr>
    <w:r w:rsidRPr="009C0E9C">
      <w:tab/>
    </w:r>
    <w:sdt>
      <w:sdtPr>
        <w:id w:val="965081874"/>
        <w:docPartObj>
          <w:docPartGallery w:val="Page Numbers (Bottom of Page)"/>
          <w:docPartUnique/>
        </w:docPartObj>
      </w:sdtPr>
      <w:sdtEndPr/>
      <w:sdtContent>
        <w:r w:rsidRPr="009C0E9C">
          <w:fldChar w:fldCharType="begin"/>
        </w:r>
        <w:r w:rsidRPr="009C0E9C">
          <w:instrText xml:space="preserve"> PAGE   \* MERGEFORMAT </w:instrText>
        </w:r>
        <w:r w:rsidRPr="009C0E9C">
          <w:fldChar w:fldCharType="separate"/>
        </w:r>
        <w:r>
          <w:t>2</w:t>
        </w:r>
        <w:r w:rsidRPr="009C0E9C">
          <w:fldChar w:fldCharType="end"/>
        </w:r>
      </w:sdtContent>
    </w:sdt>
    <w:r w:rsidRPr="009C0E9C">
      <w:tab/>
    </w:r>
  </w:p>
  <w:p w14:paraId="40E1761C" w14:textId="77777777" w:rsidR="000D52FB" w:rsidRDefault="000D52FB"/>
  <w:p w14:paraId="416C57D4" w14:textId="4982DB56" w:rsidR="000D52FB" w:rsidRDefault="000D52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C283" w14:textId="77777777" w:rsidR="000D52FB" w:rsidRPr="00E33A6C" w:rsidRDefault="000D52FB" w:rsidP="00E33A6C">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B9CA8" w14:textId="77777777" w:rsidR="003C048F" w:rsidRDefault="003C048F" w:rsidP="00E33A6C">
      <w:r>
        <w:separator/>
      </w:r>
    </w:p>
  </w:footnote>
  <w:footnote w:type="continuationSeparator" w:id="0">
    <w:p w14:paraId="14026B2C" w14:textId="77777777" w:rsidR="003C048F" w:rsidRDefault="003C048F" w:rsidP="00E33A6C">
      <w:r>
        <w:continuationSeparator/>
      </w:r>
    </w:p>
  </w:footnote>
  <w:footnote w:id="1">
    <w:p w14:paraId="15CB7801" w14:textId="77777777" w:rsidR="000D52FB" w:rsidRDefault="000D52FB" w:rsidP="00560195">
      <w:pPr>
        <w:pStyle w:val="FootnoteText"/>
      </w:pPr>
      <w:r>
        <w:rPr>
          <w:rStyle w:val="FootnoteReference"/>
        </w:rPr>
        <w:footnoteRef/>
      </w:r>
      <w:r>
        <w:t xml:space="preserve"> Title IX is a federal law in the USA which prohibits sex discrimination in educational institutions. In relation to sport and athletics, men and women are required to receive equal funding and support.</w:t>
      </w:r>
    </w:p>
  </w:footnote>
  <w:footnote w:id="2">
    <w:p w14:paraId="3C444C7C" w14:textId="77777777" w:rsidR="000D52FB" w:rsidRPr="00CE56D4" w:rsidRDefault="000D52FB" w:rsidP="009B0D23">
      <w:pPr>
        <w:pStyle w:val="FootnoteText"/>
        <w:rPr>
          <w:rFonts w:ascii="Calibri" w:hAnsi="Calibri"/>
          <w:sz w:val="18"/>
          <w:szCs w:val="18"/>
          <w:lang w:val="en-US"/>
        </w:rPr>
      </w:pPr>
      <w:r>
        <w:rPr>
          <w:rStyle w:val="FootnoteReference"/>
        </w:rPr>
        <w:footnoteRef/>
      </w:r>
      <w:r>
        <w:t xml:space="preserve"> </w:t>
      </w:r>
      <w:r w:rsidRPr="00CE56D4">
        <w:rPr>
          <w:rFonts w:ascii="Calibri" w:hAnsi="Calibri"/>
          <w:sz w:val="18"/>
          <w:szCs w:val="18"/>
        </w:rPr>
        <w:t xml:space="preserve">Forest schools are known for </w:t>
      </w:r>
      <w:r w:rsidRPr="00CE56D4">
        <w:rPr>
          <w:rFonts w:ascii="Calibri" w:hAnsi="Calibri" w:cs="Arial"/>
          <w:sz w:val="18"/>
          <w:szCs w:val="18"/>
        </w:rPr>
        <w:t>offering young people regular opportunities to achieve and develop confidence and their self-esteem, through hands-on learning experiences in a woodland or natural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AA232" w14:textId="6EAF0909" w:rsidR="000D52FB" w:rsidRPr="00E33A6C" w:rsidRDefault="00C0307B" w:rsidP="00E33A6C">
    <w:pPr>
      <w:pStyle w:val="Header"/>
    </w:pPr>
    <w:r>
      <w:rPr>
        <w:noProof/>
      </w:rPr>
      <w:drawing>
        <wp:anchor distT="0" distB="0" distL="114300" distR="114300" simplePos="0" relativeHeight="251668480" behindDoc="1" locked="0" layoutInCell="1" allowOverlap="1" wp14:anchorId="4BFA9F25" wp14:editId="4FC0D7EA">
          <wp:simplePos x="0" y="0"/>
          <wp:positionH relativeFrom="page">
            <wp:posOffset>2419</wp:posOffset>
          </wp:positionH>
          <wp:positionV relativeFrom="paragraph">
            <wp:posOffset>-440055</wp:posOffset>
          </wp:positionV>
          <wp:extent cx="7559999" cy="10685647"/>
          <wp:effectExtent l="0" t="0" r="0" b="0"/>
          <wp:wrapNone/>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_Generic_A4_P_cov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V relativeFrom="margin">
            <wp14:pctHeight>0</wp14:pctHeight>
          </wp14:sizeRelV>
        </wp:anchor>
      </w:drawing>
    </w:r>
    <w:r w:rsidR="000D52FB">
      <w:tab/>
    </w:r>
    <w:r w:rsidR="000D52F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5623" w14:textId="69381284" w:rsidR="000D52FB" w:rsidRPr="00E33A6C" w:rsidRDefault="000B7393" w:rsidP="00E33A6C">
    <w:pPr>
      <w:pStyle w:val="Header"/>
    </w:pPr>
    <w:r>
      <w:rPr>
        <w:noProof/>
      </w:rPr>
      <w:drawing>
        <wp:anchor distT="0" distB="0" distL="114300" distR="114300" simplePos="0" relativeHeight="251673600" behindDoc="0" locked="0" layoutInCell="1" allowOverlap="1" wp14:anchorId="676177E3" wp14:editId="79806BF1">
          <wp:simplePos x="0" y="0"/>
          <wp:positionH relativeFrom="column">
            <wp:posOffset>5209716</wp:posOffset>
          </wp:positionH>
          <wp:positionV relativeFrom="paragraph">
            <wp:posOffset>-496988</wp:posOffset>
          </wp:positionV>
          <wp:extent cx="5266055" cy="1133475"/>
          <wp:effectExtent l="0" t="0" r="4445"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2 at 12.30.03.png"/>
                  <pic:cNvPicPr/>
                </pic:nvPicPr>
                <pic:blipFill>
                  <a:blip r:embed="rId1">
                    <a:extLst>
                      <a:ext uri="{28A0092B-C50C-407E-A947-70E740481C1C}">
                        <a14:useLocalDpi xmlns:a14="http://schemas.microsoft.com/office/drawing/2010/main" val="0"/>
                      </a:ext>
                    </a:extLst>
                  </a:blip>
                  <a:stretch>
                    <a:fillRect/>
                  </a:stretch>
                </pic:blipFill>
                <pic:spPr>
                  <a:xfrm>
                    <a:off x="0" y="0"/>
                    <a:ext cx="5266055" cy="1133475"/>
                  </a:xfrm>
                  <a:prstGeom prst="rect">
                    <a:avLst/>
                  </a:prstGeom>
                </pic:spPr>
              </pic:pic>
            </a:graphicData>
          </a:graphic>
          <wp14:sizeRelH relativeFrom="page">
            <wp14:pctWidth>0</wp14:pctWidth>
          </wp14:sizeRelH>
          <wp14:sizeRelV relativeFrom="page">
            <wp14:pctHeight>0</wp14:pctHeight>
          </wp14:sizeRelV>
        </wp:anchor>
      </w:drawing>
    </w:r>
    <w:r w:rsidR="00C0307B">
      <w:rPr>
        <w:noProof/>
      </w:rPr>
      <w:drawing>
        <wp:anchor distT="0" distB="0" distL="114300" distR="114300" simplePos="0" relativeHeight="251670528" behindDoc="1" locked="0" layoutInCell="1" allowOverlap="1" wp14:anchorId="57270561" wp14:editId="4FB34317">
          <wp:simplePos x="0" y="0"/>
          <wp:positionH relativeFrom="page">
            <wp:posOffset>13970</wp:posOffset>
          </wp:positionH>
          <wp:positionV relativeFrom="paragraph">
            <wp:posOffset>-450995</wp:posOffset>
          </wp:positionV>
          <wp:extent cx="7649946" cy="10812780"/>
          <wp:effectExtent l="0" t="0" r="0" b="0"/>
          <wp:wrapNone/>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21_Generic_A4_P_inner.jpg"/>
                  <pic:cNvPicPr/>
                </pic:nvPicPr>
                <pic:blipFill>
                  <a:blip r:embed="rId2">
                    <a:extLst>
                      <a:ext uri="{28A0092B-C50C-407E-A947-70E740481C1C}">
                        <a14:useLocalDpi xmlns:a14="http://schemas.microsoft.com/office/drawing/2010/main" val="0"/>
                      </a:ext>
                    </a:extLst>
                  </a:blip>
                  <a:stretch>
                    <a:fillRect/>
                  </a:stretch>
                </pic:blipFill>
                <pic:spPr>
                  <a:xfrm>
                    <a:off x="0" y="0"/>
                    <a:ext cx="7649946" cy="10812780"/>
                  </a:xfrm>
                  <a:prstGeom prst="rect">
                    <a:avLst/>
                  </a:prstGeom>
                </pic:spPr>
              </pic:pic>
            </a:graphicData>
          </a:graphic>
          <wp14:sizeRelH relativeFrom="margin">
            <wp14:pctWidth>0</wp14:pctWidth>
          </wp14:sizeRelH>
          <wp14:sizeRelV relativeFrom="margin">
            <wp14:pctHeight>0</wp14:pctHeight>
          </wp14:sizeRelV>
        </wp:anchor>
      </w:drawing>
    </w:r>
    <w:r w:rsidR="000D52FB">
      <w:tab/>
    </w:r>
    <w:r w:rsidR="000D52FB">
      <w:tab/>
    </w:r>
  </w:p>
  <w:p w14:paraId="7CDDDA5B" w14:textId="77777777" w:rsidR="000D52FB" w:rsidRDefault="000D52FB"/>
  <w:p w14:paraId="29031B2F" w14:textId="7C1FC0E5" w:rsidR="000D52FB" w:rsidRDefault="000D52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7163" w14:textId="1E3B6790" w:rsidR="000D52FB" w:rsidRDefault="00C0307B" w:rsidP="00E33A6C">
    <w:pPr>
      <w:pStyle w:val="Header"/>
    </w:pPr>
    <w:r>
      <w:rPr>
        <w:noProof/>
      </w:rPr>
      <w:drawing>
        <wp:anchor distT="0" distB="0" distL="114300" distR="114300" simplePos="0" relativeHeight="251672576" behindDoc="1" locked="0" layoutInCell="1" allowOverlap="1" wp14:anchorId="6800C25F" wp14:editId="1217DBB5">
          <wp:simplePos x="0" y="0"/>
          <wp:positionH relativeFrom="page">
            <wp:posOffset>-8110</wp:posOffset>
          </wp:positionH>
          <wp:positionV relativeFrom="paragraph">
            <wp:posOffset>-440055</wp:posOffset>
          </wp:positionV>
          <wp:extent cx="7559999" cy="10685647"/>
          <wp:effectExtent l="0" t="0" r="0" b="0"/>
          <wp:wrapNone/>
          <wp:docPr id="6" name="Picture 6" descr="A picture containing writing imple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21_Generic_A4_Dbl_P_back.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52A6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C83D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30B8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A4CC2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1AC8ED3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7C1A736E"/>
    <w:lvl w:ilvl="0">
      <w:start w:val="1"/>
      <w:numFmt w:val="bullet"/>
      <w:pStyle w:val="ListBullet"/>
      <w:lvlText w:val=""/>
      <w:lvlJc w:val="left"/>
      <w:pPr>
        <w:ind w:left="360" w:hanging="360"/>
      </w:pPr>
      <w:rPr>
        <w:rFonts w:ascii="Symbol" w:hAnsi="Symbol" w:hint="default"/>
        <w:color w:val="1A1F56" w:themeColor="text2"/>
      </w:rPr>
    </w:lvl>
  </w:abstractNum>
  <w:abstractNum w:abstractNumId="6" w15:restartNumberingAfterBreak="0">
    <w:nsid w:val="161A1217"/>
    <w:multiLevelType w:val="multilevel"/>
    <w:tmpl w:val="969C830A"/>
    <w:styleLink w:val="UEFANumbers1-9"/>
    <w:lvl w:ilvl="0">
      <w:start w:val="1"/>
      <w:numFmt w:val="decimal"/>
      <w:pStyle w:val="UEFANumbers1"/>
      <w:lvlText w:val="%1."/>
      <w:lvlJc w:val="left"/>
      <w:pPr>
        <w:tabs>
          <w:tab w:val="num" w:pos="1134"/>
        </w:tabs>
        <w:ind w:left="425" w:hanging="425"/>
      </w:pPr>
      <w:rPr>
        <w:rFonts w:ascii="Arial" w:hAnsi="Arial" w:hint="default"/>
        <w:color w:val="000000" w:themeColor="text1"/>
        <w:sz w:val="22"/>
      </w:rPr>
    </w:lvl>
    <w:lvl w:ilvl="1">
      <w:start w:val="1"/>
      <w:numFmt w:val="decimal"/>
      <w:pStyle w:val="UEFANumbers2"/>
      <w:lvlText w:val="%1.%2."/>
      <w:lvlJc w:val="left"/>
      <w:pPr>
        <w:ind w:left="851" w:hanging="709"/>
      </w:pPr>
      <w:rPr>
        <w:rFonts w:hint="default"/>
      </w:rPr>
    </w:lvl>
    <w:lvl w:ilvl="2">
      <w:start w:val="1"/>
      <w:numFmt w:val="decimal"/>
      <w:pStyle w:val="UEFANumbers3"/>
      <w:lvlText w:val="%1.%2.%3."/>
      <w:lvlJc w:val="left"/>
      <w:pPr>
        <w:ind w:left="1134" w:hanging="850"/>
      </w:pPr>
      <w:rPr>
        <w:rFonts w:hint="default"/>
      </w:rPr>
    </w:lvl>
    <w:lvl w:ilvl="3">
      <w:start w:val="1"/>
      <w:numFmt w:val="decimal"/>
      <w:pStyle w:val="UEFANumbers4"/>
      <w:lvlText w:val="%1.%2.%3.%4."/>
      <w:lvlJc w:val="left"/>
      <w:pPr>
        <w:ind w:left="1418" w:hanging="993"/>
      </w:pPr>
      <w:rPr>
        <w:rFonts w:hint="default"/>
      </w:rPr>
    </w:lvl>
    <w:lvl w:ilvl="4">
      <w:start w:val="1"/>
      <w:numFmt w:val="decimal"/>
      <w:pStyle w:val="UEFANumbers5"/>
      <w:lvlText w:val="%1.%2.%3.%4.%5."/>
      <w:lvlJc w:val="left"/>
      <w:pPr>
        <w:ind w:left="1701" w:hanging="1134"/>
      </w:pPr>
      <w:rPr>
        <w:rFonts w:hint="default"/>
      </w:rPr>
    </w:lvl>
    <w:lvl w:ilvl="5">
      <w:start w:val="1"/>
      <w:numFmt w:val="decimal"/>
      <w:pStyle w:val="UEFANumbers6"/>
      <w:lvlText w:val="%1.%2.%3.%4.%5.%6."/>
      <w:lvlJc w:val="left"/>
      <w:pPr>
        <w:ind w:left="2268" w:hanging="1417"/>
      </w:pPr>
      <w:rPr>
        <w:rFonts w:hint="default"/>
      </w:rPr>
    </w:lvl>
    <w:lvl w:ilvl="6">
      <w:start w:val="1"/>
      <w:numFmt w:val="decimal"/>
      <w:pStyle w:val="UEFANumbers7"/>
      <w:lvlText w:val="%1.%2.%3.%4.%5.%6.%7."/>
      <w:lvlJc w:val="left"/>
      <w:pPr>
        <w:ind w:left="2552" w:hanging="1560"/>
      </w:pPr>
      <w:rPr>
        <w:rFonts w:hint="default"/>
      </w:rPr>
    </w:lvl>
    <w:lvl w:ilvl="7">
      <w:start w:val="1"/>
      <w:numFmt w:val="decimal"/>
      <w:pStyle w:val="UEFANumbers8"/>
      <w:lvlText w:val="%1.%2.%3.%4.%5.%6.%7.%8."/>
      <w:lvlJc w:val="left"/>
      <w:pPr>
        <w:ind w:left="2835" w:hanging="1701"/>
      </w:pPr>
      <w:rPr>
        <w:rFonts w:hint="default"/>
      </w:rPr>
    </w:lvl>
    <w:lvl w:ilvl="8">
      <w:start w:val="1"/>
      <w:numFmt w:val="decimal"/>
      <w:pStyle w:val="UEFANumbers9"/>
      <w:lvlText w:val="%1.%2.%3.%4.%5.%6.%7.%8.%9."/>
      <w:lvlJc w:val="left"/>
      <w:pPr>
        <w:ind w:left="3119" w:hanging="1843"/>
      </w:pPr>
      <w:rPr>
        <w:rFonts w:hint="default"/>
      </w:rPr>
    </w:lvl>
  </w:abstractNum>
  <w:abstractNum w:abstractNumId="7" w15:restartNumberingAfterBreak="0">
    <w:nsid w:val="17640259"/>
    <w:multiLevelType w:val="hybridMultilevel"/>
    <w:tmpl w:val="76EA87DC"/>
    <w:lvl w:ilvl="0" w:tplc="9C76E124">
      <w:start w:val="1"/>
      <w:numFmt w:val="bullet"/>
      <w:lvlText w:val=""/>
      <w:lvlJc w:val="left"/>
      <w:pPr>
        <w:ind w:left="1202"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D5428"/>
    <w:multiLevelType w:val="hybridMultilevel"/>
    <w:tmpl w:val="4E78B44C"/>
    <w:lvl w:ilvl="0" w:tplc="55F86B04">
      <w:start w:val="1"/>
      <w:numFmt w:val="bullet"/>
      <w:lvlText w:val=""/>
      <w:lvlJc w:val="left"/>
      <w:pPr>
        <w:ind w:left="1202"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B37FA"/>
    <w:multiLevelType w:val="hybridMultilevel"/>
    <w:tmpl w:val="63341736"/>
    <w:lvl w:ilvl="0" w:tplc="BAEA391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3525C"/>
    <w:multiLevelType w:val="multilevel"/>
    <w:tmpl w:val="9A1815D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4241DB"/>
    <w:multiLevelType w:val="hybridMultilevel"/>
    <w:tmpl w:val="814CD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5276B7"/>
    <w:multiLevelType w:val="multilevel"/>
    <w:tmpl w:val="969C830A"/>
    <w:numStyleLink w:val="UEFANumbers1-9"/>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12"/>
  </w:num>
  <w:num w:numId="9">
    <w:abstractNumId w:val="9"/>
  </w:num>
  <w:num w:numId="10">
    <w:abstractNumId w:val="10"/>
  </w:num>
  <w:num w:numId="11">
    <w:abstractNumId w:val="11"/>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proofState w:grammar="clean"/>
  <w:attachedTemplate r:id="rId1"/>
  <w:styleLockTheme/>
  <w:styleLockQFSet/>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229"/>
    <w:rsid w:val="00017FFB"/>
    <w:rsid w:val="00035AB9"/>
    <w:rsid w:val="000428A4"/>
    <w:rsid w:val="00057F09"/>
    <w:rsid w:val="00065702"/>
    <w:rsid w:val="00074217"/>
    <w:rsid w:val="00081B60"/>
    <w:rsid w:val="0009049F"/>
    <w:rsid w:val="000A130A"/>
    <w:rsid w:val="000A7864"/>
    <w:rsid w:val="000B7393"/>
    <w:rsid w:val="000C1F83"/>
    <w:rsid w:val="000C482A"/>
    <w:rsid w:val="000D52FB"/>
    <w:rsid w:val="000D5F0B"/>
    <w:rsid w:val="000E6355"/>
    <w:rsid w:val="000F4390"/>
    <w:rsid w:val="001000FD"/>
    <w:rsid w:val="00115720"/>
    <w:rsid w:val="0011730A"/>
    <w:rsid w:val="0012421D"/>
    <w:rsid w:val="0014546D"/>
    <w:rsid w:val="00185E1B"/>
    <w:rsid w:val="00191B2A"/>
    <w:rsid w:val="0019664D"/>
    <w:rsid w:val="001C3FA6"/>
    <w:rsid w:val="001C77D6"/>
    <w:rsid w:val="001F207E"/>
    <w:rsid w:val="00246728"/>
    <w:rsid w:val="00280833"/>
    <w:rsid w:val="002950D0"/>
    <w:rsid w:val="002C4DB9"/>
    <w:rsid w:val="002C731D"/>
    <w:rsid w:val="002D2027"/>
    <w:rsid w:val="002D4647"/>
    <w:rsid w:val="002D6EF5"/>
    <w:rsid w:val="002E6E1A"/>
    <w:rsid w:val="00321730"/>
    <w:rsid w:val="00375BC2"/>
    <w:rsid w:val="00382FA5"/>
    <w:rsid w:val="00390584"/>
    <w:rsid w:val="003B57B0"/>
    <w:rsid w:val="003B6309"/>
    <w:rsid w:val="003C048F"/>
    <w:rsid w:val="003C0AF4"/>
    <w:rsid w:val="003D0A61"/>
    <w:rsid w:val="003D3E55"/>
    <w:rsid w:val="003E540C"/>
    <w:rsid w:val="003F622D"/>
    <w:rsid w:val="003F67E9"/>
    <w:rsid w:val="003F7A3B"/>
    <w:rsid w:val="00434912"/>
    <w:rsid w:val="0044634C"/>
    <w:rsid w:val="00482229"/>
    <w:rsid w:val="004945B5"/>
    <w:rsid w:val="004A1B47"/>
    <w:rsid w:val="004A5F0D"/>
    <w:rsid w:val="004B4040"/>
    <w:rsid w:val="004B7377"/>
    <w:rsid w:val="00501B6A"/>
    <w:rsid w:val="00507077"/>
    <w:rsid w:val="005410CE"/>
    <w:rsid w:val="00552490"/>
    <w:rsid w:val="00552F99"/>
    <w:rsid w:val="00556A58"/>
    <w:rsid w:val="00560195"/>
    <w:rsid w:val="00563B95"/>
    <w:rsid w:val="005A01F5"/>
    <w:rsid w:val="005B018B"/>
    <w:rsid w:val="005C15F5"/>
    <w:rsid w:val="005D0B2A"/>
    <w:rsid w:val="005D5752"/>
    <w:rsid w:val="005F4973"/>
    <w:rsid w:val="00600F3E"/>
    <w:rsid w:val="00614C12"/>
    <w:rsid w:val="006303A9"/>
    <w:rsid w:val="0064201E"/>
    <w:rsid w:val="00687A59"/>
    <w:rsid w:val="00690FD7"/>
    <w:rsid w:val="006B6EE8"/>
    <w:rsid w:val="006F5C9A"/>
    <w:rsid w:val="006F6E53"/>
    <w:rsid w:val="0070104B"/>
    <w:rsid w:val="00720210"/>
    <w:rsid w:val="00720F72"/>
    <w:rsid w:val="00727CA5"/>
    <w:rsid w:val="00753873"/>
    <w:rsid w:val="00772256"/>
    <w:rsid w:val="007A43B5"/>
    <w:rsid w:val="007C2347"/>
    <w:rsid w:val="007E0613"/>
    <w:rsid w:val="007F43ED"/>
    <w:rsid w:val="008046A7"/>
    <w:rsid w:val="008052B9"/>
    <w:rsid w:val="0080608A"/>
    <w:rsid w:val="00814A85"/>
    <w:rsid w:val="0082432E"/>
    <w:rsid w:val="00850746"/>
    <w:rsid w:val="008663C5"/>
    <w:rsid w:val="00873228"/>
    <w:rsid w:val="00874668"/>
    <w:rsid w:val="008A1084"/>
    <w:rsid w:val="008A4CC8"/>
    <w:rsid w:val="008C071C"/>
    <w:rsid w:val="008D07FD"/>
    <w:rsid w:val="008D2E39"/>
    <w:rsid w:val="008D454B"/>
    <w:rsid w:val="008D63DC"/>
    <w:rsid w:val="008E3B0F"/>
    <w:rsid w:val="00904999"/>
    <w:rsid w:val="00920D3F"/>
    <w:rsid w:val="009335BA"/>
    <w:rsid w:val="00937E52"/>
    <w:rsid w:val="009418D9"/>
    <w:rsid w:val="00952879"/>
    <w:rsid w:val="00964647"/>
    <w:rsid w:val="00966E92"/>
    <w:rsid w:val="00981A40"/>
    <w:rsid w:val="00981F8E"/>
    <w:rsid w:val="009824D8"/>
    <w:rsid w:val="00986D10"/>
    <w:rsid w:val="00987566"/>
    <w:rsid w:val="00996530"/>
    <w:rsid w:val="0099683C"/>
    <w:rsid w:val="009A1635"/>
    <w:rsid w:val="009B0D23"/>
    <w:rsid w:val="009C0E9C"/>
    <w:rsid w:val="009D279A"/>
    <w:rsid w:val="009E61E5"/>
    <w:rsid w:val="009E62BB"/>
    <w:rsid w:val="009F023D"/>
    <w:rsid w:val="00A44C6C"/>
    <w:rsid w:val="00A5687F"/>
    <w:rsid w:val="00A65FC5"/>
    <w:rsid w:val="00A720E2"/>
    <w:rsid w:val="00A81721"/>
    <w:rsid w:val="00A84040"/>
    <w:rsid w:val="00AA3E5A"/>
    <w:rsid w:val="00AE2F20"/>
    <w:rsid w:val="00B1160A"/>
    <w:rsid w:val="00B218F2"/>
    <w:rsid w:val="00B2656A"/>
    <w:rsid w:val="00B27F46"/>
    <w:rsid w:val="00B33ECE"/>
    <w:rsid w:val="00B735F1"/>
    <w:rsid w:val="00B834DA"/>
    <w:rsid w:val="00B83D0E"/>
    <w:rsid w:val="00BA30B5"/>
    <w:rsid w:val="00BB08E4"/>
    <w:rsid w:val="00BB369B"/>
    <w:rsid w:val="00BC6A05"/>
    <w:rsid w:val="00BE2722"/>
    <w:rsid w:val="00BE6CC8"/>
    <w:rsid w:val="00C0307B"/>
    <w:rsid w:val="00C16B70"/>
    <w:rsid w:val="00C458CD"/>
    <w:rsid w:val="00C476F7"/>
    <w:rsid w:val="00C6099F"/>
    <w:rsid w:val="00C62DCB"/>
    <w:rsid w:val="00C67DEC"/>
    <w:rsid w:val="00C83063"/>
    <w:rsid w:val="00CB20E8"/>
    <w:rsid w:val="00CC0BC1"/>
    <w:rsid w:val="00CF474C"/>
    <w:rsid w:val="00CF5EB6"/>
    <w:rsid w:val="00D36AFA"/>
    <w:rsid w:val="00D47B73"/>
    <w:rsid w:val="00D82369"/>
    <w:rsid w:val="00D866DA"/>
    <w:rsid w:val="00DA173D"/>
    <w:rsid w:val="00DA7032"/>
    <w:rsid w:val="00DD2430"/>
    <w:rsid w:val="00DE7E89"/>
    <w:rsid w:val="00DF1ECB"/>
    <w:rsid w:val="00E03CBA"/>
    <w:rsid w:val="00E171D5"/>
    <w:rsid w:val="00E33A6C"/>
    <w:rsid w:val="00E54F88"/>
    <w:rsid w:val="00E86C0F"/>
    <w:rsid w:val="00E977BC"/>
    <w:rsid w:val="00EC234F"/>
    <w:rsid w:val="00ED0EA8"/>
    <w:rsid w:val="00F20DBB"/>
    <w:rsid w:val="00F2592C"/>
    <w:rsid w:val="00F63CE3"/>
    <w:rsid w:val="00F65520"/>
    <w:rsid w:val="00F75C02"/>
    <w:rsid w:val="00F93F00"/>
    <w:rsid w:val="00FB4572"/>
    <w:rsid w:val="00FB4B4E"/>
    <w:rsid w:val="00FD48CA"/>
    <w:rsid w:val="00FE72E0"/>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5DEBA"/>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BC6A05"/>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1A1F56"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1A1F56"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1A1F56"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1A1F56"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4A5F0D"/>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4A5F0D"/>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semiHidden/>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qFormat/>
    <w:rsid w:val="00FE72E0"/>
    <w:pPr>
      <w:outlineLvl w:val="9"/>
    </w:pPr>
  </w:style>
  <w:style w:type="paragraph" w:styleId="Header">
    <w:name w:val="header"/>
    <w:basedOn w:val="Normal"/>
    <w:link w:val="HeaderChar"/>
    <w:uiPriority w:val="99"/>
    <w:unhideWhenUsed/>
    <w:rsid w:val="00552490"/>
    <w:pPr>
      <w:tabs>
        <w:tab w:val="center" w:pos="4820"/>
        <w:tab w:val="right" w:pos="9639"/>
      </w:tabs>
    </w:pPr>
    <w:rPr>
      <w:color w:val="FFFFFF" w:themeColor="background1"/>
      <w:sz w:val="28"/>
    </w:rPr>
  </w:style>
  <w:style w:type="character" w:customStyle="1" w:styleId="HeaderChar">
    <w:name w:val="Header Char"/>
    <w:basedOn w:val="DefaultParagraphFont"/>
    <w:link w:val="Header"/>
    <w:uiPriority w:val="99"/>
    <w:rsid w:val="00552490"/>
    <w:rPr>
      <w:rFonts w:ascii="Arial" w:hAnsi="Arial"/>
      <w:color w:val="FFFFFF" w:themeColor="background1"/>
      <w:sz w:val="28"/>
    </w:rPr>
  </w:style>
  <w:style w:type="paragraph" w:styleId="Footer">
    <w:name w:val="footer"/>
    <w:basedOn w:val="Normal"/>
    <w:link w:val="FooterChar"/>
    <w:uiPriority w:val="99"/>
    <w:semiHidden/>
    <w:rsid w:val="00E33A6C"/>
    <w:pPr>
      <w:tabs>
        <w:tab w:val="center" w:pos="4820"/>
        <w:tab w:val="right" w:pos="9639"/>
      </w:tabs>
    </w:pPr>
    <w:rPr>
      <w:noProof/>
    </w:rPr>
  </w:style>
  <w:style w:type="character" w:customStyle="1" w:styleId="FooterChar">
    <w:name w:val="Footer Char"/>
    <w:basedOn w:val="DefaultParagraphFont"/>
    <w:link w:val="Footer"/>
    <w:uiPriority w:val="99"/>
    <w:semiHidden/>
    <w:rsid w:val="009C0E9C"/>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numPr>
        <w:numId w:val="1"/>
      </w:numPr>
      <w:contextualSpacing/>
    </w:pPr>
  </w:style>
  <w:style w:type="paragraph" w:styleId="ListNumber">
    <w:name w:val="List Number"/>
    <w:basedOn w:val="Normal"/>
    <w:uiPriority w:val="99"/>
    <w:semiHidden/>
    <w:rsid w:val="00850746"/>
    <w:pPr>
      <w:numPr>
        <w:numId w:val="2"/>
      </w:numPr>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numPr>
        <w:numId w:val="3"/>
      </w:numPr>
      <w:contextualSpacing/>
    </w:pPr>
  </w:style>
  <w:style w:type="paragraph" w:styleId="ListNumber3">
    <w:name w:val="List Number 3"/>
    <w:basedOn w:val="Normal"/>
    <w:uiPriority w:val="99"/>
    <w:semiHidden/>
    <w:rsid w:val="005D5752"/>
    <w:pPr>
      <w:numPr>
        <w:numId w:val="4"/>
      </w:numPr>
      <w:contextualSpacing/>
    </w:pPr>
  </w:style>
  <w:style w:type="paragraph" w:styleId="ListNumber4">
    <w:name w:val="List Number 4"/>
    <w:basedOn w:val="Normal"/>
    <w:uiPriority w:val="99"/>
    <w:semiHidden/>
    <w:rsid w:val="005D5752"/>
    <w:pPr>
      <w:numPr>
        <w:numId w:val="5"/>
      </w:numPr>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unhideWhenUsed/>
    <w:rsid w:val="00C458CD"/>
    <w:rPr>
      <w:rFonts w:ascii="Arial" w:hAnsi="Arial"/>
      <w:vertAlign w:val="superscript"/>
    </w:rPr>
  </w:style>
  <w:style w:type="paragraph" w:styleId="FootnoteText">
    <w:name w:val="footnote text"/>
    <w:basedOn w:val="Normal"/>
    <w:link w:val="FootnoteTextChar"/>
    <w:uiPriority w:val="99"/>
    <w:unhideWhenUsed/>
    <w:rsid w:val="00C458CD"/>
    <w:rPr>
      <w:sz w:val="20"/>
      <w:szCs w:val="20"/>
    </w:rPr>
  </w:style>
  <w:style w:type="character" w:customStyle="1" w:styleId="FootnoteTextChar">
    <w:name w:val="Footnote Text Char"/>
    <w:basedOn w:val="DefaultParagraphFont"/>
    <w:link w:val="FootnoteText"/>
    <w:uiPriority w:val="99"/>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7"/>
      </w:numPr>
    </w:pPr>
  </w:style>
  <w:style w:type="paragraph" w:styleId="ListNumber5">
    <w:name w:val="List Number 5"/>
    <w:basedOn w:val="Normal"/>
    <w:uiPriority w:val="99"/>
    <w:semiHidden/>
    <w:rsid w:val="00BA30B5"/>
    <w:pPr>
      <w:numPr>
        <w:numId w:val="6"/>
      </w:numPr>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8"/>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80B7DE" w:themeColor="accent1" w:shadow="1"/>
        <w:left w:val="single" w:sz="2" w:space="10" w:color="80B7DE" w:themeColor="accent1" w:shadow="1"/>
        <w:bottom w:val="single" w:sz="2" w:space="10" w:color="80B7DE" w:themeColor="accent1" w:shadow="1"/>
        <w:right w:val="single" w:sz="2" w:space="10" w:color="80B7DE" w:themeColor="accent1" w:shadow="1"/>
      </w:pBdr>
      <w:ind w:left="1152" w:right="1152"/>
    </w:pPr>
    <w:rPr>
      <w:rFonts w:asciiTheme="minorHAnsi" w:hAnsiTheme="minorHAnsi"/>
      <w:i/>
      <w:iCs/>
      <w:color w:val="1A1F56"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rsid w:val="004B4040"/>
    <w:pPr>
      <w:ind w:left="442"/>
    </w:pPr>
  </w:style>
  <w:style w:type="paragraph" w:styleId="TOC2">
    <w:name w:val="toc 2"/>
    <w:basedOn w:val="Normal"/>
    <w:next w:val="Normal"/>
    <w:autoRedefine/>
    <w:uiPriority w:val="39"/>
    <w:rsid w:val="004B4040"/>
    <w:pPr>
      <w:ind w:left="221"/>
    </w:pPr>
  </w:style>
  <w:style w:type="paragraph" w:styleId="TOC1">
    <w:name w:val="toc 1"/>
    <w:basedOn w:val="Normal"/>
    <w:next w:val="Normal"/>
    <w:autoRedefine/>
    <w:uiPriority w:val="39"/>
    <w:rsid w:val="004B4040"/>
    <w:pPr>
      <w:spacing w:before="60" w:after="60"/>
    </w:pPr>
  </w:style>
  <w:style w:type="table" w:styleId="TableGrid">
    <w:name w:val="Table Grid"/>
    <w:basedOn w:val="TableNormal"/>
    <w:uiPriority w:val="39"/>
    <w:rsid w:val="00A8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
    <w:name w:val="Light_Shading"/>
    <w:basedOn w:val="LightShading-Accent1"/>
    <w:uiPriority w:val="99"/>
    <w:rsid w:val="00A81721"/>
    <w:tblPr/>
    <w:tblStylePr w:type="fir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la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left w:val="nil"/>
          <w:right w:val="nil"/>
          <w:insideH w:val="nil"/>
          <w:insideV w:val="nil"/>
        </w:tcBorders>
        <w:shd w:val="clear" w:color="auto" w:fill="DFEDF6" w:themeFill="accent1" w:themeFillTint="3F"/>
      </w:tcPr>
    </w:tblStylePr>
  </w:style>
  <w:style w:type="table" w:customStyle="1" w:styleId="LightList">
    <w:name w:val="Light_List"/>
    <w:basedOn w:val="LightList-Accent1"/>
    <w:uiPriority w:val="99"/>
    <w:rsid w:val="00A81721"/>
    <w:tblPr/>
    <w:tblStylePr w:type="firstRow">
      <w:pPr>
        <w:spacing w:before="0" w:after="0" w:line="240" w:lineRule="auto"/>
      </w:pPr>
      <w:rPr>
        <w:b/>
        <w:bCs/>
        <w:color w:val="FFFFFF" w:themeColor="background1"/>
      </w:rPr>
      <w:tblPr/>
      <w:tcPr>
        <w:shd w:val="clear" w:color="auto" w:fill="80B7DE" w:themeFill="accent1"/>
      </w:tcPr>
    </w:tblStylePr>
    <w:tblStylePr w:type="lastRow">
      <w:pPr>
        <w:spacing w:before="0" w:after="0" w:line="240" w:lineRule="auto"/>
      </w:pPr>
      <w:rPr>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tcBorders>
      </w:tcPr>
    </w:tblStylePr>
    <w:tblStylePr w:type="firstCol">
      <w:rPr>
        <w:b/>
        <w:bCs/>
      </w:rPr>
    </w:tblStylePr>
    <w:tblStylePr w:type="lastCol">
      <w:rPr>
        <w:b/>
        <w:bCs/>
      </w:r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style>
  <w:style w:type="table" w:styleId="LightShading-Accent1">
    <w:name w:val="Light Shading Accent 1"/>
    <w:basedOn w:val="TableNormal"/>
    <w:uiPriority w:val="99"/>
    <w:semiHidden/>
    <w:unhideWhenUsed/>
    <w:rsid w:val="00A81721"/>
    <w:pPr>
      <w:spacing w:after="0" w:line="240" w:lineRule="auto"/>
    </w:pPr>
    <w:rPr>
      <w:color w:val="3A8FCB" w:themeColor="accent1" w:themeShade="BF"/>
    </w:rPr>
    <w:tblPr>
      <w:tblStyleRowBandSize w:val="1"/>
      <w:tblStyleColBandSize w:val="1"/>
      <w:tblBorders>
        <w:top w:val="single" w:sz="8" w:space="0" w:color="80B7DE" w:themeColor="accent1"/>
        <w:bottom w:val="single" w:sz="8" w:space="0" w:color="80B7DE" w:themeColor="accent1"/>
      </w:tblBorders>
    </w:tblPr>
    <w:tblStylePr w:type="fir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la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left w:val="nil"/>
          <w:right w:val="nil"/>
          <w:insideH w:val="nil"/>
          <w:insideV w:val="nil"/>
        </w:tcBorders>
        <w:shd w:val="clear" w:color="auto" w:fill="DFEDF6" w:themeFill="accent1" w:themeFillTint="3F"/>
      </w:tcPr>
    </w:tblStylePr>
  </w:style>
  <w:style w:type="table" w:customStyle="1" w:styleId="LightGrid">
    <w:name w:val="Light_Grid"/>
    <w:basedOn w:val="LightGrid-Accent1"/>
    <w:uiPriority w:val="99"/>
    <w:rsid w:val="00A81721"/>
    <w:tblPr/>
    <w:tblStylePr w:type="firstRow">
      <w:pPr>
        <w:spacing w:before="0" w:after="0" w:line="240" w:lineRule="auto"/>
      </w:pPr>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18" w:space="0" w:color="80B7DE" w:themeColor="accent1"/>
          <w:right w:val="single" w:sz="8" w:space="0" w:color="80B7DE" w:themeColor="accent1"/>
          <w:insideH w:val="nil"/>
          <w:insideV w:val="single" w:sz="8" w:space="0" w:color="80B7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insideH w:val="nil"/>
          <w:insideV w:val="single" w:sz="8" w:space="0" w:color="80B7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shd w:val="clear" w:color="auto" w:fill="DFEDF6" w:themeFill="accent1" w:themeFillTint="3F"/>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shd w:val="clear" w:color="auto" w:fill="DFEDF6" w:themeFill="accent1" w:themeFillTint="3F"/>
      </w:tcPr>
    </w:tblStylePr>
    <w:tblStylePr w:type="band2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tcPr>
    </w:tblStylePr>
  </w:style>
  <w:style w:type="table" w:styleId="LightList-Accent1">
    <w:name w:val="Light List Accent 1"/>
    <w:basedOn w:val="TableNormal"/>
    <w:uiPriority w:val="99"/>
    <w:semiHidden/>
    <w:unhideWhenUsed/>
    <w:rsid w:val="00A81721"/>
    <w:pPr>
      <w:spacing w:after="0" w:line="240" w:lineRule="auto"/>
    </w:p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tblBorders>
    </w:tblPr>
    <w:tblStylePr w:type="firstRow">
      <w:pPr>
        <w:spacing w:before="0" w:after="0" w:line="240" w:lineRule="auto"/>
      </w:pPr>
      <w:rPr>
        <w:b/>
        <w:bCs/>
        <w:color w:val="FFFFFF" w:themeColor="background1"/>
      </w:rPr>
      <w:tblPr/>
      <w:tcPr>
        <w:shd w:val="clear" w:color="auto" w:fill="80B7DE" w:themeFill="accent1"/>
      </w:tcPr>
    </w:tblStylePr>
    <w:tblStylePr w:type="lastRow">
      <w:pPr>
        <w:spacing w:before="0" w:after="0" w:line="240" w:lineRule="auto"/>
      </w:pPr>
      <w:rPr>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tcBorders>
      </w:tcPr>
    </w:tblStylePr>
    <w:tblStylePr w:type="firstCol">
      <w:rPr>
        <w:b/>
        <w:bCs/>
      </w:rPr>
    </w:tblStylePr>
    <w:tblStylePr w:type="lastCol">
      <w:rPr>
        <w:b/>
        <w:bCs/>
      </w:r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style>
  <w:style w:type="table" w:customStyle="1" w:styleId="MediumShading1">
    <w:name w:val="Medium_Shading 1"/>
    <w:basedOn w:val="MediumShading1-Accent1"/>
    <w:uiPriority w:val="99"/>
    <w:rsid w:val="00A81721"/>
    <w:tblPr/>
    <w:tblStylePr w:type="firstRow">
      <w:pPr>
        <w:spacing w:before="0" w:after="0" w:line="240" w:lineRule="auto"/>
      </w:pPr>
      <w:rPr>
        <w:b/>
        <w:bCs/>
        <w:color w:val="FFFFFF" w:themeColor="background1"/>
      </w:rPr>
      <w:tblPr/>
      <w:tcPr>
        <w:tc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shd w:val="clear" w:color="auto" w:fill="80B7DE" w:themeFill="accent1"/>
      </w:tcPr>
    </w:tblStylePr>
    <w:tblStylePr w:type="lastRow">
      <w:pPr>
        <w:spacing w:before="0" w:after="0" w:line="240" w:lineRule="auto"/>
      </w:pPr>
      <w:rPr>
        <w:b/>
        <w:bCs/>
      </w:rPr>
      <w:tblPr/>
      <w:tcPr>
        <w:tcBorders>
          <w:top w:val="double" w:sz="6"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DF6" w:themeFill="accent1" w:themeFillTint="3F"/>
      </w:tcPr>
    </w:tblStylePr>
    <w:tblStylePr w:type="band1Horz">
      <w:tblPr/>
      <w:tcPr>
        <w:tcBorders>
          <w:insideH w:val="nil"/>
          <w:insideV w:val="nil"/>
        </w:tcBorders>
        <w:shd w:val="clear" w:color="auto" w:fill="DFEDF6"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MediumShading2-Accent1"/>
    <w:uiPriority w:val="99"/>
    <w:rsid w:val="00A8172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7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7DE" w:themeFill="accent1"/>
      </w:tcPr>
    </w:tblStylePr>
    <w:tblStylePr w:type="lastCol">
      <w:rPr>
        <w:b/>
        <w:bCs/>
        <w:color w:val="FFFFFF" w:themeColor="background1"/>
      </w:rPr>
      <w:tblPr/>
      <w:tcPr>
        <w:tcBorders>
          <w:left w:val="nil"/>
          <w:right w:val="nil"/>
          <w:insideH w:val="nil"/>
          <w:insideV w:val="nil"/>
        </w:tcBorders>
        <w:shd w:val="clear" w:color="auto" w:fill="80B7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99"/>
    <w:semiHidden/>
    <w:unhideWhenUsed/>
    <w:rsid w:val="00A81721"/>
    <w:pPr>
      <w:spacing w:after="0" w:line="240" w:lineRule="auto"/>
    </w:pPr>
    <w:tblPr>
      <w:tblStyleRowBandSize w:val="1"/>
      <w:tblStyleColBandSize w:val="1"/>
      <w:tbl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single" w:sz="8" w:space="0" w:color="9FC8E6" w:themeColor="accent1" w:themeTint="BF"/>
      </w:tblBorders>
    </w:tblPr>
    <w:tblStylePr w:type="firstRow">
      <w:pPr>
        <w:spacing w:before="0" w:after="0" w:line="240" w:lineRule="auto"/>
      </w:pPr>
      <w:rPr>
        <w:b/>
        <w:bCs/>
        <w:color w:val="FFFFFF" w:themeColor="background1"/>
      </w:rPr>
      <w:tblPr/>
      <w:tcPr>
        <w:tc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shd w:val="clear" w:color="auto" w:fill="80B7DE" w:themeFill="accent1"/>
      </w:tcPr>
    </w:tblStylePr>
    <w:tblStylePr w:type="lastRow">
      <w:pPr>
        <w:spacing w:before="0" w:after="0" w:line="240" w:lineRule="auto"/>
      </w:pPr>
      <w:rPr>
        <w:b/>
        <w:bCs/>
      </w:rPr>
      <w:tblPr/>
      <w:tcPr>
        <w:tcBorders>
          <w:top w:val="double" w:sz="6"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DF6" w:themeFill="accent1" w:themeFillTint="3F"/>
      </w:tcPr>
    </w:tblStylePr>
    <w:tblStylePr w:type="band1Horz">
      <w:tblPr/>
      <w:tcPr>
        <w:tcBorders>
          <w:insideH w:val="nil"/>
          <w:insideV w:val="nil"/>
        </w:tcBorders>
        <w:shd w:val="clear" w:color="auto" w:fill="DFEDF6"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tblPr/>
    <w:tblStylePr w:type="firstRow">
      <w:rPr>
        <w:sz w:val="24"/>
        <w:szCs w:val="24"/>
      </w:rPr>
      <w:tblPr/>
      <w:tcPr>
        <w:tcBorders>
          <w:top w:val="nil"/>
          <w:left w:val="nil"/>
          <w:bottom w:val="single" w:sz="24" w:space="0" w:color="80B7DE" w:themeColor="accent1"/>
          <w:right w:val="nil"/>
          <w:insideH w:val="nil"/>
          <w:insideV w:val="nil"/>
        </w:tcBorders>
        <w:shd w:val="clear" w:color="auto" w:fill="FFFFFF" w:themeFill="background1"/>
      </w:tcPr>
    </w:tblStylePr>
    <w:tblStylePr w:type="lastRow">
      <w:tblPr/>
      <w:tcPr>
        <w:tcBorders>
          <w:top w:val="single" w:sz="8" w:space="0" w:color="80B7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7DE" w:themeColor="accent1"/>
          <w:insideH w:val="nil"/>
          <w:insideV w:val="nil"/>
        </w:tcBorders>
        <w:shd w:val="clear" w:color="auto" w:fill="FFFFFF" w:themeFill="background1"/>
      </w:tcPr>
    </w:tblStylePr>
    <w:tblStylePr w:type="lastCol">
      <w:tblPr/>
      <w:tcPr>
        <w:tcBorders>
          <w:top w:val="nil"/>
          <w:left w:val="single" w:sz="8" w:space="0" w:color="80B7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top w:val="nil"/>
          <w:bottom w:val="nil"/>
          <w:insideH w:val="nil"/>
          <w:insideV w:val="nil"/>
        </w:tcBorders>
        <w:shd w:val="clear" w:color="auto" w:fill="DFE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99"/>
    <w:semiHidden/>
    <w:unhideWhenUsed/>
    <w:rsid w:val="00A817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7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7DE" w:themeFill="accent1"/>
      </w:tcPr>
    </w:tblStylePr>
    <w:tblStylePr w:type="lastCol">
      <w:rPr>
        <w:b/>
        <w:bCs/>
        <w:color w:val="FFFFFF" w:themeColor="background1"/>
      </w:rPr>
      <w:tblPr/>
      <w:tcPr>
        <w:tcBorders>
          <w:left w:val="nil"/>
          <w:right w:val="nil"/>
          <w:insideH w:val="nil"/>
          <w:insideV w:val="nil"/>
        </w:tcBorders>
        <w:shd w:val="clear" w:color="auto" w:fill="80B7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tblBorders>
    </w:tblPr>
    <w:tblStylePr w:type="firstRow">
      <w:rPr>
        <w:sz w:val="24"/>
        <w:szCs w:val="24"/>
      </w:rPr>
      <w:tblPr/>
      <w:tcPr>
        <w:tcBorders>
          <w:top w:val="nil"/>
          <w:left w:val="nil"/>
          <w:bottom w:val="single" w:sz="24" w:space="0" w:color="80B7DE" w:themeColor="accent1"/>
          <w:right w:val="nil"/>
          <w:insideH w:val="nil"/>
          <w:insideV w:val="nil"/>
        </w:tcBorders>
        <w:shd w:val="clear" w:color="auto" w:fill="FFFFFF" w:themeFill="background1"/>
      </w:tcPr>
    </w:tblStylePr>
    <w:tblStylePr w:type="lastRow">
      <w:tblPr/>
      <w:tcPr>
        <w:tcBorders>
          <w:top w:val="single" w:sz="8" w:space="0" w:color="80B7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7DE" w:themeColor="accent1"/>
          <w:insideH w:val="nil"/>
          <w:insideV w:val="nil"/>
        </w:tcBorders>
        <w:shd w:val="clear" w:color="auto" w:fill="FFFFFF" w:themeFill="background1"/>
      </w:tcPr>
    </w:tblStylePr>
    <w:tblStylePr w:type="lastCol">
      <w:tblPr/>
      <w:tcPr>
        <w:tcBorders>
          <w:top w:val="nil"/>
          <w:left w:val="single" w:sz="8" w:space="0" w:color="80B7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top w:val="nil"/>
          <w:bottom w:val="nil"/>
          <w:insideH w:val="nil"/>
          <w:insideV w:val="nil"/>
        </w:tcBorders>
        <w:shd w:val="clear" w:color="auto" w:fill="DFE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99"/>
    <w:semiHidden/>
    <w:unhideWhenUsed/>
    <w:rsid w:val="00A81721"/>
    <w:pPr>
      <w:spacing w:after="0" w:line="240" w:lineRule="auto"/>
    </w:p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insideH w:val="single" w:sz="8" w:space="0" w:color="80B7DE" w:themeColor="accent1"/>
        <w:insideV w:val="single" w:sz="8" w:space="0" w:color="80B7D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18" w:space="0" w:color="80B7DE" w:themeColor="accent1"/>
          <w:right w:val="single" w:sz="8" w:space="0" w:color="80B7DE" w:themeColor="accent1"/>
          <w:insideH w:val="nil"/>
          <w:insideV w:val="single" w:sz="8" w:space="0" w:color="80B7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insideH w:val="nil"/>
          <w:insideV w:val="single" w:sz="8" w:space="0" w:color="80B7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shd w:val="clear" w:color="auto" w:fill="DFEDF6" w:themeFill="accent1" w:themeFillTint="3F"/>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shd w:val="clear" w:color="auto" w:fill="DFEDF6" w:themeFill="accent1" w:themeFillTint="3F"/>
      </w:tcPr>
    </w:tblStylePr>
    <w:tblStylePr w:type="band2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tcPr>
    </w:tblStylePr>
  </w:style>
  <w:style w:type="character" w:styleId="Hyperlink">
    <w:name w:val="Hyperlink"/>
    <w:basedOn w:val="DefaultParagraphFont"/>
    <w:uiPriority w:val="99"/>
    <w:unhideWhenUsed/>
    <w:rsid w:val="009A1635"/>
    <w:rPr>
      <w:color w:val="FFFFFF" w:themeColor="hyperlink"/>
      <w:u w:val="single"/>
    </w:rPr>
  </w:style>
  <w:style w:type="character" w:styleId="CommentReference">
    <w:name w:val="annotation reference"/>
    <w:basedOn w:val="DefaultParagraphFont"/>
    <w:uiPriority w:val="99"/>
    <w:semiHidden/>
    <w:unhideWhenUsed/>
    <w:rsid w:val="00874668"/>
    <w:rPr>
      <w:sz w:val="16"/>
      <w:szCs w:val="16"/>
    </w:rPr>
  </w:style>
  <w:style w:type="paragraph" w:styleId="CommentText">
    <w:name w:val="annotation text"/>
    <w:basedOn w:val="Normal"/>
    <w:link w:val="CommentTextChar"/>
    <w:uiPriority w:val="99"/>
    <w:semiHidden/>
    <w:unhideWhenUsed/>
    <w:rsid w:val="00874668"/>
    <w:pPr>
      <w:spacing w:after="160"/>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874668"/>
    <w:rPr>
      <w:rFonts w:eastAsiaTheme="minorHAnsi"/>
      <w:sz w:val="20"/>
      <w:szCs w:val="20"/>
      <w:lang w:eastAsia="en-US"/>
    </w:rPr>
  </w:style>
  <w:style w:type="table" w:customStyle="1" w:styleId="TableGrid10">
    <w:name w:val="Table Grid1"/>
    <w:basedOn w:val="TableNormal"/>
    <w:next w:val="TableGrid"/>
    <w:uiPriority w:val="39"/>
    <w:rsid w:val="004945B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0BC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3F0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7DE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D279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C0AF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D0A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052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052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E977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977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D0E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yndham.vic.gov.au/activekids" TargetMode="External"/><Relationship Id="rId26" Type="http://schemas.openxmlformats.org/officeDocument/2006/relationships/hyperlink" Target="https://www.fitactivebeautiful.ca/wp-content/uploads/2016/12/FAB-Storybook.pdf" TargetMode="External"/><Relationship Id="rId39" Type="http://schemas.openxmlformats.org/officeDocument/2006/relationships/hyperlink" Target="http://www.thefa.com/news/2018/sep/05/fa-respect-we-only-do-positive-050918" TargetMode="External"/><Relationship Id="rId21" Type="http://schemas.openxmlformats.org/officeDocument/2006/relationships/hyperlink" Target="https://network.streetgames.org/our-work/us-girls" TargetMode="External"/><Relationship Id="rId34" Type="http://schemas.openxmlformats.org/officeDocument/2006/relationships/hyperlink" Target="https://movemyway.com.au/about/" TargetMode="External"/><Relationship Id="rId42" Type="http://schemas.openxmlformats.org/officeDocument/2006/relationships/hyperlink" Target="https://www.who.int/health-topics/physical-activ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smineactive.com/solutions/real-play/" TargetMode="External"/><Relationship Id="rId29" Type="http://schemas.openxmlformats.org/officeDocument/2006/relationships/hyperlink" Target="https://www.yorkshiresport.org/what-we-do/in-the-community/levelling-the-fie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achkids.eu" TargetMode="External"/><Relationship Id="rId24" Type="http://schemas.openxmlformats.org/officeDocument/2006/relationships/hyperlink" Target="http://sherallies.com/lil-miss-hits/" TargetMode="External"/><Relationship Id="rId32" Type="http://schemas.openxmlformats.org/officeDocument/2006/relationships/hyperlink" Target="https://goals4girls.co.uk" TargetMode="External"/><Relationship Id="rId37" Type="http://schemas.openxmlformats.org/officeDocument/2006/relationships/hyperlink" Target="https://www.heartsfc.co.uk/community/community/about-play-the-game" TargetMode="External"/><Relationship Id="rId40" Type="http://schemas.openxmlformats.org/officeDocument/2006/relationships/hyperlink" Target="http://www.thefa.com/learning/coaching/the-england-dna-what-do-you-need-to-know?playlist=f1d99e2b-2b07-441b-a880-2ec0949f6c4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b.co.uk/play/all-stars" TargetMode="External"/><Relationship Id="rId23" Type="http://schemas.openxmlformats.org/officeDocument/2006/relationships/hyperlink" Target="http://www.mysakenya.org/programs/girls-programs/" TargetMode="External"/><Relationship Id="rId28" Type="http://schemas.openxmlformats.org/officeDocument/2006/relationships/hyperlink" Target="https://getawaygirls.co.uk/" TargetMode="External"/><Relationship Id="rId36" Type="http://schemas.openxmlformats.org/officeDocument/2006/relationships/hyperlink" Target="https://www.gaelicgamescb.com/gaelic4girls" TargetMode="External"/><Relationship Id="rId10" Type="http://schemas.openxmlformats.org/officeDocument/2006/relationships/image" Target="media/image2.emf"/><Relationship Id="rId19" Type="http://schemas.openxmlformats.org/officeDocument/2006/relationships/hyperlink" Target="https://eur02.safelinks.protection.outlook.com/?url=https%3A%2F%2Fwww.sbs.com.au%2Ftopics%2Fzela%2Farticle%2F2016%2F06%2F01%2Fpowerful-womens-sports-campaigns-encourage-us-rethink-our-role-models&amp;data=02%7C01%7Ca.stride%40leedsbeckett.ac.uk%7Ceb0654be296645a1308508d719f5412e%7Cd79a81124fbe417aa112cd0fb490d85c%7C0%7C1%7C637006413457171361&amp;sdata=lAkBhnO4IUqWfoRw8Tz9UZ0ekYNAcN%2B6fi6fSWjcOh0%3D&amp;reserved=0" TargetMode="External"/><Relationship Id="rId31" Type="http://schemas.openxmlformats.org/officeDocument/2006/relationships/hyperlink" Target="http://www.minimermaiduk.co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hsporttrust.org/TOPStart" TargetMode="External"/><Relationship Id="rId22" Type="http://schemas.openxmlformats.org/officeDocument/2006/relationships/hyperlink" Target="https://www.caaws.ca/onthemove/e/index.htm" TargetMode="External"/><Relationship Id="rId27" Type="http://schemas.openxmlformats.org/officeDocument/2006/relationships/hyperlink" Target="https://www.magicbus.org/" TargetMode="External"/><Relationship Id="rId30" Type="http://schemas.openxmlformats.org/officeDocument/2006/relationships/hyperlink" Target="https://www.girlpowergo.com" TargetMode="External"/><Relationship Id="rId35" Type="http://schemas.openxmlformats.org/officeDocument/2006/relationships/hyperlink" Target="https://www.bigkidfoundation.org/sports-engagement" TargetMode="External"/><Relationship Id="rId43"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youthsporttrust.org/girls-active" TargetMode="External"/><Relationship Id="rId25" Type="http://schemas.openxmlformats.org/officeDocument/2006/relationships/hyperlink" Target="https://www.lrsport.org/events/2018/09/bolly-cric-hit-womens-softball-festival" TargetMode="External"/><Relationship Id="rId33" Type="http://schemas.openxmlformats.org/officeDocument/2006/relationships/hyperlink" Target="https://www2.mmu.ac.uk/mcys/current-research--activities/getting-out-for-good/" TargetMode="External"/><Relationship Id="rId38" Type="http://schemas.openxmlformats.org/officeDocument/2006/relationships/hyperlink" Target="http://www.thefa.com/womens-girls-football/england-talent-pathway" TargetMode="External"/><Relationship Id="rId46" Type="http://schemas.openxmlformats.org/officeDocument/2006/relationships/theme" Target="theme/theme1.xml"/><Relationship Id="rId20" Type="http://schemas.openxmlformats.org/officeDocument/2006/relationships/hyperlink" Target="https://united-purpose.org/go-sisters" TargetMode="External"/><Relationship Id="rId41" Type="http://schemas.openxmlformats.org/officeDocument/2006/relationships/hyperlink" Target="https://womenscompetitions.thefa.com/Article/five-reasons-its-great-to-be-a-wildcat-181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AppData\Local\Microsoft\Windows\INetCache\Content.Outlook\Z8JHV9SV\UEFA%20Playmakers%20template%20NON%20DISNEY%20v2.dotx" TargetMode="External"/></Relationships>
</file>

<file path=word/theme/theme1.xml><?xml version="1.0" encoding="utf-8"?>
<a:theme xmlns:a="http://schemas.openxmlformats.org/drawingml/2006/main" name="Office Theme">
  <a:themeElements>
    <a:clrScheme name="Comp_U21_2017">
      <a:dk1>
        <a:srgbClr val="000000"/>
      </a:dk1>
      <a:lt1>
        <a:srgbClr val="FFFFFF"/>
      </a:lt1>
      <a:dk2>
        <a:srgbClr val="1A1F56"/>
      </a:dk2>
      <a:lt2>
        <a:srgbClr val="07AAEF"/>
      </a:lt2>
      <a:accent1>
        <a:srgbClr val="80B7DE"/>
      </a:accent1>
      <a:accent2>
        <a:srgbClr val="014782"/>
      </a:accent2>
      <a:accent3>
        <a:srgbClr val="B2B2B2"/>
      </a:accent3>
      <a:accent4>
        <a:srgbClr val="686868"/>
      </a:accent4>
      <a:accent5>
        <a:srgbClr val="0064A0"/>
      </a:accent5>
      <a:accent6>
        <a:srgbClr val="011744"/>
      </a:accent6>
      <a:hlink>
        <a:srgbClr val="FFFFFF"/>
      </a:hlink>
      <a:folHlink>
        <a:srgbClr val="FFFF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AECB2-6845-4048-A484-57C6ADC1F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C:\Users\Sergio\AppData\Local\Microsoft\Windows\INetCache\Content.Outlook\Z8JHV9SV\UEFA Playmakers template NON DISNEY v2.dotx</Template>
  <TotalTime>0</TotalTime>
  <Pages>84</Pages>
  <Words>30428</Words>
  <Characters>173440</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2019-09-06T10:21:00Z</dcterms:created>
  <dcterms:modified xsi:type="dcterms:W3CDTF">2020-01-22T12:33:00Z</dcterms:modified>
</cp:coreProperties>
</file>