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Wildcard, tu última oportunidad de participar en el Logitech McLaren 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G Challenge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Pilotos amateurs y entusiastas del automovilismo en simulación de carreras de México podrán participar para ganarse uno de los 4 pases a la final de Logitech McLaren G Challenge y otros premios.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Logitech G, marca innovadora en equipamiento y tecnología gamer, invita a todos los apasionados del simracing a participar en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Wildcard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una dinámica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la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4 ganadores de México tendrán la oportunidad de competir directamente en las finales de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McLaren G Challenge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simracers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quieran formar parte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Wildcard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deberán registrarse en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latgchallenge.com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participar en cualquiera de las dos modalidades: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online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un periodo del 6 de noviembre al 4 de diciembre, o de manera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offline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(de forma presencial) acudiendo los fines de semana del 19-21 y 26-28 de noviembre a cualquiera de las siguientes sucursales de Radioshack en la CDMX después de completar su registro: 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Forum Buenavista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Parque Delta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Multiplaza Aragón 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competir de manera offline no habrá límites de días de registro (pueden darse de alta los 9 días, máximo 3 registros por día), posteriormente acudir a la sucursal seleccionada y demostrar que son los pilotos más veloces de México al cumplir con 3 circuitos, el promotor de Logitech G registrará el mejor tiempo y quedará en el ranking de tiendas, hasta definir a los 3 primeros lugares.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participantes en ambas modalidades tienen la oportunidad de ganar uno de los 4 accesos a la final globa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 de Logitech McLaren G Challenge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el 15 de enero de 2022 y uno de los 4 Simulador Rigs que incluyen: PC Gamer, asiento para simulador,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volante G923 TRUEFORCE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Asseto Corsa Competizione.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la cuarta edición del Logitech McLaren G Challenge, el piloto más veloz de la competencia ganará un viaje de cuatro días a Londres con todos los gastos pagados, una experiencia en el Centro Tecnológico de McLaren, entrenamiento con el piloto de McLaren F1 Lando Norris y una experiencia VIP en el Gran Premio de Fórmula 1 de Gran Bretaña 2022.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Pisa el acelerador y pon a prueba tus límites. No pierdas esta última oportunidad de participar en el Logitech McLaren G Challenge a través de Wildcard y ganar increíbles premios.</w:t>
      </w:r>
    </w:p>
    <w:p w:rsidR="00000000" w:rsidDel="00000000" w:rsidP="00000000" w:rsidRDefault="00000000" w:rsidRPr="00000000" w14:paraId="00000014">
      <w:pPr>
        <w:shd w:fill="fefefe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efefe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Logitech G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Logitech G, una marca de Logitech International, es el líder mundial en equipos de computadora y consolas para videojuegos. Logitech G ofrece productos a los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gamers</w:t>
      </w:r>
      <w:r w:rsidDel="00000000" w:rsidR="00000000" w:rsidRPr="00000000">
        <w:rPr>
          <w:sz w:val="20"/>
          <w:szCs w:val="20"/>
          <w:rtl w:val="0"/>
        </w:rPr>
        <w:t xml:space="preserve"> de todos los niveles de experiencia como: teclados, mousepads, auriculares y productos de simulación como volantes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flight sticks</w:t>
      </w:r>
      <w:r w:rsidDel="00000000" w:rsidR="00000000" w:rsidRPr="00000000">
        <w:rPr>
          <w:sz w:val="20"/>
          <w:szCs w:val="20"/>
          <w:rtl w:val="0"/>
        </w:rPr>
        <w:t xml:space="preserve">, que son posibles gracias a un diseño innovador, tecnologías avanzadas y una profunda pasión por los juegos. Fundada en 1981, y con sede en Lausana, Suiza, Logitech International es una empresa pública que cotiza en el SIX Swiss Exchange (LOGN) y en el Nasdaq Global Select Market (LOGI).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sz w:val="20"/>
          <w:szCs w:val="20"/>
          <w:rtl w:val="0"/>
        </w:rPr>
        <w:t xml:space="preserve">Encuentra a Logitech G en </w:t>
      </w:r>
      <w:hyperlink r:id="rId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 logitechG.com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20"/>
          <w:szCs w:val="20"/>
          <w:rtl w:val="0"/>
        </w:rPr>
        <w:t xml:space="preserve"> y sus redes sociales en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0"/>
          <w:szCs w:val="20"/>
          <w:rtl w:val="0"/>
        </w:rPr>
        <w:t xml:space="preserve"> y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Youtube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00335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7153" t="0"/>
                  <a:stretch>
                    <a:fillRect/>
                  </a:stretch>
                </pic:blipFill>
                <pic:spPr>
                  <a:xfrm>
                    <a:off x="0" y="0"/>
                    <a:ext cx="130033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LogitechG" TargetMode="External"/><Relationship Id="rId10" Type="http://schemas.openxmlformats.org/officeDocument/2006/relationships/hyperlink" Target="https://blog.logitech.com/" TargetMode="External"/><Relationship Id="rId13" Type="http://schemas.openxmlformats.org/officeDocument/2006/relationships/hyperlink" Target="https://www.instagram.com/logitechg/" TargetMode="External"/><Relationship Id="rId12" Type="http://schemas.openxmlformats.org/officeDocument/2006/relationships/hyperlink" Target="https://twitter.com/Logitech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outube.com/channel/UCCNyeUr-yOwdoVzmb_CDITg" TargetMode="External"/><Relationship Id="rId5" Type="http://schemas.openxmlformats.org/officeDocument/2006/relationships/styles" Target="styles.xml"/><Relationship Id="rId6" Type="http://schemas.openxmlformats.org/officeDocument/2006/relationships/hyperlink" Target="https://logitechgchallenge.com/" TargetMode="External"/><Relationship Id="rId7" Type="http://schemas.openxmlformats.org/officeDocument/2006/relationships/hyperlink" Target="https://latgchallenge.com/races.php?tID=15" TargetMode="External"/><Relationship Id="rId8" Type="http://schemas.openxmlformats.org/officeDocument/2006/relationships/hyperlink" Target="https://www.logitechg.com/es-mx/products/driving/g923-trueforce-sim-racing-wheel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