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29333B59" w:rsidR="00CD0A75" w:rsidRPr="00955935" w:rsidRDefault="00CD0A75" w:rsidP="00CD0A75">
      <w:pPr>
        <w:rPr>
          <w:rFonts w:eastAsia="MS Mincho" w:cs="Arial"/>
          <w:b/>
          <w:bCs/>
          <w:sz w:val="20"/>
          <w:szCs w:val="20"/>
          <w:lang w:eastAsia="ja-JP"/>
        </w:rPr>
      </w:pPr>
      <w:r w:rsidRPr="00955935">
        <w:rPr>
          <w:rFonts w:eastAsia="MS Mincho" w:cs="Angsana New" w:hint="eastAsia"/>
          <w:b/>
          <w:bCs/>
          <w:sz w:val="20"/>
          <w:szCs w:val="20"/>
          <w:lang w:eastAsia="ja-JP"/>
        </w:rPr>
        <w:t>Mex</w:t>
      </w:r>
      <w:r w:rsidRPr="00955935">
        <w:rPr>
          <w:rFonts w:eastAsia="MS Mincho" w:cs="Angsana New" w:hint="eastAsia"/>
          <w:b/>
          <w:bCs/>
          <w:sz w:val="20"/>
          <w:szCs w:val="20"/>
          <w:lang w:eastAsia="ja-JP"/>
        </w:rPr>
        <w:t>（</w:t>
      </w:r>
      <w:r w:rsidRPr="00CD0A75">
        <w:rPr>
          <w:rFonts w:eastAsia="MS Mincho" w:cs="Angsana New" w:hint="eastAsia"/>
          <w:b/>
          <w:bCs/>
          <w:sz w:val="20"/>
          <w:szCs w:val="20"/>
          <w:lang w:val="fr-CH" w:eastAsia="ja-JP"/>
        </w:rPr>
        <w:t>スイス</w:t>
      </w:r>
      <w:r w:rsidRPr="00955935">
        <w:rPr>
          <w:rFonts w:eastAsia="MS Mincho" w:cs="Angsana New" w:hint="eastAsia"/>
          <w:b/>
          <w:bCs/>
          <w:sz w:val="20"/>
          <w:szCs w:val="20"/>
          <w:lang w:eastAsia="ja-JP"/>
        </w:rPr>
        <w:t>）</w:t>
      </w:r>
      <w:r w:rsidRPr="00CD0A75">
        <w:rPr>
          <w:rFonts w:eastAsia="MS Mincho" w:cs="Angsana New" w:hint="eastAsia"/>
          <w:b/>
          <w:bCs/>
          <w:sz w:val="20"/>
          <w:szCs w:val="20"/>
          <w:lang w:val="fr-CH" w:eastAsia="ja-JP"/>
        </w:rPr>
        <w:t>、</w:t>
      </w:r>
      <w:r w:rsidR="00955935" w:rsidRPr="00955935">
        <w:rPr>
          <w:rFonts w:eastAsia="MS Mincho" w:cs="Angsana New" w:hint="eastAsia"/>
          <w:b/>
          <w:bCs/>
          <w:sz w:val="20"/>
          <w:szCs w:val="20"/>
          <w:lang w:eastAsia="ja-JP"/>
        </w:rPr>
        <w:t>2023</w:t>
      </w:r>
      <w:r w:rsidR="00955935" w:rsidRPr="00955935">
        <w:rPr>
          <w:rFonts w:eastAsia="MS Mincho" w:cs="Angsana New" w:hint="eastAsia"/>
          <w:b/>
          <w:bCs/>
          <w:sz w:val="20"/>
          <w:szCs w:val="20"/>
          <w:lang w:val="fr-CH" w:eastAsia="ja-JP"/>
        </w:rPr>
        <w:t>年</w:t>
      </w:r>
      <w:r w:rsidR="00955935" w:rsidRPr="00955935">
        <w:rPr>
          <w:rFonts w:eastAsia="MS Mincho" w:cs="Angsana New" w:hint="eastAsia"/>
          <w:b/>
          <w:bCs/>
          <w:sz w:val="20"/>
          <w:szCs w:val="20"/>
          <w:lang w:eastAsia="ja-JP"/>
        </w:rPr>
        <w:t>4</w:t>
      </w:r>
      <w:r w:rsidR="00955935" w:rsidRPr="00955935">
        <w:rPr>
          <w:rFonts w:eastAsia="MS Mincho" w:cs="Angsana New" w:hint="eastAsia"/>
          <w:b/>
          <w:bCs/>
          <w:sz w:val="20"/>
          <w:szCs w:val="20"/>
          <w:lang w:val="fr-CH" w:eastAsia="ja-JP"/>
        </w:rPr>
        <w:t>月</w:t>
      </w:r>
      <w:r w:rsidR="00955935">
        <w:rPr>
          <w:rFonts w:eastAsia="MS Mincho" w:cs="Angsana New"/>
          <w:b/>
          <w:bCs/>
          <w:sz w:val="20"/>
          <w:szCs w:val="20"/>
          <w:lang w:eastAsia="ja-JP"/>
        </w:rPr>
        <w:t>20</w:t>
      </w:r>
      <w:r w:rsidR="00955935" w:rsidRPr="00955935">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747B776E" w14:textId="77777777" w:rsidR="00955935" w:rsidRPr="00955935" w:rsidRDefault="00955935" w:rsidP="00955935">
      <w:pPr>
        <w:spacing w:line="276" w:lineRule="auto"/>
        <w:textAlignment w:val="baseline"/>
        <w:rPr>
          <w:rFonts w:ascii="MS Mincho" w:eastAsia="MS Mincho" w:hAnsi="MS Mincho" w:cstheme="minorHAnsi"/>
          <w:b/>
          <w:bCs/>
          <w:sz w:val="20"/>
          <w:szCs w:val="20"/>
          <w:lang w:eastAsia="en-GB"/>
        </w:rPr>
      </w:pPr>
      <w:r w:rsidRPr="00955935">
        <w:rPr>
          <w:rFonts w:ascii="MS Mincho" w:eastAsia="MS Mincho" w:hAnsi="MS Mincho" w:cstheme="minorHAnsi"/>
          <w:b/>
          <w:sz w:val="20"/>
          <w:szCs w:val="20"/>
          <w:lang w:val="ja-JP" w:eastAsia="ja-JP" w:bidi="ja-JP"/>
        </w:rPr>
        <w:t xml:space="preserve">BOBSTがtesaと共同で包括的なソリューションを提供 </w:t>
      </w:r>
    </w:p>
    <w:p w14:paraId="3FA1AE52" w14:textId="77777777" w:rsidR="00955935" w:rsidRPr="00955935" w:rsidRDefault="00955935" w:rsidP="00955935">
      <w:pPr>
        <w:spacing w:line="276" w:lineRule="auto"/>
        <w:textAlignment w:val="baseline"/>
        <w:rPr>
          <w:rFonts w:ascii="MS Mincho" w:eastAsia="MS Mincho" w:hAnsi="MS Mincho" w:cstheme="minorHAnsi"/>
          <w:sz w:val="20"/>
          <w:szCs w:val="20"/>
          <w:lang w:eastAsia="en-GB"/>
        </w:rPr>
      </w:pPr>
      <w:r w:rsidRPr="00955935">
        <w:rPr>
          <w:rFonts w:ascii="MS Mincho" w:eastAsia="MS Mincho" w:hAnsi="MS Mincho" w:cstheme="minorHAnsi"/>
          <w:sz w:val="20"/>
          <w:szCs w:val="20"/>
          <w:lang w:val="ja-JP" w:eastAsia="ja-JP" w:bidi="ja-JP"/>
        </w:rPr>
        <w:t> </w:t>
      </w:r>
    </w:p>
    <w:p w14:paraId="38A96744" w14:textId="77777777" w:rsidR="00955935" w:rsidRPr="00955935" w:rsidRDefault="00955935" w:rsidP="00955935">
      <w:pPr>
        <w:spacing w:line="276" w:lineRule="auto"/>
        <w:textAlignment w:val="baseline"/>
        <w:rPr>
          <w:rFonts w:ascii="MS Mincho" w:eastAsia="MS Mincho" w:hAnsi="MS Mincho" w:cstheme="minorHAnsi"/>
          <w:sz w:val="20"/>
          <w:szCs w:val="20"/>
          <w:lang w:eastAsia="ja-JP"/>
        </w:rPr>
      </w:pPr>
      <w:r w:rsidRPr="00955935">
        <w:rPr>
          <w:rFonts w:ascii="MS Mincho" w:eastAsia="MS Mincho" w:hAnsi="MS Mincho" w:cstheme="minorHAnsi"/>
          <w:b/>
          <w:sz w:val="20"/>
          <w:szCs w:val="20"/>
          <w:lang w:val="ja-JP" w:eastAsia="ja-JP" w:bidi="ja-JP"/>
        </w:rPr>
        <w:t xml:space="preserve">世界有数のテープおよび自己接着型製品ソリューションメーカーであるBOBSTとtesaとの緊密な協力協定が発表されました。両社は、高品質のフレキシブルプリントとより結束力のある顧客サポートのための共同ソリューションを提供するため、パートナーシップを強化しています。    </w:t>
      </w:r>
    </w:p>
    <w:p w14:paraId="55EB6F9F" w14:textId="77777777" w:rsidR="00955935" w:rsidRPr="00955935" w:rsidRDefault="00955935" w:rsidP="00955935">
      <w:pPr>
        <w:spacing w:line="276" w:lineRule="auto"/>
        <w:rPr>
          <w:rFonts w:ascii="MS Mincho" w:eastAsia="MS Mincho" w:hAnsi="MS Mincho" w:cstheme="minorHAnsi"/>
          <w:sz w:val="20"/>
          <w:szCs w:val="20"/>
          <w:lang w:eastAsia="ja-JP"/>
        </w:rPr>
      </w:pPr>
    </w:p>
    <w:p w14:paraId="44261162" w14:textId="77777777" w:rsidR="00955935" w:rsidRPr="00955935" w:rsidRDefault="00955935" w:rsidP="00955935">
      <w:pPr>
        <w:spacing w:line="276" w:lineRule="auto"/>
        <w:rPr>
          <w:rFonts w:ascii="MS Mincho" w:eastAsia="MS Mincho" w:hAnsi="MS Mincho" w:cstheme="minorHAnsi"/>
          <w:sz w:val="20"/>
          <w:szCs w:val="20"/>
          <w:lang w:eastAsia="ja-JP"/>
        </w:rPr>
      </w:pPr>
      <w:r w:rsidRPr="00955935">
        <w:rPr>
          <w:rFonts w:ascii="MS Mincho" w:eastAsia="MS Mincho" w:hAnsi="MS Mincho" w:cstheme="minorHAnsi"/>
          <w:sz w:val="20"/>
          <w:szCs w:val="20"/>
          <w:lang w:val="ja-JP" w:eastAsia="ja-JP" w:bidi="ja-JP"/>
        </w:rPr>
        <w:t>世界をリードするフレキシブル印刷機のサプライヤの1つとして、BOBSTは、顧客がビジネスを成長させ、生産性を最大限に高め、無駄をなくす最も収益性の高い持続可能な方法を見つけることができる完全なソリューションを提供するために、その旅を続けています。このため、同社は印刷業と変換業界に完全なソリューションを提供することでtesaと契約を結びました。</w:t>
      </w:r>
    </w:p>
    <w:p w14:paraId="0375C8A7" w14:textId="77777777" w:rsidR="00955935" w:rsidRPr="00955935" w:rsidRDefault="00955935" w:rsidP="00955935">
      <w:pPr>
        <w:spacing w:line="276" w:lineRule="auto"/>
        <w:rPr>
          <w:rFonts w:ascii="MS Mincho" w:eastAsia="MS Mincho" w:hAnsi="MS Mincho" w:cstheme="minorHAnsi"/>
          <w:sz w:val="20"/>
          <w:szCs w:val="20"/>
          <w:lang w:eastAsia="ja-JP"/>
        </w:rPr>
      </w:pPr>
    </w:p>
    <w:p w14:paraId="589F5F4C" w14:textId="77777777" w:rsidR="00955935" w:rsidRPr="00955935" w:rsidRDefault="00955935" w:rsidP="00955935">
      <w:pPr>
        <w:rPr>
          <w:rFonts w:ascii="MS Mincho" w:eastAsia="MS Mincho" w:hAnsi="MS Mincho" w:cs="Arial"/>
          <w:color w:val="2F5496"/>
          <w:sz w:val="20"/>
          <w:szCs w:val="20"/>
          <w:lang w:val="en-US" w:eastAsia="ja-JP"/>
        </w:rPr>
      </w:pPr>
      <w:proofErr w:type="spellStart"/>
      <w:r w:rsidRPr="00955935">
        <w:rPr>
          <w:rFonts w:ascii="MS Mincho" w:eastAsia="MS Mincho" w:hAnsi="MS Mincho" w:cs="Arial"/>
          <w:sz w:val="20"/>
          <w:szCs w:val="20"/>
          <w:lang w:eastAsia="ja-JP"/>
        </w:rPr>
        <w:t>tesa</w:t>
      </w:r>
      <w:proofErr w:type="spellEnd"/>
      <w:r w:rsidRPr="00955935">
        <w:rPr>
          <w:rFonts w:ascii="MS Mincho" w:eastAsia="MS Mincho" w:hAnsi="MS Mincho" w:cstheme="minorBidi" w:hint="eastAsia"/>
          <w:sz w:val="20"/>
          <w:szCs w:val="20"/>
          <w:lang w:val="fr-CH" w:eastAsia="ja-JP"/>
        </w:rPr>
        <w:t>は、軟包装、ラベル、段ボール、紙器などの</w:t>
      </w:r>
      <w:r w:rsidRPr="00955935">
        <w:rPr>
          <w:rFonts w:ascii="MS Mincho" w:eastAsia="MS Mincho" w:hAnsi="MS Mincho" w:cs="Arial"/>
          <w:sz w:val="20"/>
          <w:szCs w:val="20"/>
          <w:lang w:eastAsia="ja-JP"/>
        </w:rPr>
        <w:t>CI</w:t>
      </w:r>
      <w:r w:rsidRPr="00955935">
        <w:rPr>
          <w:rFonts w:ascii="MS Mincho" w:eastAsia="MS Mincho" w:hAnsi="MS Mincho" w:cstheme="minorBidi" w:hint="eastAsia"/>
          <w:sz w:val="20"/>
          <w:szCs w:val="20"/>
          <w:lang w:val="fr-CH" w:eastAsia="ja-JP"/>
        </w:rPr>
        <w:t>およびインラインフレキソ印刷に使用される、高度なマウンティングプレートやスリーブ、スプライシングテープ、クッションフォーム等、その他の補完的な製品で知られています。</w:t>
      </w:r>
      <w:r w:rsidRPr="00955935">
        <w:rPr>
          <w:rFonts w:ascii="MS Mincho" w:eastAsia="MS Mincho" w:hAnsi="MS Mincho" w:cstheme="minorHAnsi"/>
          <w:sz w:val="20"/>
          <w:szCs w:val="20"/>
          <w:lang w:val="ja-JP" w:eastAsia="ja-JP" w:bidi="ja-JP"/>
        </w:rPr>
        <w:t>すべてのアプリケーションに最適なtesaテープを使用して、BOBSTの顧客は既知の標準に従って作業することができ、これにより、作業準備とプレスセットアップの時間を節約し、より持続可能な運営のための無駄を減らし、より一貫性と反復性を備えた高品質の製品を提供することができます。</w:t>
      </w:r>
    </w:p>
    <w:p w14:paraId="7517BC06" w14:textId="77777777" w:rsidR="00955935" w:rsidRPr="00955935" w:rsidRDefault="00955935" w:rsidP="00955935">
      <w:pPr>
        <w:spacing w:line="276" w:lineRule="auto"/>
        <w:rPr>
          <w:rFonts w:ascii="MS Mincho" w:eastAsia="MS Mincho" w:hAnsi="MS Mincho" w:cstheme="minorHAnsi"/>
          <w:sz w:val="20"/>
          <w:szCs w:val="20"/>
          <w:lang w:eastAsia="ja-JP"/>
        </w:rPr>
      </w:pPr>
    </w:p>
    <w:p w14:paraId="2A953515" w14:textId="77777777" w:rsidR="00955935" w:rsidRPr="00955935" w:rsidRDefault="00955935" w:rsidP="00955935">
      <w:pPr>
        <w:spacing w:line="276" w:lineRule="auto"/>
        <w:rPr>
          <w:rFonts w:ascii="MS Mincho" w:eastAsia="MS Mincho" w:hAnsi="MS Mincho" w:cstheme="minorHAnsi"/>
          <w:sz w:val="20"/>
          <w:szCs w:val="20"/>
          <w:lang w:eastAsia="ja-JP"/>
        </w:rPr>
      </w:pPr>
      <w:r w:rsidRPr="00955935">
        <w:rPr>
          <w:rFonts w:ascii="MS Mincho" w:eastAsia="MS Mincho" w:hAnsi="MS Mincho" w:cstheme="minorHAnsi"/>
          <w:sz w:val="20"/>
          <w:szCs w:val="20"/>
          <w:lang w:val="ja-JP" w:eastAsia="ja-JP" w:bidi="ja-JP"/>
        </w:rPr>
        <w:t xml:space="preserve">CI Flexoのプロダクトマーケティング責任者であるFrank Jurczykは、「BOBSTは、機器と消耗品の包括的なソリューションパッケージを提供するために両社の協力を強化し、tesaとの確立された関係において次のステップを踏むことを嬉しく思います」と述べています。「BOBSTは常に顧客に利益をもたらす新しい機会を評価しており、パッケージング業界の将来に対するビジョンには、自社の分野の専門家でもあるtesaなどの他のプロバイダと協力することが含まれています。一緒に、顧客が生産プロセスを最適化できるように、より多くの価値を提供することができます。」 </w:t>
      </w:r>
    </w:p>
    <w:p w14:paraId="392226B1" w14:textId="77777777" w:rsidR="00955935" w:rsidRPr="00955935" w:rsidRDefault="00955935" w:rsidP="00955935">
      <w:pPr>
        <w:spacing w:line="276" w:lineRule="auto"/>
        <w:rPr>
          <w:rFonts w:ascii="MS Mincho" w:eastAsia="MS Mincho" w:hAnsi="MS Mincho" w:cstheme="minorHAnsi"/>
          <w:sz w:val="20"/>
          <w:szCs w:val="20"/>
          <w:lang w:eastAsia="ja-JP"/>
        </w:rPr>
      </w:pPr>
    </w:p>
    <w:p w14:paraId="37ABA883" w14:textId="77777777" w:rsidR="00292281" w:rsidRPr="00292281" w:rsidRDefault="00292281" w:rsidP="00292281">
      <w:pPr>
        <w:spacing w:line="276" w:lineRule="auto"/>
        <w:rPr>
          <w:rFonts w:ascii="MS Mincho" w:eastAsia="MS Mincho" w:hAnsi="MS Mincho" w:cs="MS Gothic" w:hint="eastAsia"/>
          <w:sz w:val="20"/>
          <w:szCs w:val="20"/>
          <w:lang w:val="ja-JP" w:eastAsia="ja-JP" w:bidi="ja-JP"/>
        </w:rPr>
      </w:pPr>
      <w:r w:rsidRPr="00292281">
        <w:rPr>
          <w:rFonts w:ascii="MS Mincho" w:eastAsia="MS Mincho" w:hAnsi="MS Mincho" w:cs="MS Gothic" w:hint="eastAsia"/>
          <w:sz w:val="20"/>
          <w:szCs w:val="20"/>
          <w:lang w:val="ja-JP" w:eastAsia="ja-JP" w:bidi="ja-JP"/>
        </w:rPr>
        <w:t xml:space="preserve">「tesaでは、フレキシブルコンピューティング業界のリーダーと長期的なパートナーシップを構築し、顧客に付加価値をもたらし、製品に関する全体的な経験を向上させ、信頼性の高いグローバルサービスを確保することを目指しています。tesaとBOBSTの協力により、顧客は業界の最新の技術と専門知識にアクセスでき、幅広いオプションを顧客に提供し、直接のフィードバックに基づいてより迅速な製品開発を開始することができます」 と、tesaのグローバルキーアカウントBU産業成長市場責任者のStefan Sellは述べています。「BOBSTとのパートナーシップを通じて、高品質でより持続可能な製品と優れたサービスを提供することに尽力しています。顧客はボブスト　コンピテンスセンター、また、ローカルのテササポートを使用してマシンのセットアップ中に当社のサービスにアクセスできます。」 </w:t>
      </w:r>
    </w:p>
    <w:p w14:paraId="4F6C7A49" w14:textId="77777777" w:rsidR="00292281" w:rsidRPr="00292281" w:rsidRDefault="00292281" w:rsidP="00292281">
      <w:pPr>
        <w:spacing w:line="276" w:lineRule="auto"/>
        <w:rPr>
          <w:rFonts w:ascii="MS Mincho" w:eastAsia="MS Mincho" w:hAnsi="MS Mincho" w:cs="MS Gothic"/>
          <w:sz w:val="20"/>
          <w:szCs w:val="20"/>
          <w:lang w:val="ja-JP" w:eastAsia="ja-JP" w:bidi="ja-JP"/>
        </w:rPr>
      </w:pPr>
    </w:p>
    <w:p w14:paraId="5175B348" w14:textId="0F9C346A" w:rsidR="00955935" w:rsidRPr="00955935" w:rsidRDefault="00292281" w:rsidP="00292281">
      <w:pPr>
        <w:spacing w:line="276" w:lineRule="auto"/>
        <w:rPr>
          <w:rFonts w:asciiTheme="minorHAnsi" w:eastAsia="MS Mincho" w:hAnsiTheme="minorHAnsi" w:cstheme="minorHAnsi"/>
          <w:sz w:val="20"/>
          <w:szCs w:val="20"/>
          <w:lang w:val="ja-JP" w:eastAsia="ja-JP" w:bidi="ja-JP"/>
        </w:rPr>
      </w:pPr>
      <w:r w:rsidRPr="00292281">
        <w:rPr>
          <w:rFonts w:ascii="MS Mincho" w:eastAsia="MS Mincho" w:hAnsi="MS Mincho" w:cs="MS Gothic" w:hint="eastAsia"/>
          <w:sz w:val="20"/>
          <w:szCs w:val="20"/>
          <w:lang w:val="ja-JP" w:eastAsia="ja-JP" w:bidi="ja-JP"/>
        </w:rPr>
        <w:t>両社は協力して、市場要件と技術設備に関する豊富な知識を活用し、顧客の緊急なニーズと変化する市場ニーズに対応するための新しい特別なソリューションを開発する予定です。新しい協定は2023年1月に発効しました。</w:t>
      </w:r>
    </w:p>
    <w:p w14:paraId="301CB19B" w14:textId="77777777" w:rsidR="00955935" w:rsidRPr="00733A67" w:rsidRDefault="00955935" w:rsidP="00955935">
      <w:pPr>
        <w:spacing w:line="276" w:lineRule="auto"/>
        <w:rPr>
          <w:rFonts w:asciiTheme="minorHAnsi" w:eastAsia="MS Mincho" w:hAnsiTheme="minorHAnsi" w:cstheme="minorHAnsi"/>
          <w:b/>
          <w:bCs/>
          <w:sz w:val="20"/>
          <w:szCs w:val="20"/>
          <w:lang w:val="it-IT" w:eastAsia="ja-JP" w:bidi="ja-JP"/>
        </w:rPr>
      </w:pPr>
      <w:r w:rsidRPr="00733A67">
        <w:rPr>
          <w:rFonts w:asciiTheme="minorHAnsi" w:eastAsia="MS Mincho" w:hAnsiTheme="minorHAnsi" w:cstheme="minorHAnsi"/>
          <w:b/>
          <w:bCs/>
          <w:sz w:val="20"/>
          <w:szCs w:val="20"/>
          <w:lang w:val="it-IT" w:eastAsia="ja-JP" w:bidi="ja-JP"/>
        </w:rPr>
        <w:lastRenderedPageBreak/>
        <w:t>(Photo legend)</w:t>
      </w:r>
    </w:p>
    <w:p w14:paraId="57D6462C" w14:textId="77777777" w:rsidR="00955935" w:rsidRPr="00955935" w:rsidRDefault="00955935" w:rsidP="00955935">
      <w:pPr>
        <w:rPr>
          <w:rFonts w:asciiTheme="minorHAnsi" w:eastAsiaTheme="minorEastAsia" w:hAnsiTheme="minorHAnsi" w:cstheme="minorBidi"/>
          <w:sz w:val="20"/>
          <w:szCs w:val="20"/>
          <w:lang w:val="en-US" w:eastAsia="ja-JP"/>
        </w:rPr>
      </w:pPr>
      <w:r w:rsidRPr="00955935">
        <w:rPr>
          <w:rFonts w:asciiTheme="minorHAnsi" w:eastAsia="MS Mincho" w:hAnsiTheme="minorHAnsi" w:cstheme="minorHAnsi" w:hint="eastAsia"/>
          <w:sz w:val="20"/>
          <w:szCs w:val="20"/>
          <w:lang w:val="it-IT" w:eastAsia="ja-JP"/>
        </w:rPr>
        <w:t>左から右へ</w:t>
      </w:r>
      <w:r w:rsidRPr="00955935">
        <w:rPr>
          <w:rFonts w:asciiTheme="minorHAnsi" w:eastAsia="MS Mincho" w:hAnsiTheme="minorHAnsi" w:cstheme="minorHAnsi" w:hint="eastAsia"/>
          <w:sz w:val="20"/>
          <w:szCs w:val="20"/>
          <w:lang w:val="en-US" w:eastAsia="ja-JP"/>
        </w:rPr>
        <w:t>：</w:t>
      </w:r>
      <w:proofErr w:type="spellStart"/>
      <w:r w:rsidRPr="00955935">
        <w:rPr>
          <w:rFonts w:asciiTheme="minorHAnsi" w:eastAsiaTheme="minorEastAsia" w:hAnsiTheme="minorHAnsi" w:cstheme="minorBidi"/>
          <w:sz w:val="20"/>
          <w:szCs w:val="20"/>
          <w:lang w:val="en-US" w:eastAsia="ja-JP"/>
        </w:rPr>
        <w:t>Silvano</w:t>
      </w:r>
      <w:proofErr w:type="spellEnd"/>
      <w:r w:rsidRPr="00955935">
        <w:rPr>
          <w:rFonts w:asciiTheme="minorHAnsi" w:eastAsiaTheme="minorEastAsia" w:hAnsiTheme="minorHAnsi" w:cstheme="minorBidi"/>
          <w:sz w:val="20"/>
          <w:szCs w:val="20"/>
          <w:lang w:val="en-US" w:eastAsia="ja-JP"/>
        </w:rPr>
        <w:t xml:space="preserve"> Tamai, Business Development Manager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xml:space="preserve"> Print &amp; Paper, Italy, Spain, Portugal,</w:t>
      </w:r>
    </w:p>
    <w:p w14:paraId="524EEF08" w14:textId="77777777" w:rsidR="00955935" w:rsidRPr="00955935" w:rsidRDefault="00955935" w:rsidP="00955935">
      <w:pPr>
        <w:rPr>
          <w:rFonts w:asciiTheme="minorHAnsi" w:eastAsiaTheme="minorEastAsia" w:hAnsiTheme="minorHAnsi" w:cstheme="minorBidi"/>
          <w:sz w:val="20"/>
          <w:szCs w:val="20"/>
          <w:lang w:val="en-US" w:eastAsia="ja-JP"/>
        </w:rPr>
      </w:pPr>
      <w:proofErr w:type="spellStart"/>
      <w:r w:rsidRPr="00955935">
        <w:rPr>
          <w:rFonts w:asciiTheme="minorHAnsi" w:eastAsiaTheme="minorEastAsia" w:hAnsiTheme="minorHAnsi" w:cstheme="minorBidi"/>
          <w:sz w:val="20"/>
          <w:szCs w:val="20"/>
          <w:lang w:val="en-US" w:eastAsia="ja-JP"/>
        </w:rPr>
        <w:t>tesa</w:t>
      </w:r>
      <w:proofErr w:type="spellEnd"/>
      <w:r w:rsidRPr="00955935">
        <w:rPr>
          <w:rFonts w:asciiTheme="minorHAnsi" w:eastAsiaTheme="minorEastAsia" w:hAnsiTheme="minorHAnsi" w:cstheme="minorBidi"/>
          <w:sz w:val="20"/>
          <w:szCs w:val="20"/>
          <w:lang w:val="en-US" w:eastAsia="ja-JP"/>
        </w:rPr>
        <w:t xml:space="preserve">; Rainer </w:t>
      </w:r>
      <w:proofErr w:type="spellStart"/>
      <w:r w:rsidRPr="00955935">
        <w:rPr>
          <w:rFonts w:asciiTheme="minorHAnsi" w:eastAsiaTheme="minorEastAsia" w:hAnsiTheme="minorHAnsi" w:cstheme="minorBidi"/>
          <w:sz w:val="20"/>
          <w:szCs w:val="20"/>
          <w:lang w:val="en-US" w:eastAsia="ja-JP"/>
        </w:rPr>
        <w:t>Rosenbusch</w:t>
      </w:r>
      <w:proofErr w:type="spellEnd"/>
      <w:r w:rsidRPr="00955935">
        <w:rPr>
          <w:rFonts w:asciiTheme="minorHAnsi" w:eastAsiaTheme="minorEastAsia" w:hAnsiTheme="minorHAnsi" w:cstheme="minorBidi"/>
          <w:sz w:val="20"/>
          <w:szCs w:val="20"/>
          <w:lang w:val="en-US" w:eastAsia="ja-JP"/>
        </w:rPr>
        <w:t xml:space="preserve">, Product Manager VISION CI, BOBST; Oliver Leithäuser, Competence Center Manager CI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xml:space="preserve">, BOBST; Jeroen </w:t>
      </w:r>
      <w:proofErr w:type="spellStart"/>
      <w:r w:rsidRPr="00955935">
        <w:rPr>
          <w:rFonts w:asciiTheme="minorHAnsi" w:eastAsiaTheme="minorEastAsia" w:hAnsiTheme="minorHAnsi" w:cstheme="minorBidi"/>
          <w:sz w:val="20"/>
          <w:szCs w:val="20"/>
          <w:lang w:val="en-US" w:eastAsia="ja-JP"/>
        </w:rPr>
        <w:t>Anholts</w:t>
      </w:r>
      <w:proofErr w:type="spellEnd"/>
      <w:r w:rsidRPr="00955935">
        <w:rPr>
          <w:rFonts w:asciiTheme="minorHAnsi" w:eastAsiaTheme="minorEastAsia" w:hAnsiTheme="minorHAnsi" w:cstheme="minorBidi"/>
          <w:sz w:val="20"/>
          <w:szCs w:val="20"/>
          <w:lang w:val="en-US" w:eastAsia="ja-JP"/>
        </w:rPr>
        <w:t xml:space="preserve">, Business Development Manager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xml:space="preserve"> Print &amp; Paper, Regional Key Accounts, </w:t>
      </w:r>
      <w:proofErr w:type="spellStart"/>
      <w:r w:rsidRPr="00955935">
        <w:rPr>
          <w:rFonts w:asciiTheme="minorHAnsi" w:eastAsiaTheme="minorEastAsia" w:hAnsiTheme="minorHAnsi" w:cstheme="minorBidi"/>
          <w:sz w:val="20"/>
          <w:szCs w:val="20"/>
          <w:lang w:val="en-US" w:eastAsia="ja-JP"/>
        </w:rPr>
        <w:t>tesa</w:t>
      </w:r>
      <w:proofErr w:type="spellEnd"/>
      <w:r w:rsidRPr="00955935">
        <w:rPr>
          <w:rFonts w:asciiTheme="minorHAnsi" w:eastAsiaTheme="minorEastAsia" w:hAnsiTheme="minorHAnsi" w:cstheme="minorBidi"/>
          <w:sz w:val="20"/>
          <w:szCs w:val="20"/>
          <w:lang w:val="en-US" w:eastAsia="ja-JP"/>
        </w:rPr>
        <w:t xml:space="preserve">; Anders </w:t>
      </w:r>
      <w:proofErr w:type="spellStart"/>
      <w:r w:rsidRPr="00955935">
        <w:rPr>
          <w:rFonts w:asciiTheme="minorHAnsi" w:eastAsiaTheme="minorEastAsia" w:hAnsiTheme="minorHAnsi" w:cstheme="minorBidi"/>
          <w:sz w:val="20"/>
          <w:szCs w:val="20"/>
          <w:lang w:val="en-US" w:eastAsia="ja-JP"/>
        </w:rPr>
        <w:t>Stokholm</w:t>
      </w:r>
      <w:proofErr w:type="spellEnd"/>
      <w:r w:rsidRPr="00955935">
        <w:rPr>
          <w:rFonts w:asciiTheme="minorHAnsi" w:eastAsiaTheme="minorEastAsia" w:hAnsiTheme="minorHAnsi" w:cstheme="minorBidi"/>
          <w:sz w:val="20"/>
          <w:szCs w:val="20"/>
          <w:lang w:val="en-US" w:eastAsia="ja-JP"/>
        </w:rPr>
        <w:t xml:space="preserve">, Global Technical Key Account Manager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xml:space="preserve"> Paper &amp; Print, </w:t>
      </w:r>
      <w:proofErr w:type="spellStart"/>
      <w:r w:rsidRPr="00955935">
        <w:rPr>
          <w:rFonts w:asciiTheme="minorHAnsi" w:eastAsiaTheme="minorEastAsia" w:hAnsiTheme="minorHAnsi" w:cstheme="minorBidi"/>
          <w:sz w:val="20"/>
          <w:szCs w:val="20"/>
          <w:lang w:val="en-US" w:eastAsia="ja-JP"/>
        </w:rPr>
        <w:t>tesa</w:t>
      </w:r>
      <w:proofErr w:type="spellEnd"/>
      <w:r w:rsidRPr="00955935">
        <w:rPr>
          <w:rFonts w:asciiTheme="minorHAnsi" w:eastAsiaTheme="minorEastAsia" w:hAnsiTheme="minorHAnsi" w:cstheme="minorBidi"/>
          <w:sz w:val="20"/>
          <w:szCs w:val="20"/>
          <w:lang w:val="en-US" w:eastAsia="ja-JP"/>
        </w:rPr>
        <w:t xml:space="preserve">; Sebastian </w:t>
      </w:r>
      <w:proofErr w:type="spellStart"/>
      <w:r w:rsidRPr="00955935">
        <w:rPr>
          <w:rFonts w:asciiTheme="minorHAnsi" w:eastAsiaTheme="minorEastAsia" w:hAnsiTheme="minorHAnsi" w:cstheme="minorBidi"/>
          <w:sz w:val="20"/>
          <w:szCs w:val="20"/>
          <w:lang w:val="en-US" w:eastAsia="ja-JP"/>
        </w:rPr>
        <w:t>Köhn</w:t>
      </w:r>
      <w:proofErr w:type="spellEnd"/>
      <w:r w:rsidRPr="00955935">
        <w:rPr>
          <w:rFonts w:asciiTheme="minorHAnsi" w:eastAsiaTheme="minorEastAsia" w:hAnsiTheme="minorHAnsi" w:cstheme="minorBidi"/>
          <w:sz w:val="20"/>
          <w:szCs w:val="20"/>
          <w:lang w:val="en-US" w:eastAsia="ja-JP"/>
        </w:rPr>
        <w:t xml:space="preserve"> Process Specialist CI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xml:space="preserve">, BOBST; Franziska </w:t>
      </w:r>
      <w:proofErr w:type="spellStart"/>
      <w:r w:rsidRPr="00955935">
        <w:rPr>
          <w:rFonts w:asciiTheme="minorHAnsi" w:eastAsiaTheme="minorEastAsia" w:hAnsiTheme="minorHAnsi" w:cstheme="minorBidi"/>
          <w:sz w:val="20"/>
          <w:szCs w:val="20"/>
          <w:lang w:val="en-US" w:eastAsia="ja-JP"/>
        </w:rPr>
        <w:t>Kirpal</w:t>
      </w:r>
      <w:proofErr w:type="spellEnd"/>
      <w:r w:rsidRPr="00955935">
        <w:rPr>
          <w:rFonts w:asciiTheme="minorHAnsi" w:eastAsiaTheme="minorEastAsia" w:hAnsiTheme="minorHAnsi" w:cstheme="minorBidi"/>
          <w:sz w:val="20"/>
          <w:szCs w:val="20"/>
          <w:lang w:val="en-US" w:eastAsia="ja-JP"/>
        </w:rPr>
        <w:t xml:space="preserve">, Business Development Manager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xml:space="preserve"> Print &amp; Paper DACH, </w:t>
      </w:r>
      <w:proofErr w:type="spellStart"/>
      <w:r w:rsidRPr="00955935">
        <w:rPr>
          <w:rFonts w:asciiTheme="minorHAnsi" w:eastAsiaTheme="minorEastAsia" w:hAnsiTheme="minorHAnsi" w:cstheme="minorBidi"/>
          <w:sz w:val="20"/>
          <w:szCs w:val="20"/>
          <w:lang w:val="en-US" w:eastAsia="ja-JP"/>
        </w:rPr>
        <w:t>tesa</w:t>
      </w:r>
      <w:proofErr w:type="spellEnd"/>
      <w:r w:rsidRPr="00955935">
        <w:rPr>
          <w:rFonts w:asciiTheme="minorHAnsi" w:eastAsiaTheme="minorEastAsia" w:hAnsiTheme="minorHAnsi" w:cstheme="minorBidi"/>
          <w:sz w:val="20"/>
          <w:szCs w:val="20"/>
          <w:lang w:val="en-US" w:eastAsia="ja-JP"/>
        </w:rPr>
        <w:t xml:space="preserve">; Jens Emmerich, Business Development Manager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xml:space="preserve">, Print &amp; Paper, France, Benelux, </w:t>
      </w:r>
      <w:proofErr w:type="spellStart"/>
      <w:r w:rsidRPr="00955935">
        <w:rPr>
          <w:rFonts w:asciiTheme="minorHAnsi" w:eastAsiaTheme="minorEastAsia" w:hAnsiTheme="minorHAnsi" w:cstheme="minorBidi"/>
          <w:sz w:val="20"/>
          <w:szCs w:val="20"/>
          <w:lang w:val="en-US" w:eastAsia="ja-JP"/>
        </w:rPr>
        <w:t>tesa</w:t>
      </w:r>
      <w:proofErr w:type="spellEnd"/>
      <w:r w:rsidRPr="00955935">
        <w:rPr>
          <w:rFonts w:asciiTheme="minorHAnsi" w:eastAsiaTheme="minorEastAsia" w:hAnsiTheme="minorHAnsi" w:cstheme="minorBidi"/>
          <w:sz w:val="20"/>
          <w:szCs w:val="20"/>
          <w:lang w:val="en-US" w:eastAsia="ja-JP"/>
        </w:rPr>
        <w:t xml:space="preserve">; </w:t>
      </w:r>
      <w:proofErr w:type="spellStart"/>
      <w:r w:rsidRPr="00955935">
        <w:rPr>
          <w:rFonts w:asciiTheme="minorHAnsi" w:eastAsiaTheme="minorEastAsia" w:hAnsiTheme="minorHAnsi" w:cstheme="minorBidi"/>
          <w:sz w:val="20"/>
          <w:szCs w:val="20"/>
          <w:lang w:val="en-US" w:eastAsia="ja-JP"/>
        </w:rPr>
        <w:t>Metin</w:t>
      </w:r>
      <w:proofErr w:type="spellEnd"/>
      <w:r w:rsidRPr="00955935">
        <w:rPr>
          <w:rFonts w:asciiTheme="minorHAnsi" w:eastAsiaTheme="minorEastAsia" w:hAnsiTheme="minorHAnsi" w:cstheme="minorBidi"/>
          <w:sz w:val="20"/>
          <w:szCs w:val="20"/>
          <w:lang w:val="en-US" w:eastAsia="ja-JP"/>
        </w:rPr>
        <w:t xml:space="preserve"> </w:t>
      </w:r>
      <w:proofErr w:type="spellStart"/>
      <w:r w:rsidRPr="00955935">
        <w:rPr>
          <w:rFonts w:asciiTheme="minorHAnsi" w:eastAsiaTheme="minorEastAsia" w:hAnsiTheme="minorHAnsi" w:cstheme="minorBidi"/>
          <w:sz w:val="20"/>
          <w:szCs w:val="20"/>
          <w:lang w:val="en-US" w:eastAsia="ja-JP"/>
        </w:rPr>
        <w:t>Ozsobaci</w:t>
      </w:r>
      <w:proofErr w:type="spellEnd"/>
      <w:r w:rsidRPr="00955935">
        <w:rPr>
          <w:rFonts w:asciiTheme="minorHAnsi" w:eastAsiaTheme="minorEastAsia" w:hAnsiTheme="minorHAnsi" w:cstheme="minorBidi"/>
          <w:sz w:val="20"/>
          <w:szCs w:val="20"/>
          <w:lang w:val="en-US" w:eastAsia="ja-JP"/>
        </w:rPr>
        <w:t xml:space="preserve">, Business Development Manager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xml:space="preserve"> Print &amp; Paper, EEU, </w:t>
      </w:r>
      <w:proofErr w:type="spellStart"/>
      <w:r w:rsidRPr="00955935">
        <w:rPr>
          <w:rFonts w:asciiTheme="minorHAnsi" w:eastAsiaTheme="minorEastAsia" w:hAnsiTheme="minorHAnsi" w:cstheme="minorBidi"/>
          <w:sz w:val="20"/>
          <w:szCs w:val="20"/>
          <w:lang w:val="en-US" w:eastAsia="ja-JP"/>
        </w:rPr>
        <w:t>tesa</w:t>
      </w:r>
      <w:proofErr w:type="spellEnd"/>
      <w:r w:rsidRPr="00955935">
        <w:rPr>
          <w:rFonts w:asciiTheme="minorHAnsi" w:eastAsiaTheme="minorEastAsia" w:hAnsiTheme="minorHAnsi" w:cstheme="minorBidi"/>
          <w:sz w:val="20"/>
          <w:szCs w:val="20"/>
          <w:lang w:val="en-US" w:eastAsia="ja-JP"/>
        </w:rPr>
        <w:t xml:space="preserve">; Frank Jurczyk, Head of Product Marketing Management CI </w:t>
      </w:r>
      <w:proofErr w:type="spellStart"/>
      <w:r w:rsidRPr="00955935">
        <w:rPr>
          <w:rFonts w:asciiTheme="minorHAnsi" w:eastAsiaTheme="minorEastAsia" w:hAnsiTheme="minorHAnsi" w:cstheme="minorBidi"/>
          <w:sz w:val="20"/>
          <w:szCs w:val="20"/>
          <w:lang w:val="en-US" w:eastAsia="ja-JP"/>
        </w:rPr>
        <w:t>Flexo</w:t>
      </w:r>
      <w:proofErr w:type="spellEnd"/>
      <w:r w:rsidRPr="00955935">
        <w:rPr>
          <w:rFonts w:asciiTheme="minorHAnsi" w:eastAsiaTheme="minorEastAsia" w:hAnsiTheme="minorHAnsi" w:cstheme="minorBidi"/>
          <w:sz w:val="20"/>
          <w:szCs w:val="20"/>
          <w:lang w:val="en-US" w:eastAsia="ja-JP"/>
        </w:rPr>
        <w:t>, BOBST.</w:t>
      </w:r>
    </w:p>
    <w:p w14:paraId="1EE774B4" w14:textId="77777777" w:rsidR="00FE10A5" w:rsidRPr="00955935" w:rsidRDefault="00FE10A5" w:rsidP="00CD0A75">
      <w:pPr>
        <w:spacing w:line="276" w:lineRule="auto"/>
        <w:rPr>
          <w:rFonts w:eastAsia="MS Mincho" w:cs="Angsana New"/>
          <w:b/>
          <w:bCs/>
          <w:color w:val="000000"/>
          <w:sz w:val="20"/>
          <w:szCs w:val="20"/>
          <w:lang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5ADEDB3F" w14:textId="77777777" w:rsidR="00AF4C1C" w:rsidRDefault="00AF4C1C" w:rsidP="00AF4C1C">
      <w:pPr>
        <w:spacing w:line="240" w:lineRule="auto"/>
        <w:jc w:val="both"/>
        <w:rPr>
          <w:rFonts w:ascii="Noto Sans" w:eastAsia="Microsoft YaHei" w:hAnsi="Noto Sans" w:cs="Noto Sans"/>
          <w:b/>
          <w:szCs w:val="19"/>
          <w:lang w:val="en-US" w:eastAsia="ja-JP"/>
        </w:rPr>
      </w:pPr>
      <w:proofErr w:type="spellStart"/>
      <w:r>
        <w:rPr>
          <w:rFonts w:ascii="Noto Sans" w:eastAsia="Microsoft YaHei" w:hAnsi="Noto Sans" w:cs="Noto Sans"/>
          <w:b/>
          <w:szCs w:val="19"/>
          <w:lang w:val="en-US"/>
        </w:rPr>
        <w:t>BOBST</w:t>
      </w:r>
      <w:r>
        <w:rPr>
          <w:rFonts w:ascii="Noto Sans" w:eastAsia="MS Mincho" w:hAnsi="Noto Sans" w:cs="Noto Sans" w:hint="eastAsia"/>
          <w:b/>
          <w:bCs/>
        </w:rPr>
        <w:t>について</w:t>
      </w:r>
      <w:proofErr w:type="spellEnd"/>
    </w:p>
    <w:p w14:paraId="328DE80A" w14:textId="77777777" w:rsidR="00AF4C1C" w:rsidRDefault="00AF4C1C" w:rsidP="00AF4C1C">
      <w:pPr>
        <w:spacing w:line="240" w:lineRule="auto"/>
        <w:rPr>
          <w:rFonts w:ascii="Noto Sans" w:eastAsia="MS Mincho" w:hAnsi="Noto Sans" w:cs="Noto Sans"/>
        </w:rPr>
      </w:pPr>
      <w:r>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090B8D8B" w14:textId="77777777" w:rsidR="00AF4C1C" w:rsidRDefault="00AF4C1C" w:rsidP="00AF4C1C">
      <w:pPr>
        <w:spacing w:line="240" w:lineRule="auto"/>
        <w:rPr>
          <w:rFonts w:ascii="Noto Sans" w:eastAsia="MS Mincho" w:hAnsi="Noto Sans" w:cs="Noto Sans"/>
        </w:rPr>
      </w:pPr>
    </w:p>
    <w:p w14:paraId="1B41D308" w14:textId="77777777" w:rsidR="00AF4C1C" w:rsidRDefault="00AF4C1C" w:rsidP="00AF4C1C">
      <w:pPr>
        <w:autoSpaceDE w:val="0"/>
        <w:autoSpaceDN w:val="0"/>
        <w:adjustRightInd w:val="0"/>
        <w:spacing w:line="240" w:lineRule="auto"/>
        <w:rPr>
          <w:rFonts w:ascii="Noto Sans" w:eastAsia="Microsoft YaHei" w:hAnsi="Noto Sans" w:cs="Noto Sans"/>
          <w:b/>
          <w:bCs/>
          <w:szCs w:val="19"/>
          <w:lang w:val="en-US"/>
        </w:rPr>
      </w:pPr>
      <w:r>
        <w:rPr>
          <w:rFonts w:ascii="Noto Sans" w:hAnsi="Noto Sans" w:cs="Noto Sans"/>
          <w:lang w:val="ru-RU"/>
        </w:rPr>
        <w:t>Joseph Bobst</w:t>
      </w:r>
      <w:proofErr w:type="spellStart"/>
      <w:r>
        <w:rPr>
          <w:rFonts w:ascii="Noto Sans" w:eastAsia="MS Mincho" w:hAnsi="Noto Sans" w:cs="Noto Sans" w:hint="eastAsia"/>
        </w:rPr>
        <w:t>により</w:t>
      </w:r>
      <w:proofErr w:type="spellEnd"/>
      <w:r>
        <w:rPr>
          <w:rFonts w:ascii="Noto Sans" w:hAnsi="Noto Sans" w:cs="Noto Sans"/>
          <w:lang w:val="ru-RU"/>
        </w:rPr>
        <w:t>1890</w:t>
      </w:r>
      <w:proofErr w:type="spellStart"/>
      <w:r>
        <w:rPr>
          <w:rFonts w:ascii="Noto Sans" w:eastAsia="MS Mincho" w:hAnsi="Noto Sans" w:cs="Noto Sans" w:hint="eastAsia"/>
        </w:rPr>
        <w:t>年にスイスのローザンヌに設立された</w:t>
      </w:r>
      <w:proofErr w:type="spellEnd"/>
      <w:r>
        <w:rPr>
          <w:rFonts w:ascii="Noto Sans" w:hAnsi="Noto Sans" w:cs="Noto Sans"/>
          <w:lang w:val="ru-RU"/>
        </w:rPr>
        <w:t>BOBST</w:t>
      </w:r>
      <w:proofErr w:type="spellStart"/>
      <w:r>
        <w:rPr>
          <w:rFonts w:ascii="Noto Sans" w:eastAsia="MS Mincho" w:hAnsi="Noto Sans" w:cs="Noto Sans" w:hint="eastAsia"/>
        </w:rPr>
        <w:t>社は</w:t>
      </w:r>
      <w:proofErr w:type="spellEnd"/>
      <w:r>
        <w:rPr>
          <w:rFonts w:ascii="Noto Sans" w:eastAsia="MS Mincho" w:hAnsi="Noto Sans" w:cs="Noto Sans" w:hint="eastAsia"/>
        </w:rPr>
        <w:t>、</w:t>
      </w:r>
      <w:r>
        <w:rPr>
          <w:rFonts w:ascii="Noto Sans" w:hAnsi="Noto Sans" w:cs="Noto Sans"/>
          <w:lang w:val="ru-RU"/>
        </w:rPr>
        <w:t>50</w:t>
      </w:r>
      <w:proofErr w:type="spellStart"/>
      <w:r>
        <w:rPr>
          <w:rFonts w:ascii="Noto Sans" w:eastAsia="MS Mincho" w:hAnsi="Noto Sans" w:cs="Noto Sans" w:hint="eastAsia"/>
        </w:rPr>
        <w:t>カ国以上で事業を展開しており</w:t>
      </w:r>
      <w:proofErr w:type="spellEnd"/>
      <w:r>
        <w:rPr>
          <w:rFonts w:ascii="Noto Sans" w:eastAsia="MS Mincho" w:hAnsi="Noto Sans" w:cs="Noto Sans" w:hint="eastAsia"/>
        </w:rPr>
        <w:t>、</w:t>
      </w:r>
      <w:r>
        <w:rPr>
          <w:rFonts w:ascii="Noto Sans" w:eastAsia="MS Mincho" w:hAnsi="Noto Sans" w:cs="Noto Sans"/>
        </w:rPr>
        <w:t>11</w:t>
      </w:r>
      <w:proofErr w:type="spellStart"/>
      <w:r>
        <w:rPr>
          <w:rFonts w:ascii="Noto Sans" w:eastAsia="MS Mincho" w:hAnsi="Noto Sans" w:cs="Noto Sans" w:hint="eastAsia"/>
        </w:rPr>
        <w:t>カ国に</w:t>
      </w:r>
      <w:proofErr w:type="spellEnd"/>
      <w:r>
        <w:rPr>
          <w:rFonts w:ascii="Noto Sans" w:hAnsi="Noto Sans" w:cs="Noto Sans"/>
          <w:lang w:val="ru-RU"/>
        </w:rPr>
        <w:t>1</w:t>
      </w:r>
      <w:r>
        <w:rPr>
          <w:rFonts w:ascii="Noto Sans" w:hAnsi="Noto Sans" w:cs="Noto Sans"/>
        </w:rPr>
        <w:t>9</w:t>
      </w:r>
      <w:proofErr w:type="spellStart"/>
      <w:r>
        <w:rPr>
          <w:rFonts w:ascii="Noto Sans" w:eastAsia="MS Mincho" w:hAnsi="Noto Sans" w:cs="Noto Sans" w:hint="eastAsia"/>
        </w:rPr>
        <w:t>の生産拠点を持ち従業員数は全世界で</w:t>
      </w:r>
      <w:proofErr w:type="spellEnd"/>
      <w:r>
        <w:rPr>
          <w:rFonts w:ascii="Noto Sans" w:eastAsia="MS Mincho" w:hAnsi="Noto Sans" w:cs="Noto Sans"/>
        </w:rPr>
        <w:t>6</w:t>
      </w:r>
      <w:r>
        <w:rPr>
          <w:rFonts w:ascii="Noto Sans" w:hAnsi="Noto Sans" w:cs="Noto Sans"/>
          <w:lang w:val="ru-RU"/>
        </w:rPr>
        <w:t>,</w:t>
      </w:r>
      <w:r w:rsidRPr="00AF4C1C">
        <w:rPr>
          <w:rFonts w:ascii="Noto Sans" w:hAnsi="Noto Sans" w:cs="Noto Sans"/>
        </w:rPr>
        <w:t>1</w:t>
      </w:r>
      <w:r>
        <w:rPr>
          <w:rFonts w:ascii="Noto Sans" w:hAnsi="Noto Sans" w:cs="Noto Sans"/>
          <w:lang w:val="ru-RU"/>
        </w:rPr>
        <w:t>00</w:t>
      </w:r>
      <w:proofErr w:type="spellStart"/>
      <w:r>
        <w:rPr>
          <w:rFonts w:ascii="Noto Sans" w:eastAsia="MS Mincho" w:hAnsi="Noto Sans" w:cs="Noto Sans" w:hint="eastAsia"/>
        </w:rPr>
        <w:t>名に及びます</w:t>
      </w:r>
      <w:proofErr w:type="spellEnd"/>
      <w:r>
        <w:rPr>
          <w:rFonts w:ascii="Noto Sans" w:eastAsia="MS Mincho" w:hAnsi="Noto Sans" w:cs="Noto Sans" w:hint="eastAsia"/>
        </w:rPr>
        <w:t>。</w:t>
      </w:r>
      <w:r>
        <w:rPr>
          <w:rFonts w:ascii="Noto Sans" w:eastAsia="MS Mincho" w:hAnsi="Noto Sans" w:cs="Noto Sans"/>
        </w:rPr>
        <w:t xml:space="preserve"> </w:t>
      </w:r>
      <w:r>
        <w:rPr>
          <w:rFonts w:ascii="Noto Sans" w:hAnsi="Noto Sans" w:cs="Noto Sans"/>
          <w:lang w:val="ru-RU"/>
        </w:rPr>
        <w:t>20</w:t>
      </w:r>
      <w:r>
        <w:rPr>
          <w:rFonts w:ascii="Noto Sans" w:hAnsi="Noto Sans" w:cs="Noto Sans"/>
        </w:rPr>
        <w:t>22</w:t>
      </w:r>
      <w:r>
        <w:rPr>
          <w:rFonts w:ascii="Noto Sans" w:eastAsia="MS Mincho" w:hAnsi="Noto Sans" w:cs="Noto Sans" w:hint="eastAsia"/>
        </w:rPr>
        <w:t>年</w:t>
      </w:r>
      <w:r>
        <w:rPr>
          <w:rFonts w:ascii="Noto Sans" w:hAnsi="Noto Sans" w:cs="Noto Sans"/>
          <w:lang w:val="ru-RU"/>
        </w:rPr>
        <w:t>12</w:t>
      </w:r>
      <w:proofErr w:type="spellStart"/>
      <w:r>
        <w:rPr>
          <w:rFonts w:ascii="Noto Sans" w:eastAsia="MS Mincho" w:hAnsi="Noto Sans" w:cs="Noto Sans" w:hint="eastAsia"/>
        </w:rPr>
        <w:t>月期の連結売上高は</w:t>
      </w:r>
      <w:proofErr w:type="spellEnd"/>
      <w:r>
        <w:rPr>
          <w:rFonts w:ascii="Noto Sans" w:eastAsia="MS Mincho" w:hAnsi="Noto Sans" w:cs="Noto Sans" w:hint="eastAsia"/>
        </w:rPr>
        <w:t>、</w:t>
      </w:r>
      <w:r>
        <w:rPr>
          <w:rFonts w:ascii="Noto Sans" w:hAnsi="Noto Sans" w:cs="Noto Sans"/>
          <w:lang w:val="ru-RU"/>
        </w:rPr>
        <w:t>1</w:t>
      </w:r>
      <w:r w:rsidRPr="00AF4C1C">
        <w:rPr>
          <w:rFonts w:ascii="Noto Sans" w:hAnsi="Noto Sans" w:cs="Noto Sans"/>
        </w:rPr>
        <w:t>8</w:t>
      </w:r>
      <w:r>
        <w:rPr>
          <w:rFonts w:ascii="Noto Sans" w:eastAsia="MS Mincho" w:hAnsi="Noto Sans" w:cs="Noto Sans" w:hint="eastAsia"/>
        </w:rPr>
        <w:t>億</w:t>
      </w:r>
      <w:r>
        <w:rPr>
          <w:rFonts w:ascii="Noto Sans" w:eastAsia="MS Mincho" w:hAnsi="Noto Sans" w:cs="Noto Sans"/>
        </w:rPr>
        <w:t>41</w:t>
      </w:r>
      <w:r>
        <w:rPr>
          <w:rFonts w:eastAsia="MS Mincho" w:cs="Arial"/>
          <w:lang w:val="ru-RU"/>
        </w:rPr>
        <w:t>00</w:t>
      </w:r>
      <w:proofErr w:type="spellStart"/>
      <w:r>
        <w:rPr>
          <w:rFonts w:ascii="Noto Sans" w:eastAsia="MS Mincho" w:hAnsi="Noto Sans" w:cs="Noto Sans" w:hint="eastAsia"/>
        </w:rPr>
        <w:t>万スイスフランでした</w:t>
      </w:r>
      <w:proofErr w:type="spellEnd"/>
      <w:r>
        <w:rPr>
          <w:rFonts w:ascii="Noto Sans" w:eastAsia="MS Mincho" w:hAnsi="Noto Sans" w:cs="Noto Sans" w:hint="eastAsia"/>
        </w:rPr>
        <w:t>。</w:t>
      </w:r>
    </w:p>
    <w:p w14:paraId="551531B5" w14:textId="77777777" w:rsidR="00D65E52" w:rsidRPr="00AF4C1C" w:rsidRDefault="00D65E52" w:rsidP="00D65E52">
      <w:pPr>
        <w:autoSpaceDE w:val="0"/>
        <w:autoSpaceDN w:val="0"/>
        <w:adjustRightInd w:val="0"/>
        <w:spacing w:line="240" w:lineRule="auto"/>
        <w:rPr>
          <w:rFonts w:ascii="Noto Sans" w:eastAsia="MS Mincho" w:hAnsi="Noto Sans" w:cs="Noto Sans"/>
          <w:lang w:val="en-U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D3AD" w14:textId="77777777" w:rsidR="0004708A" w:rsidRDefault="0004708A" w:rsidP="00BB5BE9">
      <w:pPr>
        <w:spacing w:line="240" w:lineRule="auto"/>
      </w:pPr>
      <w:r>
        <w:separator/>
      </w:r>
    </w:p>
  </w:endnote>
  <w:endnote w:type="continuationSeparator" w:id="0">
    <w:p w14:paraId="50931A54" w14:textId="77777777" w:rsidR="0004708A" w:rsidRDefault="0004708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53BCA" w14:textId="77777777" w:rsidR="0004708A" w:rsidRDefault="0004708A" w:rsidP="00BB5BE9">
      <w:pPr>
        <w:spacing w:line="240" w:lineRule="auto"/>
      </w:pPr>
      <w:r>
        <w:separator/>
      </w:r>
    </w:p>
  </w:footnote>
  <w:footnote w:type="continuationSeparator" w:id="0">
    <w:p w14:paraId="712C411F" w14:textId="77777777" w:rsidR="0004708A" w:rsidRDefault="0004708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04708A"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04708A"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4708A"/>
    <w:rsid w:val="000710E3"/>
    <w:rsid w:val="000B4DE2"/>
    <w:rsid w:val="000B67F9"/>
    <w:rsid w:val="000C4F23"/>
    <w:rsid w:val="00162F04"/>
    <w:rsid w:val="00165731"/>
    <w:rsid w:val="0017177B"/>
    <w:rsid w:val="00172F28"/>
    <w:rsid w:val="001839DF"/>
    <w:rsid w:val="00185617"/>
    <w:rsid w:val="00193DE7"/>
    <w:rsid w:val="0027064C"/>
    <w:rsid w:val="00292281"/>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733A67"/>
    <w:rsid w:val="008143CA"/>
    <w:rsid w:val="00891214"/>
    <w:rsid w:val="008B5EF4"/>
    <w:rsid w:val="008D353F"/>
    <w:rsid w:val="00955935"/>
    <w:rsid w:val="00961F87"/>
    <w:rsid w:val="009873BF"/>
    <w:rsid w:val="00991557"/>
    <w:rsid w:val="009A0420"/>
    <w:rsid w:val="009B6172"/>
    <w:rsid w:val="009E2BD1"/>
    <w:rsid w:val="00A131E9"/>
    <w:rsid w:val="00A35FC4"/>
    <w:rsid w:val="00AB644E"/>
    <w:rsid w:val="00AF4C1C"/>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5</TotalTime>
  <Pages>2</Pages>
  <Words>417</Words>
  <Characters>2383</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2023-04-18T13:47:00Z</dcterms:created>
  <dcterms:modified xsi:type="dcterms:W3CDTF">2023-04-19T13:10:00Z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