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446EF" w14:textId="77777777" w:rsidR="00295568" w:rsidRDefault="00000000">
      <w:pPr>
        <w:spacing w:line="240" w:lineRule="auto"/>
        <w:rPr>
          <w:rFonts w:ascii="Noto Sans JP" w:eastAsia="Noto Sans JP" w:hAnsi="Noto Sans JP" w:cs="Arial"/>
          <w:b/>
          <w:bCs/>
          <w:color w:val="000000"/>
          <w:sz w:val="24"/>
          <w:szCs w:val="24"/>
          <w:lang w:val="en-US" w:eastAsia="ja-JP"/>
        </w:rPr>
      </w:pPr>
      <w:r>
        <w:rPr>
          <w:rFonts w:ascii="Noto Sans JP" w:eastAsia="Noto Sans JP" w:hAnsi="Noto Sans JP" w:cs="Arial"/>
          <w:noProof/>
          <w:color w:val="000000"/>
          <w:lang w:val="en-US" w:eastAsia="ja-JP"/>
        </w:rPr>
        <w:drawing>
          <wp:anchor distT="0" distB="0" distL="114300" distR="114300" simplePos="0" relativeHeight="251661312" behindDoc="1" locked="0" layoutInCell="1" allowOverlap="1" wp14:anchorId="62644717" wp14:editId="62644718">
            <wp:simplePos x="0" y="0"/>
            <wp:positionH relativeFrom="column">
              <wp:posOffset>3595370</wp:posOffset>
            </wp:positionH>
            <wp:positionV relativeFrom="page">
              <wp:posOffset>1466619</wp:posOffset>
            </wp:positionV>
            <wp:extent cx="2347595" cy="2724150"/>
            <wp:effectExtent l="0" t="0" r="1905" b="6350"/>
            <wp:wrapTight wrapText="bothSides">
              <wp:wrapPolygon edited="0">
                <wp:start x="0" y="0"/>
                <wp:lineTo x="0" y="21550"/>
                <wp:lineTo x="21501" y="21550"/>
                <wp:lineTo x="2150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34759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Arial"/>
          <w:b/>
          <w:bCs/>
          <w:color w:val="000000"/>
          <w:sz w:val="24"/>
          <w:szCs w:val="24"/>
          <w:lang w:val="en-US" w:eastAsia="ja-JP"/>
        </w:rPr>
        <w:t>Neumann</w:t>
      </w:r>
      <w:r>
        <w:rPr>
          <w:rFonts w:ascii="Noto Sans JP" w:eastAsia="Noto Sans JP" w:hAnsi="Noto Sans JP" w:cs="Arial" w:hint="eastAsia"/>
          <w:b/>
          <w:bCs/>
          <w:color w:val="000000"/>
          <w:sz w:val="24"/>
          <w:szCs w:val="24"/>
          <w:lang w:val="en-US" w:eastAsia="ja-JP"/>
        </w:rPr>
        <w:t>、ヘッドフォンのラインナップを拡充</w:t>
      </w:r>
    </w:p>
    <w:p w14:paraId="626446F0" w14:textId="77777777" w:rsidR="00295568" w:rsidRDefault="00000000">
      <w:pPr>
        <w:spacing w:line="240" w:lineRule="auto"/>
        <w:rPr>
          <w:rFonts w:ascii="Noto Sans JP" w:eastAsia="Noto Sans JP" w:hAnsi="Noto Sans JP" w:cs="Arial"/>
          <w:b/>
          <w:bCs/>
          <w:color w:val="000000"/>
          <w:sz w:val="24"/>
          <w:szCs w:val="24"/>
          <w:lang w:val="en-US" w:eastAsia="ja-JP"/>
        </w:rPr>
      </w:pPr>
      <w:r>
        <w:rPr>
          <w:rFonts w:ascii="Noto Sans JP" w:eastAsia="Noto Sans JP" w:hAnsi="Noto Sans JP" w:cs="Arial" w:hint="eastAsia"/>
          <w:b/>
          <w:bCs/>
          <w:color w:val="000000"/>
          <w:sz w:val="24"/>
          <w:szCs w:val="24"/>
          <w:lang w:val="en-US" w:eastAsia="ja-JP"/>
        </w:rPr>
        <w:t>オープンバック型の</w:t>
      </w:r>
      <w:r>
        <w:rPr>
          <w:rFonts w:ascii="Noto Sans JP" w:eastAsia="Noto Sans JP" w:hAnsi="Noto Sans JP" w:cs="Arial"/>
          <w:b/>
          <w:bCs/>
          <w:color w:val="000000"/>
          <w:sz w:val="24"/>
          <w:szCs w:val="24"/>
          <w:lang w:val="en-US" w:eastAsia="ja-JP"/>
        </w:rPr>
        <w:t>NDH 30</w:t>
      </w:r>
      <w:r>
        <w:rPr>
          <w:rFonts w:ascii="Noto Sans JP" w:eastAsia="Noto Sans JP" w:hAnsi="Noto Sans JP" w:cs="Arial" w:hint="eastAsia"/>
          <w:b/>
          <w:bCs/>
          <w:color w:val="000000"/>
          <w:sz w:val="24"/>
          <w:szCs w:val="24"/>
          <w:lang w:val="en-US" w:eastAsia="ja-JP"/>
        </w:rPr>
        <w:t>をリリース</w:t>
      </w:r>
    </w:p>
    <w:p w14:paraId="626446F1" w14:textId="77777777" w:rsidR="00295568" w:rsidRDefault="00000000">
      <w:pPr>
        <w:spacing w:line="240" w:lineRule="auto"/>
        <w:rPr>
          <w:rFonts w:ascii="Noto Sans JP" w:eastAsia="Noto Sans JP" w:hAnsi="Noto Sans JP" w:cstheme="majorHAnsi"/>
          <w:b/>
          <w:bCs/>
          <w:color w:val="000000"/>
          <w:lang w:val="en-US" w:eastAsia="ja-JP"/>
        </w:rPr>
      </w:pPr>
      <w:r>
        <w:rPr>
          <w:rFonts w:ascii="Noto Sans JP" w:eastAsia="Noto Sans JP" w:hAnsi="Noto Sans JP" w:cs="Arial"/>
          <w:b/>
          <w:bCs/>
          <w:color w:val="000000"/>
          <w:lang w:val="en-US" w:eastAsia="ja-JP"/>
        </w:rPr>
        <w:br/>
      </w:r>
    </w:p>
    <w:p w14:paraId="626446F2" w14:textId="77777777" w:rsidR="00295568" w:rsidRDefault="00000000">
      <w:pPr>
        <w:spacing w:line="240" w:lineRule="auto"/>
        <w:rPr>
          <w:rFonts w:ascii="Noto Sans JP" w:eastAsia="Noto Sans JP" w:hAnsi="Noto Sans JP" w:cstheme="majorHAnsi"/>
          <w:b/>
          <w:bCs/>
          <w:color w:val="000000"/>
          <w:lang w:val="en-US" w:eastAsia="ja-JP"/>
        </w:rPr>
      </w:pPr>
      <w:r>
        <w:rPr>
          <w:rFonts w:ascii="Noto Sans JP" w:eastAsia="Noto Sans JP" w:hAnsi="Noto Sans JP" w:cstheme="majorHAnsi" w:hint="eastAsia"/>
          <w:b/>
          <w:bCs/>
          <w:color w:val="000000"/>
          <w:lang w:val="en-US" w:eastAsia="ja-JP"/>
        </w:rPr>
        <w:t>ドイツ、ベルリン、2022年5月10日－ドイツのスタジオスペシャリスト、</w:t>
      </w:r>
      <w:proofErr w:type="spellStart"/>
      <w:r>
        <w:rPr>
          <w:rFonts w:ascii="Noto Sans JP" w:eastAsia="Noto Sans JP" w:hAnsi="Noto Sans JP" w:cstheme="majorHAnsi"/>
          <w:b/>
          <w:bCs/>
          <w:color w:val="000000"/>
          <w:lang w:val="en-US" w:eastAsia="ja-JP"/>
        </w:rPr>
        <w:t>Neumann.Berlin</w:t>
      </w:r>
      <w:proofErr w:type="spellEnd"/>
      <w:r>
        <w:rPr>
          <w:rFonts w:ascii="Noto Sans JP" w:eastAsia="Noto Sans JP" w:hAnsi="Noto Sans JP" w:cstheme="majorHAnsi" w:hint="eastAsia"/>
          <w:b/>
          <w:bCs/>
          <w:color w:val="000000"/>
          <w:lang w:val="en-US" w:eastAsia="ja-JP"/>
        </w:rPr>
        <w:t>はこのほど、オープンバック型ヘッドフォン</w:t>
      </w:r>
      <w:r>
        <w:rPr>
          <w:rFonts w:ascii="Noto Sans JP" w:eastAsia="Noto Sans JP" w:hAnsi="Noto Sans JP" w:cstheme="majorHAnsi"/>
          <w:b/>
          <w:bCs/>
          <w:color w:val="000000"/>
          <w:lang w:val="en-US" w:eastAsia="ja-JP"/>
        </w:rPr>
        <w:t>NDH 30</w:t>
      </w:r>
      <w:r>
        <w:rPr>
          <w:rFonts w:ascii="Noto Sans JP" w:eastAsia="Noto Sans JP" w:hAnsi="Noto Sans JP" w:cstheme="majorHAnsi" w:hint="eastAsia"/>
          <w:b/>
          <w:bCs/>
          <w:color w:val="000000"/>
          <w:lang w:val="en-US" w:eastAsia="ja-JP"/>
        </w:rPr>
        <w:t>をリリースいたしました。受賞歴のある</w:t>
      </w:r>
      <w:r>
        <w:rPr>
          <w:rFonts w:ascii="Noto Sans JP" w:eastAsia="Noto Sans JP" w:hAnsi="Noto Sans JP" w:cstheme="majorHAnsi"/>
          <w:b/>
          <w:bCs/>
          <w:color w:val="000000"/>
          <w:lang w:val="en-US" w:eastAsia="ja-JP"/>
        </w:rPr>
        <w:t>NDH 20</w:t>
      </w:r>
      <w:r>
        <w:rPr>
          <w:rFonts w:ascii="Noto Sans JP" w:eastAsia="Noto Sans JP" w:hAnsi="Noto Sans JP" w:cstheme="majorHAnsi" w:hint="eastAsia"/>
          <w:b/>
          <w:bCs/>
          <w:color w:val="000000"/>
          <w:lang w:val="en-US" w:eastAsia="ja-JP"/>
        </w:rPr>
        <w:t>（2019年発売）の後継機となる</w:t>
      </w:r>
      <w:r>
        <w:rPr>
          <w:rFonts w:ascii="Noto Sans JP" w:eastAsia="Noto Sans JP" w:hAnsi="Noto Sans JP" w:cstheme="majorHAnsi"/>
          <w:b/>
          <w:bCs/>
          <w:color w:val="000000"/>
          <w:lang w:val="en-US" w:eastAsia="ja-JP"/>
        </w:rPr>
        <w:t>NDH 30</w:t>
      </w:r>
      <w:r>
        <w:rPr>
          <w:rFonts w:ascii="Noto Sans JP" w:eastAsia="Noto Sans JP" w:hAnsi="Noto Sans JP" w:cstheme="majorHAnsi" w:hint="eastAsia"/>
          <w:b/>
          <w:bCs/>
          <w:color w:val="000000"/>
          <w:lang w:val="en-US" w:eastAsia="ja-JP"/>
        </w:rPr>
        <w:t>はリファレンスクラスのスタジオヘッドフォンとして、ステレオおよびイマーシブの両フォーマットに対応しており、ミキシングやマスタリングなど最も要求の厳しい用途におすすめです。また、</w:t>
      </w:r>
      <w:r>
        <w:rPr>
          <w:rFonts w:ascii="Noto Sans JP" w:eastAsia="Noto Sans JP" w:hAnsi="Noto Sans JP" w:cstheme="majorHAnsi"/>
          <w:b/>
          <w:bCs/>
          <w:color w:val="000000"/>
          <w:lang w:val="en-US" w:eastAsia="ja-JP"/>
        </w:rPr>
        <w:t>MA 1</w:t>
      </w:r>
      <w:r>
        <w:rPr>
          <w:rFonts w:ascii="Noto Sans JP" w:eastAsia="Noto Sans JP" w:hAnsi="Noto Sans JP" w:cstheme="majorHAnsi" w:hint="eastAsia"/>
          <w:b/>
          <w:bCs/>
          <w:color w:val="000000"/>
          <w:lang w:val="en-US" w:eastAsia="ja-JP"/>
        </w:rPr>
        <w:t>オートモニターアライメントで完璧にキャリブレーションされたN</w:t>
      </w:r>
      <w:r>
        <w:rPr>
          <w:rFonts w:ascii="Noto Sans JP" w:eastAsia="Noto Sans JP" w:hAnsi="Noto Sans JP" w:cstheme="majorHAnsi"/>
          <w:b/>
          <w:bCs/>
          <w:color w:val="000000"/>
          <w:lang w:val="en-US" w:eastAsia="ja-JP"/>
        </w:rPr>
        <w:t>eumann</w:t>
      </w:r>
      <w:r>
        <w:rPr>
          <w:rFonts w:ascii="Noto Sans JP" w:eastAsia="Noto Sans JP" w:hAnsi="Noto Sans JP" w:cstheme="majorHAnsi" w:hint="eastAsia"/>
          <w:b/>
          <w:bCs/>
          <w:color w:val="000000"/>
          <w:lang w:val="en-US" w:eastAsia="ja-JP"/>
        </w:rPr>
        <w:t>ラウドスピーカーのリニアな音像を、簡単に持ち運べるヘッドフォンというスタイルでどこでもご利用いただけます。</w:t>
      </w:r>
    </w:p>
    <w:p w14:paraId="626446F3" w14:textId="77777777" w:rsidR="00295568" w:rsidRDefault="00295568">
      <w:pPr>
        <w:spacing w:line="240" w:lineRule="auto"/>
        <w:rPr>
          <w:rFonts w:ascii="Noto Sans JP" w:eastAsia="Noto Sans JP" w:hAnsi="Noto Sans JP" w:cs="Arial"/>
          <w:b/>
          <w:bCs/>
          <w:color w:val="000000"/>
          <w:lang w:val="en-US" w:eastAsia="ja-JP"/>
        </w:rPr>
      </w:pPr>
    </w:p>
    <w:p w14:paraId="626446F4" w14:textId="77777777" w:rsidR="00295568" w:rsidRDefault="00000000">
      <w:pPr>
        <w:spacing w:line="240" w:lineRule="auto"/>
        <w:rPr>
          <w:rFonts w:ascii="Noto Sans JP" w:eastAsia="Noto Sans JP" w:hAnsi="Noto Sans JP" w:cs="Arial"/>
          <w:color w:val="000000"/>
          <w:lang w:val="en-US" w:eastAsia="ja-JP"/>
        </w:rPr>
      </w:pPr>
      <w:r>
        <w:rPr>
          <w:rFonts w:ascii="Noto Sans JP" w:eastAsia="Noto Sans JP" w:hAnsi="Noto Sans JP" w:cs="Arial"/>
          <w:noProof/>
          <w:color w:val="000000"/>
          <w:lang w:val="en-US" w:eastAsia="ja-JP"/>
        </w:rPr>
        <w:drawing>
          <wp:anchor distT="0" distB="0" distL="114300" distR="114300" simplePos="0" relativeHeight="251669504" behindDoc="1" locked="0" layoutInCell="1" allowOverlap="1" wp14:anchorId="62644719" wp14:editId="6264471A">
            <wp:simplePos x="0" y="0"/>
            <wp:positionH relativeFrom="column">
              <wp:posOffset>-5080</wp:posOffset>
            </wp:positionH>
            <wp:positionV relativeFrom="paragraph">
              <wp:posOffset>487507</wp:posOffset>
            </wp:positionV>
            <wp:extent cx="1374140" cy="1828800"/>
            <wp:effectExtent l="0" t="0" r="0" b="0"/>
            <wp:wrapTight wrapText="bothSides">
              <wp:wrapPolygon edited="1">
                <wp:start x="0" y="0"/>
                <wp:lineTo x="0" y="21600"/>
                <wp:lineTo x="22522" y="21600"/>
                <wp:lineTo x="2247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7414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Arial" w:hint="eastAsia"/>
          <w:color w:val="000000"/>
          <w:lang w:val="en-US" w:eastAsia="ja-JP"/>
        </w:rPr>
        <w:t>クローズバック型のN</w:t>
      </w:r>
      <w:r>
        <w:rPr>
          <w:rFonts w:ascii="Noto Sans JP" w:eastAsia="Noto Sans JP" w:hAnsi="Noto Sans JP" w:cs="Arial"/>
          <w:color w:val="000000"/>
          <w:lang w:val="en-US" w:eastAsia="ja-JP"/>
        </w:rPr>
        <w:t>DH 20</w:t>
      </w:r>
      <w:r>
        <w:rPr>
          <w:rFonts w:ascii="Noto Sans JP" w:eastAsia="Noto Sans JP" w:hAnsi="Noto Sans JP" w:cs="Arial" w:hint="eastAsia"/>
          <w:color w:val="000000"/>
          <w:lang w:val="en-US" w:eastAsia="ja-JP"/>
        </w:rPr>
        <w:t>の高品質なメタル筐体を受け継いだ</w:t>
      </w:r>
      <w:r>
        <w:rPr>
          <w:rFonts w:ascii="Noto Sans JP" w:eastAsia="Noto Sans JP" w:hAnsi="Noto Sans JP" w:cs="Arial"/>
          <w:color w:val="000000"/>
          <w:lang w:val="en-US" w:eastAsia="ja-JP"/>
        </w:rPr>
        <w:t>NDH 30</w:t>
      </w:r>
      <w:r>
        <w:rPr>
          <w:rFonts w:ascii="Noto Sans JP" w:eastAsia="Noto Sans JP" w:hAnsi="Noto Sans JP" w:cs="Arial" w:hint="eastAsia"/>
          <w:color w:val="000000"/>
          <w:lang w:val="en-US" w:eastAsia="ja-JP"/>
        </w:rPr>
        <w:t>は、単なる</w:t>
      </w:r>
      <w:r>
        <w:rPr>
          <w:rFonts w:ascii="Noto Sans JP" w:eastAsia="Noto Sans JP" w:hAnsi="Noto Sans JP" w:cs="Arial"/>
          <w:color w:val="000000"/>
          <w:lang w:val="en-US" w:eastAsia="ja-JP"/>
        </w:rPr>
        <w:t>NDH 20</w:t>
      </w:r>
      <w:r>
        <w:rPr>
          <w:rFonts w:ascii="Noto Sans JP" w:eastAsia="Noto Sans JP" w:hAnsi="Noto Sans JP" w:cs="Arial" w:hint="eastAsia"/>
          <w:color w:val="000000"/>
          <w:lang w:val="en-US" w:eastAsia="ja-JP"/>
        </w:rPr>
        <w:t>のオープンバックタイプというわけではありません。</w:t>
      </w:r>
      <w:r>
        <w:rPr>
          <w:rFonts w:ascii="Noto Sans JP" w:eastAsia="Noto Sans JP" w:hAnsi="Noto Sans JP" w:cs="Arial"/>
          <w:color w:val="000000"/>
          <w:lang w:val="en-US" w:eastAsia="ja-JP"/>
        </w:rPr>
        <w:t>NDH 30</w:t>
      </w:r>
      <w:r>
        <w:rPr>
          <w:rFonts w:ascii="Noto Sans JP" w:eastAsia="Noto Sans JP" w:hAnsi="Noto Sans JP" w:cs="Arial" w:hint="eastAsia"/>
          <w:color w:val="000000"/>
          <w:lang w:val="en-US" w:eastAsia="ja-JP"/>
        </w:rPr>
        <w:t>は音響システムを一新しており、たとえば完璧なポジショニングで最適化されたダイナミックドライバーの解像度は、平面磁気トランスデューサーにもひけを取りません。全高調波歪も極めて低く、特定の周波数を排除する吸収体を採用しているため、あらゆる音響スペクトルで非常に安定したレスポンスが得られます。</w:t>
      </w:r>
    </w:p>
    <w:p w14:paraId="626446F5" w14:textId="77777777" w:rsidR="00295568" w:rsidRDefault="00295568">
      <w:pPr>
        <w:spacing w:line="240" w:lineRule="auto"/>
        <w:rPr>
          <w:rFonts w:ascii="Noto Sans JP" w:eastAsia="Noto Sans JP" w:hAnsi="Noto Sans JP" w:cs="Arial"/>
          <w:color w:val="000000"/>
          <w:lang w:val="en-US" w:eastAsia="ja-JP"/>
        </w:rPr>
      </w:pPr>
    </w:p>
    <w:p w14:paraId="626446F6" w14:textId="77777777" w:rsidR="00295568" w:rsidRDefault="00000000">
      <w:pPr>
        <w:spacing w:line="240" w:lineRule="auto"/>
        <w:rPr>
          <w:rFonts w:ascii="Noto Sans JP" w:eastAsia="Noto Sans JP" w:hAnsi="Noto Sans JP" w:cs="Arial"/>
          <w:color w:val="000000"/>
          <w:lang w:val="en-US" w:eastAsia="ja-JP"/>
        </w:rPr>
      </w:pPr>
      <w:r>
        <w:rPr>
          <w:rFonts w:ascii="Noto Sans JP" w:eastAsia="Noto Sans JP" w:hAnsi="Noto Sans JP" w:cs="Arial" w:hint="eastAsia"/>
          <w:color w:val="000000"/>
          <w:lang w:val="en-US" w:eastAsia="ja-JP"/>
        </w:rPr>
        <w:t>ポートフォリオマネジャーの</w:t>
      </w:r>
      <w:r>
        <w:rPr>
          <w:rFonts w:ascii="Noto Sans JP" w:eastAsia="Noto Sans JP" w:hAnsi="Noto Sans JP" w:cs="Arial"/>
          <w:color w:val="000000"/>
          <w:lang w:val="en-US" w:eastAsia="ja-JP"/>
        </w:rPr>
        <w:t>Sebastian Schmitz</w:t>
      </w:r>
      <w:r>
        <w:rPr>
          <w:rFonts w:ascii="Noto Sans JP" w:eastAsia="Noto Sans JP" w:hAnsi="Noto Sans JP" w:cs="Arial" w:hint="eastAsia"/>
          <w:color w:val="000000"/>
          <w:lang w:val="en-US" w:eastAsia="ja-JP"/>
        </w:rPr>
        <w:t>は次のように語っています。「100％信頼でき、正しい判断を下すために必要な自信をくれる、そんなヘッドフォンを作りたいと考えました。N</w:t>
      </w:r>
      <w:r>
        <w:rPr>
          <w:rFonts w:ascii="Noto Sans JP" w:eastAsia="Noto Sans JP" w:hAnsi="Noto Sans JP" w:cs="Arial"/>
          <w:color w:val="000000"/>
          <w:lang w:val="en-US" w:eastAsia="ja-JP"/>
        </w:rPr>
        <w:t>DH 30</w:t>
      </w:r>
      <w:r>
        <w:rPr>
          <w:rFonts w:ascii="Noto Sans JP" w:eastAsia="Noto Sans JP" w:hAnsi="Noto Sans JP" w:cs="Arial" w:hint="eastAsia"/>
          <w:color w:val="000000"/>
          <w:lang w:val="en-US" w:eastAsia="ja-JP"/>
        </w:rPr>
        <w:t>は、低音が大きすぎないか、ボーカルにディエッサーは必要かどうかといったことを正確に教えてくれます。また、ドライバーの公差が非常に小さいため、空間分解能もとても優れています。バランスケーブルを採用したことで、チャンネル分離性も向上しました」</w:t>
      </w:r>
    </w:p>
    <w:p w14:paraId="626446F7" w14:textId="77777777" w:rsidR="00295568" w:rsidRDefault="00295568">
      <w:pPr>
        <w:spacing w:line="240" w:lineRule="auto"/>
        <w:rPr>
          <w:rFonts w:ascii="Noto Sans JP" w:eastAsia="Noto Sans JP" w:hAnsi="Noto Sans JP" w:cs="Arial"/>
          <w:color w:val="000000"/>
          <w:lang w:val="en-US" w:eastAsia="ja-JP"/>
        </w:rPr>
      </w:pPr>
    </w:p>
    <w:p w14:paraId="626446F8" w14:textId="77777777" w:rsidR="00295568" w:rsidRDefault="00000000">
      <w:pPr>
        <w:spacing w:line="240" w:lineRule="auto"/>
        <w:rPr>
          <w:rFonts w:ascii="Noto Sans JP" w:eastAsia="Noto Sans JP" w:hAnsi="Noto Sans JP" w:cs="Arial"/>
          <w:color w:val="000000"/>
          <w:lang w:val="en-US" w:eastAsia="ja-JP"/>
        </w:rPr>
      </w:pPr>
      <w:r>
        <w:rPr>
          <w:rFonts w:ascii="Noto Sans JP" w:eastAsia="Noto Sans JP" w:hAnsi="Noto Sans JP" w:cs="Arial" w:hint="eastAsia"/>
          <w:color w:val="000000"/>
          <w:lang w:val="en-US" w:eastAsia="ja-JP"/>
        </w:rPr>
        <w:t>もちろん、長時間の使用時も、ソフトな大型イヤーパッドのおかげで極めて快適な装着性を実現。さらに、簡単に持ち運びできるよう、折り畳み式のデザインを採用しました。また</w:t>
      </w:r>
      <w:r>
        <w:rPr>
          <w:rFonts w:ascii="Noto Sans JP" w:eastAsia="Noto Sans JP" w:hAnsi="Noto Sans JP" w:cs="Arial"/>
          <w:color w:val="000000"/>
          <w:lang w:val="en-US" w:eastAsia="ja-JP"/>
        </w:rPr>
        <w:t>NDH 30</w:t>
      </w:r>
      <w:r>
        <w:rPr>
          <w:rFonts w:ascii="Noto Sans JP" w:eastAsia="Noto Sans JP" w:hAnsi="Noto Sans JP" w:cs="Arial" w:hint="eastAsia"/>
          <w:color w:val="000000"/>
          <w:lang w:val="en-US" w:eastAsia="ja-JP"/>
        </w:rPr>
        <w:t>は</w:t>
      </w:r>
      <w:r>
        <w:rPr>
          <w:rFonts w:ascii="Noto Sans JP" w:eastAsia="Noto Sans JP" w:hAnsi="Noto Sans JP" w:cs="Arial"/>
          <w:color w:val="000000"/>
          <w:lang w:val="en-US" w:eastAsia="ja-JP"/>
        </w:rPr>
        <w:t>Neumann KH</w:t>
      </w:r>
      <w:r>
        <w:rPr>
          <w:rFonts w:ascii="Noto Sans JP" w:eastAsia="Noto Sans JP" w:hAnsi="Noto Sans JP" w:cs="Arial" w:hint="eastAsia"/>
          <w:color w:val="000000"/>
          <w:lang w:val="en-US" w:eastAsia="ja-JP"/>
        </w:rPr>
        <w:t>シリーズスピーカーのポータブルな代替品として、同シリーズとの音質およびミックスの互換性も提供します。</w:t>
      </w:r>
    </w:p>
    <w:p w14:paraId="626446F9" w14:textId="77777777" w:rsidR="00295568" w:rsidRDefault="00295568">
      <w:pPr>
        <w:spacing w:line="240" w:lineRule="auto"/>
        <w:rPr>
          <w:rFonts w:ascii="Noto Sans JP" w:eastAsia="Noto Sans JP" w:hAnsi="Noto Sans JP" w:cs="Arial"/>
          <w:color w:val="000000"/>
          <w:lang w:val="en-US" w:eastAsia="ja-JP"/>
        </w:rPr>
      </w:pPr>
    </w:p>
    <w:p w14:paraId="626446FA" w14:textId="77777777" w:rsidR="00295568" w:rsidRDefault="00000000">
      <w:pPr>
        <w:spacing w:line="240" w:lineRule="auto"/>
        <w:rPr>
          <w:rFonts w:ascii="Noto Sans JP" w:eastAsia="Noto Sans JP" w:hAnsi="Noto Sans JP" w:cs="Arial"/>
          <w:color w:val="000000"/>
          <w:lang w:val="en-US" w:eastAsia="ja-JP"/>
        </w:rPr>
      </w:pPr>
      <w:r>
        <w:rPr>
          <w:rFonts w:ascii="Noto Sans JP" w:eastAsia="Noto Sans JP" w:hAnsi="Noto Sans JP" w:cs="Arial"/>
          <w:noProof/>
          <w:lang w:val="en-US" w:eastAsia="ja-JP"/>
        </w:rPr>
        <w:drawing>
          <wp:anchor distT="0" distB="0" distL="114300" distR="114300" simplePos="0" relativeHeight="251674624" behindDoc="1" locked="0" layoutInCell="1" allowOverlap="1" wp14:anchorId="6264471B" wp14:editId="6264471C">
            <wp:simplePos x="0" y="0"/>
            <wp:positionH relativeFrom="column">
              <wp:posOffset>3872537</wp:posOffset>
            </wp:positionH>
            <wp:positionV relativeFrom="paragraph">
              <wp:posOffset>21485</wp:posOffset>
            </wp:positionV>
            <wp:extent cx="1686560" cy="1261068"/>
            <wp:effectExtent l="0" t="0" r="2540" b="0"/>
            <wp:wrapTight wrapText="bothSides">
              <wp:wrapPolygon edited="0">
                <wp:start x="0" y="0"/>
                <wp:lineTo x="0" y="21328"/>
                <wp:lineTo x="21470" y="21328"/>
                <wp:lineTo x="2147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86560" cy="1261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Arial" w:hint="eastAsia"/>
          <w:color w:val="000000"/>
          <w:lang w:val="en-US" w:eastAsia="ja-JP"/>
        </w:rPr>
        <w:t>ヘッドフォンでの再生がリスナーの間で一般的になっていることを踏まえて、N</w:t>
      </w:r>
      <w:r>
        <w:rPr>
          <w:rFonts w:ascii="Noto Sans JP" w:eastAsia="Noto Sans JP" w:hAnsi="Noto Sans JP" w:cs="Arial"/>
          <w:color w:val="000000"/>
          <w:lang w:val="en-US" w:eastAsia="ja-JP"/>
        </w:rPr>
        <w:t>DH 30</w:t>
      </w:r>
      <w:r>
        <w:rPr>
          <w:rFonts w:ascii="Noto Sans JP" w:eastAsia="Noto Sans JP" w:hAnsi="Noto Sans JP" w:cs="Arial" w:hint="eastAsia"/>
          <w:color w:val="000000"/>
          <w:lang w:val="en-US" w:eastAsia="ja-JP"/>
        </w:rPr>
        <w:t>はヘッドフォンミキシングのサウンドリファレンスとしても活用でき、ヘッドフォンとサウンドの相性チェックに最適です。また、極めて高い空間分解能により、ゲームや</w:t>
      </w:r>
      <w:r>
        <w:rPr>
          <w:rFonts w:ascii="Noto Sans JP" w:eastAsia="Noto Sans JP" w:hAnsi="Noto Sans JP" w:cs="Arial" w:hint="eastAsia"/>
          <w:color w:val="000000"/>
          <w:lang w:val="en-US" w:eastAsia="ja-JP"/>
        </w:rPr>
        <w:lastRenderedPageBreak/>
        <w:t>V</w:t>
      </w:r>
      <w:r>
        <w:rPr>
          <w:rFonts w:ascii="Noto Sans JP" w:eastAsia="Noto Sans JP" w:hAnsi="Noto Sans JP" w:cs="Arial"/>
          <w:color w:val="000000"/>
          <w:lang w:val="en-US" w:eastAsia="ja-JP"/>
        </w:rPr>
        <w:t>R</w:t>
      </w:r>
      <w:r>
        <w:rPr>
          <w:rFonts w:ascii="Noto Sans JP" w:eastAsia="Noto Sans JP" w:hAnsi="Noto Sans JP" w:cs="Arial" w:hint="eastAsia"/>
          <w:color w:val="000000"/>
          <w:lang w:val="en-US" w:eastAsia="ja-JP"/>
        </w:rPr>
        <w:t>といった急速に成長を遂げつつある市場向けの、没入型コンテンツのバイノーラルミックス作成にもおすすめです。</w:t>
      </w:r>
    </w:p>
    <w:p w14:paraId="626446FB" w14:textId="77777777" w:rsidR="00295568" w:rsidRDefault="00295568">
      <w:pPr>
        <w:spacing w:line="240" w:lineRule="auto"/>
        <w:rPr>
          <w:rFonts w:ascii="Noto Sans JP" w:eastAsia="Noto Sans JP" w:hAnsi="Noto Sans JP" w:cs="Arial"/>
          <w:color w:val="000000"/>
          <w:lang w:val="en-US" w:eastAsia="ja-JP"/>
        </w:rPr>
      </w:pPr>
    </w:p>
    <w:p w14:paraId="626446FC" w14:textId="7E762A06" w:rsidR="00295568" w:rsidRDefault="00000000">
      <w:pPr>
        <w:spacing w:line="240" w:lineRule="auto"/>
        <w:rPr>
          <w:rFonts w:ascii="Noto Sans JP" w:eastAsia="Noto Sans JP" w:hAnsi="Noto Sans JP" w:cs="Arial"/>
          <w:noProof/>
          <w:color w:val="000000"/>
          <w:lang w:val="en-US" w:eastAsia="ja-JP"/>
        </w:rPr>
      </w:pPr>
      <w:r>
        <w:rPr>
          <w:rFonts w:ascii="Noto Sans JP" w:eastAsia="Noto Sans JP" w:hAnsi="Noto Sans JP" w:cs="Arial"/>
          <w:noProof/>
          <w:color w:val="000000"/>
          <w:lang w:val="en-US" w:eastAsia="ja-JP"/>
        </w:rPr>
        <w:t>Neumann</w:t>
      </w:r>
      <w:r>
        <w:rPr>
          <w:rFonts w:ascii="Noto Sans JP" w:eastAsia="Noto Sans JP" w:hAnsi="Noto Sans JP" w:cs="Arial" w:hint="eastAsia"/>
          <w:noProof/>
          <w:color w:val="000000"/>
          <w:lang w:val="en-US" w:eastAsia="ja-JP"/>
        </w:rPr>
        <w:t>の</w:t>
      </w:r>
      <w:r>
        <w:rPr>
          <w:rFonts w:ascii="Noto Sans JP" w:eastAsia="Noto Sans JP" w:hAnsi="Noto Sans JP" w:cs="Arial"/>
          <w:noProof/>
          <w:color w:val="000000"/>
          <w:lang w:val="en-US" w:eastAsia="ja-JP"/>
        </w:rPr>
        <w:t>CEO</w:t>
      </w:r>
      <w:r>
        <w:rPr>
          <w:rFonts w:ascii="Noto Sans JP" w:eastAsia="Noto Sans JP" w:hAnsi="Noto Sans JP" w:cs="Arial" w:hint="eastAsia"/>
          <w:noProof/>
          <w:color w:val="000000"/>
          <w:lang w:val="en-US" w:eastAsia="ja-JP"/>
        </w:rPr>
        <w:t>を務める</w:t>
      </w:r>
      <w:r>
        <w:rPr>
          <w:rFonts w:ascii="Noto Sans JP" w:eastAsia="Noto Sans JP" w:hAnsi="Noto Sans JP" w:cs="Arial"/>
          <w:noProof/>
          <w:color w:val="000000"/>
          <w:lang w:val="en-US" w:eastAsia="ja-JP"/>
        </w:rPr>
        <w:t>Ralf Oehl</w:t>
      </w:r>
      <w:r>
        <w:rPr>
          <w:rFonts w:ascii="Noto Sans JP" w:eastAsia="Noto Sans JP" w:hAnsi="Noto Sans JP" w:cs="Arial" w:hint="eastAsia"/>
          <w:noProof/>
          <w:color w:val="000000"/>
          <w:lang w:val="en-US" w:eastAsia="ja-JP"/>
        </w:rPr>
        <w:t>は次のように述べています。「</w:t>
      </w:r>
      <w:r>
        <w:rPr>
          <w:rFonts w:ascii="Noto Sans JP" w:eastAsia="Noto Sans JP" w:hAnsi="Noto Sans JP" w:cs="Arial"/>
          <w:noProof/>
          <w:color w:val="000000"/>
          <w:lang w:val="en-US" w:eastAsia="ja-JP"/>
        </w:rPr>
        <w:t>Neumann</w:t>
      </w:r>
      <w:r>
        <w:rPr>
          <w:rFonts w:ascii="Noto Sans JP" w:eastAsia="Noto Sans JP" w:hAnsi="Noto Sans JP" w:cs="Arial" w:hint="eastAsia"/>
          <w:noProof/>
          <w:color w:val="000000"/>
          <w:lang w:val="en-US" w:eastAsia="ja-JP"/>
        </w:rPr>
        <w:t>はまたたく間に、高品質モニタリングの分野でグローバルリファレンスになりつつあります。アカデミー賞受賞大作映画のサウンドトラックから、グラミー賞「ベストイマーシブオーディオアルバム」の最新受賞作に至るまで、今やあらゆるカテゴリーの音楽が</w:t>
      </w:r>
      <w:r>
        <w:rPr>
          <w:rFonts w:ascii="Noto Sans JP" w:eastAsia="Noto Sans JP" w:hAnsi="Noto Sans JP" w:cs="Arial"/>
          <w:noProof/>
          <w:color w:val="000000"/>
          <w:lang w:val="en-US" w:eastAsia="ja-JP"/>
        </w:rPr>
        <w:t>Neumann</w:t>
      </w:r>
      <w:r>
        <w:rPr>
          <w:rFonts w:ascii="Noto Sans JP" w:eastAsia="Noto Sans JP" w:hAnsi="Noto Sans JP" w:cs="Arial" w:hint="eastAsia"/>
          <w:noProof/>
          <w:color w:val="000000"/>
          <w:lang w:val="en-US" w:eastAsia="ja-JP"/>
        </w:rPr>
        <w:t>モニターでミキシングされるようになっています。多くのお客様から、ヘッドフォンミキシングでも同様のリファレンスが欲しいとのリクエストをいただいていました。没入型サウンドをはじめとして、リスナーの間ではヘッドフォンでの再生が一般的になっています。そうしたお客様のニーズに対する回答が、N</w:t>
      </w:r>
      <w:r>
        <w:rPr>
          <w:rFonts w:ascii="Noto Sans JP" w:eastAsia="Noto Sans JP" w:hAnsi="Noto Sans JP" w:cs="Arial"/>
          <w:noProof/>
          <w:color w:val="000000"/>
          <w:lang w:val="en-US" w:eastAsia="ja-JP"/>
        </w:rPr>
        <w:t>DH 30</w:t>
      </w:r>
      <w:r>
        <w:rPr>
          <w:rFonts w:ascii="Noto Sans JP" w:eastAsia="Noto Sans JP" w:hAnsi="Noto Sans JP" w:cs="Arial" w:hint="eastAsia"/>
          <w:noProof/>
          <w:color w:val="000000"/>
          <w:lang w:val="en-US" w:eastAsia="ja-JP"/>
        </w:rPr>
        <w:t>です」</w:t>
      </w:r>
    </w:p>
    <w:p w14:paraId="626446FD" w14:textId="77777777" w:rsidR="00295568" w:rsidRDefault="00295568">
      <w:pPr>
        <w:spacing w:line="240" w:lineRule="auto"/>
        <w:rPr>
          <w:rFonts w:ascii="Noto Sans JP" w:eastAsia="Noto Sans JP" w:hAnsi="Noto Sans JP" w:cs="Arial"/>
          <w:noProof/>
          <w:color w:val="000000"/>
          <w:lang w:val="en-US" w:eastAsia="ja-JP"/>
        </w:rPr>
      </w:pPr>
    </w:p>
    <w:p w14:paraId="626446FE" w14:textId="77777777" w:rsidR="00295568" w:rsidRDefault="00000000">
      <w:pPr>
        <w:spacing w:line="240" w:lineRule="auto"/>
        <w:rPr>
          <w:rFonts w:ascii="Noto Sans JP" w:eastAsia="Noto Sans JP" w:hAnsi="Noto Sans JP" w:cs="Arial"/>
          <w:noProof/>
          <w:color w:val="000000"/>
          <w:lang w:val="en-US"/>
        </w:rPr>
      </w:pPr>
      <w:r>
        <w:rPr>
          <w:rFonts w:ascii="Noto Sans JP" w:eastAsia="Noto Sans JP" w:hAnsi="Noto Sans JP" w:cs="Arial"/>
          <w:noProof/>
          <w:color w:val="000000"/>
          <w:lang w:val="en-US"/>
        </w:rPr>
        <w:t>NDH 30</w:t>
      </w:r>
      <w:r>
        <w:rPr>
          <w:rFonts w:ascii="Noto Sans JP" w:eastAsia="Noto Sans JP" w:hAnsi="Noto Sans JP" w:cs="Arial" w:hint="eastAsia"/>
          <w:noProof/>
          <w:color w:val="000000"/>
          <w:lang w:val="en-US" w:eastAsia="ja-JP"/>
        </w:rPr>
        <w:t>の販売価格：</w:t>
      </w:r>
      <w:r>
        <w:rPr>
          <w:rFonts w:ascii="Noto Sans JP" w:eastAsia="Noto Sans JP" w:hAnsi="Noto Sans JP" w:cs="Arial"/>
          <w:noProof/>
          <w:color w:val="000000"/>
          <w:lang w:val="en-US"/>
        </w:rPr>
        <w:t>€649</w:t>
      </w:r>
      <w:r>
        <w:rPr>
          <w:rFonts w:ascii="Noto Sans JP" w:eastAsia="Noto Sans JP" w:hAnsi="Noto Sans JP" w:cs="Arial" w:hint="eastAsia"/>
          <w:noProof/>
          <w:color w:val="000000"/>
          <w:lang w:val="en-US" w:eastAsia="ja-JP"/>
        </w:rPr>
        <w:t>／</w:t>
      </w:r>
      <w:r>
        <w:rPr>
          <w:rFonts w:ascii="Noto Sans JP" w:eastAsia="Noto Sans JP" w:hAnsi="Noto Sans JP" w:cs="Arial"/>
          <w:noProof/>
          <w:color w:val="000000"/>
          <w:lang w:val="en-US"/>
        </w:rPr>
        <w:t>$649</w:t>
      </w:r>
    </w:p>
    <w:p w14:paraId="626446FF" w14:textId="77777777" w:rsidR="00295568" w:rsidRDefault="00000000">
      <w:pPr>
        <w:spacing w:line="240" w:lineRule="auto"/>
        <w:rPr>
          <w:rFonts w:ascii="Noto Sans JP" w:eastAsia="Noto Sans JP" w:hAnsi="Noto Sans JP" w:cs="Arial"/>
          <w:noProof/>
          <w:color w:val="000000"/>
          <w:lang w:val="en-US"/>
        </w:rPr>
      </w:pPr>
      <w:r>
        <w:rPr>
          <w:rFonts w:ascii="Noto Sans JP" w:eastAsia="Noto Sans JP" w:hAnsi="Noto Sans JP" w:cs="Arial"/>
          <w:noProof/>
          <w:color w:val="000000"/>
          <w:lang w:val="en-US"/>
        </w:rPr>
        <w:t>2022</w:t>
      </w:r>
      <w:r>
        <w:rPr>
          <w:rFonts w:ascii="Noto Sans JP" w:eastAsia="Noto Sans JP" w:hAnsi="Noto Sans JP" w:cs="Arial" w:hint="eastAsia"/>
          <w:noProof/>
          <w:color w:val="000000"/>
          <w:lang w:val="en-US" w:eastAsia="ja-JP"/>
        </w:rPr>
        <w:t>年5月発売</w:t>
      </w:r>
    </w:p>
    <w:p w14:paraId="62644700" w14:textId="77777777" w:rsidR="00295568" w:rsidRDefault="00295568">
      <w:pPr>
        <w:spacing w:line="240" w:lineRule="auto"/>
        <w:rPr>
          <w:rFonts w:ascii="Noto Sans JP" w:eastAsia="Noto Sans JP" w:hAnsi="Noto Sans JP" w:cs="Arial"/>
          <w:noProof/>
          <w:color w:val="000000"/>
          <w:lang w:val="en-US"/>
        </w:rPr>
      </w:pPr>
    </w:p>
    <w:p w14:paraId="62644701" w14:textId="77777777" w:rsidR="00295568" w:rsidRDefault="00000000">
      <w:pPr>
        <w:spacing w:line="240" w:lineRule="auto"/>
        <w:rPr>
          <w:rFonts w:ascii="Noto Sans JP" w:eastAsia="Noto Sans JP" w:hAnsi="Noto Sans JP" w:cs="Arial"/>
          <w:noProof/>
          <w:color w:val="000000"/>
          <w:lang w:val="en-US"/>
        </w:rPr>
      </w:pPr>
      <w:r>
        <w:rPr>
          <w:rFonts w:ascii="Noto Sans JP" w:eastAsia="Noto Sans JP" w:hAnsi="Noto Sans JP" w:cs="Arial" w:hint="eastAsia"/>
          <w:noProof/>
          <w:color w:val="000000"/>
          <w:lang w:val="en-US" w:eastAsia="ja-JP"/>
        </w:rPr>
        <w:t>特徴：</w:t>
      </w:r>
    </w:p>
    <w:p w14:paraId="62644702" w14:textId="77777777" w:rsidR="00295568" w:rsidRDefault="00000000">
      <w:pPr>
        <w:pStyle w:val="ListParagraph"/>
        <w:numPr>
          <w:ilvl w:val="0"/>
          <w:numId w:val="9"/>
        </w:numPr>
        <w:spacing w:line="240" w:lineRule="auto"/>
        <w:rPr>
          <w:rFonts w:ascii="Noto Sans JP" w:eastAsia="Noto Sans JP" w:hAnsi="Noto Sans JP" w:cs="Arial"/>
          <w:noProof/>
          <w:color w:val="000000"/>
          <w:lang w:val="en-US" w:eastAsia="ja-JP"/>
        </w:rPr>
      </w:pPr>
      <w:r>
        <w:rPr>
          <w:rFonts w:ascii="Noto Sans JP" w:eastAsia="Noto Sans JP" w:hAnsi="Noto Sans JP" w:cs="Arial" w:hint="eastAsia"/>
          <w:noProof/>
          <w:color w:val="000000"/>
          <w:lang w:val="en-US" w:eastAsia="ja-JP"/>
        </w:rPr>
        <w:t>完璧にキャリブレーションされた</w:t>
      </w:r>
      <w:r>
        <w:rPr>
          <w:rFonts w:ascii="Noto Sans JP" w:eastAsia="Noto Sans JP" w:hAnsi="Noto Sans JP" w:cs="Arial"/>
          <w:noProof/>
          <w:color w:val="000000"/>
          <w:lang w:val="en-US" w:eastAsia="ja-JP"/>
        </w:rPr>
        <w:t>Neumann</w:t>
      </w:r>
      <w:r>
        <w:rPr>
          <w:rFonts w:ascii="Noto Sans JP" w:eastAsia="Noto Sans JP" w:hAnsi="Noto Sans JP" w:cs="Arial" w:hint="eastAsia"/>
          <w:noProof/>
          <w:color w:val="000000"/>
          <w:lang w:val="en-US" w:eastAsia="ja-JP"/>
        </w:rPr>
        <w:t>スピーカーと同等のリニアなサウンド</w:t>
      </w:r>
    </w:p>
    <w:p w14:paraId="46FCED41" w14:textId="5626B34C" w:rsidR="00C44790" w:rsidRPr="00C44790" w:rsidRDefault="00000000" w:rsidP="00C44790">
      <w:pPr>
        <w:pStyle w:val="ListParagraph"/>
        <w:numPr>
          <w:ilvl w:val="0"/>
          <w:numId w:val="9"/>
        </w:numPr>
        <w:spacing w:line="240" w:lineRule="auto"/>
        <w:rPr>
          <w:rFonts w:ascii="Noto Sans JP" w:eastAsia="Noto Sans JP" w:hAnsi="Noto Sans JP" w:cs="Arial" w:hint="eastAsia"/>
          <w:noProof/>
          <w:color w:val="000000"/>
          <w:lang w:val="en-US" w:eastAsia="ja-JP"/>
        </w:rPr>
      </w:pPr>
      <w:r>
        <w:rPr>
          <w:rFonts w:ascii="Noto Sans JP" w:eastAsia="Noto Sans JP" w:hAnsi="Noto Sans JP" w:cs="Arial" w:hint="eastAsia"/>
          <w:noProof/>
          <w:color w:val="000000"/>
          <w:lang w:val="en-US" w:eastAsia="ja-JP"/>
        </w:rPr>
        <w:t>高解像なステレ</w:t>
      </w:r>
      <w:r w:rsidR="00C44790" w:rsidRPr="00C44790">
        <w:rPr>
          <w:rFonts w:ascii="Noto Sans JP" w:eastAsia="Noto Sans JP" w:hAnsi="Noto Sans JP" w:cs="Arial" w:hint="eastAsia"/>
          <w:noProof/>
          <w:color w:val="000000"/>
          <w:lang w:val="en-US" w:eastAsia="ja-JP"/>
        </w:rPr>
        <w:t>オパノラマと正確な定位</w:t>
      </w:r>
    </w:p>
    <w:p w14:paraId="5678B45B" w14:textId="77777777" w:rsidR="00C44790" w:rsidRDefault="00C44790" w:rsidP="00C44790">
      <w:pPr>
        <w:pStyle w:val="ListParagraph"/>
        <w:numPr>
          <w:ilvl w:val="0"/>
          <w:numId w:val="9"/>
        </w:numPr>
        <w:spacing w:line="240" w:lineRule="auto"/>
        <w:rPr>
          <w:rFonts w:ascii="Noto Sans JP" w:eastAsia="Noto Sans JP" w:hAnsi="Noto Sans JP" w:cs="Arial"/>
          <w:noProof/>
          <w:color w:val="000000"/>
          <w:lang w:val="en-US" w:eastAsia="ja-JP"/>
        </w:rPr>
      </w:pPr>
      <w:r>
        <w:rPr>
          <w:rFonts w:ascii="Noto Sans JP" w:eastAsia="Noto Sans JP" w:hAnsi="Noto Sans JP" w:cs="Arial" w:hint="eastAsia"/>
          <w:noProof/>
          <w:color w:val="000000"/>
          <w:lang w:val="en-US" w:eastAsia="ja-JP"/>
        </w:rPr>
        <w:t>ディテールまで再現した透明な音像で、ミキシングやマスタリングに最適</w:t>
      </w:r>
    </w:p>
    <w:p w14:paraId="6FABDEA6" w14:textId="77777777" w:rsidR="00C44790" w:rsidRDefault="00C44790" w:rsidP="00C44790">
      <w:pPr>
        <w:pStyle w:val="ListParagraph"/>
        <w:numPr>
          <w:ilvl w:val="0"/>
          <w:numId w:val="9"/>
        </w:numPr>
        <w:spacing w:line="240" w:lineRule="auto"/>
        <w:rPr>
          <w:rFonts w:ascii="Noto Sans JP" w:eastAsia="Noto Sans JP" w:hAnsi="Noto Sans JP" w:cs="Arial"/>
          <w:noProof/>
          <w:color w:val="000000"/>
          <w:lang w:val="en-US" w:eastAsia="ja-JP"/>
        </w:rPr>
      </w:pPr>
      <w:r>
        <w:rPr>
          <w:rFonts w:ascii="Noto Sans JP" w:eastAsia="Noto Sans JP" w:hAnsi="Noto Sans JP" w:cs="Arial" w:hint="eastAsia"/>
          <w:noProof/>
          <w:color w:val="000000"/>
          <w:lang w:val="en-US" w:eastAsia="ja-JP"/>
        </w:rPr>
        <w:t>装着性が極めて快適で持ち運びも簡単</w:t>
      </w:r>
    </w:p>
    <w:p w14:paraId="52ACC2F3" w14:textId="48BFD771" w:rsidR="00C44790" w:rsidRPr="00C44790" w:rsidRDefault="00C44790" w:rsidP="00C44790">
      <w:pPr>
        <w:spacing w:line="240" w:lineRule="auto"/>
        <w:rPr>
          <w:rFonts w:ascii="Noto Sans JP" w:eastAsia="Noto Sans JP" w:hAnsi="Noto Sans JP" w:cs="Arial" w:hint="eastAsia"/>
          <w:noProof/>
          <w:color w:val="000000"/>
          <w:lang w:val="en-US" w:eastAsia="ja-JP"/>
        </w:rPr>
      </w:pPr>
      <w:r>
        <w:rPr>
          <w:rFonts w:ascii="Noto Sans JP" w:eastAsia="Noto Sans JP" w:hAnsi="Noto Sans JP" w:cs="Arial"/>
          <w:noProof/>
          <w:color w:val="000000"/>
          <w:lang w:val="en-US" w:eastAsia="ja-JP"/>
        </w:rPr>
        <w:drawing>
          <wp:anchor distT="0" distB="0" distL="114300" distR="114300" simplePos="0" relativeHeight="251676672" behindDoc="1" locked="0" layoutInCell="1" allowOverlap="1" wp14:anchorId="02B8EADD" wp14:editId="0B16C77A">
            <wp:simplePos x="0" y="0"/>
            <wp:positionH relativeFrom="column">
              <wp:posOffset>4484370</wp:posOffset>
            </wp:positionH>
            <wp:positionV relativeFrom="page">
              <wp:posOffset>6341110</wp:posOffset>
            </wp:positionV>
            <wp:extent cx="1435735" cy="1468120"/>
            <wp:effectExtent l="0" t="0" r="0" b="0"/>
            <wp:wrapThrough wrapText="bothSides">
              <wp:wrapPolygon edited="0">
                <wp:start x="0" y="0"/>
                <wp:lineTo x="0" y="21301"/>
                <wp:lineTo x="21208" y="21301"/>
                <wp:lineTo x="21208"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1" cstate="print">
                      <a:extLst>
                        <a:ext uri="{28A0092B-C50C-407E-A947-70E740481C1C}">
                          <a14:useLocalDpi xmlns:a14="http://schemas.microsoft.com/office/drawing/2010/main"/>
                        </a:ext>
                      </a:extLst>
                    </a:blip>
                    <a:srcRect r="-1"/>
                    <a:stretch/>
                  </pic:blipFill>
                  <pic:spPr bwMode="auto">
                    <a:xfrm>
                      <a:off x="0" y="0"/>
                      <a:ext cx="143573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Arial"/>
          <w:noProof/>
          <w:color w:val="000000"/>
          <w:lang w:val="en-US" w:eastAsia="ja-JP"/>
        </w:rPr>
        <w:drawing>
          <wp:anchor distT="0" distB="0" distL="114300" distR="114300" simplePos="0" relativeHeight="251677696" behindDoc="1" locked="0" layoutInCell="1" allowOverlap="1" wp14:anchorId="03EF46BA" wp14:editId="398B539E">
            <wp:simplePos x="0" y="0"/>
            <wp:positionH relativeFrom="column">
              <wp:posOffset>1331595</wp:posOffset>
            </wp:positionH>
            <wp:positionV relativeFrom="page">
              <wp:posOffset>6348095</wp:posOffset>
            </wp:positionV>
            <wp:extent cx="1487805" cy="1465580"/>
            <wp:effectExtent l="0" t="0" r="0" b="1270"/>
            <wp:wrapThrough wrapText="bothSides">
              <wp:wrapPolygon edited="0">
                <wp:start x="0" y="0"/>
                <wp:lineTo x="0" y="21338"/>
                <wp:lineTo x="21296" y="21338"/>
                <wp:lineTo x="21296"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48780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Arial"/>
          <w:noProof/>
          <w:color w:val="000000"/>
          <w:lang w:val="en-US" w:eastAsia="ja-JP"/>
        </w:rPr>
        <w:drawing>
          <wp:anchor distT="0" distB="0" distL="114300" distR="114300" simplePos="0" relativeHeight="251678720" behindDoc="1" locked="0" layoutInCell="1" allowOverlap="1" wp14:anchorId="77577177" wp14:editId="57F3EFA7">
            <wp:simplePos x="0" y="0"/>
            <wp:positionH relativeFrom="column">
              <wp:posOffset>0</wp:posOffset>
            </wp:positionH>
            <wp:positionV relativeFrom="page">
              <wp:posOffset>6348095</wp:posOffset>
            </wp:positionV>
            <wp:extent cx="1282065" cy="1465580"/>
            <wp:effectExtent l="0" t="0" r="0" b="1270"/>
            <wp:wrapThrough wrapText="bothSides">
              <wp:wrapPolygon edited="0">
                <wp:start x="0" y="0"/>
                <wp:lineTo x="0" y="21338"/>
                <wp:lineTo x="21183" y="21338"/>
                <wp:lineTo x="21183"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3" cstate="print">
                      <a:extLst>
                        <a:ext uri="{28A0092B-C50C-407E-A947-70E740481C1C}">
                          <a14:useLocalDpi xmlns:a14="http://schemas.microsoft.com/office/drawing/2010/main"/>
                        </a:ext>
                      </a:extLst>
                    </a:blip>
                    <a:stretch>
                      <a:fillRect/>
                    </a:stretch>
                  </pic:blipFill>
                  <pic:spPr>
                    <a:xfrm>
                      <a:off x="0" y="0"/>
                      <a:ext cx="1282065" cy="1465580"/>
                    </a:xfrm>
                    <a:prstGeom prst="rect">
                      <a:avLst/>
                    </a:prstGeom>
                  </pic:spPr>
                </pic:pic>
              </a:graphicData>
            </a:graphic>
            <wp14:sizeRelH relativeFrom="page">
              <wp14:pctWidth>0</wp14:pctWidth>
            </wp14:sizeRelH>
            <wp14:sizeRelV relativeFrom="page">
              <wp14:pctHeight>0</wp14:pctHeight>
            </wp14:sizeRelV>
          </wp:anchor>
        </w:drawing>
      </w:r>
      <w:r>
        <w:rPr>
          <w:rFonts w:ascii="Noto Sans JP" w:eastAsia="Noto Sans JP" w:hAnsi="Noto Sans JP" w:cs="Arial"/>
          <w:noProof/>
          <w:color w:val="000000"/>
          <w:lang w:val="en-US" w:eastAsia="ja-JP"/>
        </w:rPr>
        <w:drawing>
          <wp:anchor distT="0" distB="0" distL="114300" distR="114300" simplePos="0" relativeHeight="251679744" behindDoc="1" locked="0" layoutInCell="1" allowOverlap="1" wp14:anchorId="19235829" wp14:editId="7BF9E57F">
            <wp:simplePos x="0" y="0"/>
            <wp:positionH relativeFrom="column">
              <wp:posOffset>2860040</wp:posOffset>
            </wp:positionH>
            <wp:positionV relativeFrom="page">
              <wp:posOffset>6341110</wp:posOffset>
            </wp:positionV>
            <wp:extent cx="1562735" cy="1468120"/>
            <wp:effectExtent l="0" t="0" r="0" b="0"/>
            <wp:wrapThrough wrapText="bothSides">
              <wp:wrapPolygon edited="0">
                <wp:start x="0" y="0"/>
                <wp:lineTo x="0" y="21301"/>
                <wp:lineTo x="21328" y="21301"/>
                <wp:lineTo x="21328"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56273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44706" w14:textId="77777777" w:rsidR="00295568" w:rsidRDefault="00295568">
      <w:pPr>
        <w:spacing w:line="240" w:lineRule="auto"/>
        <w:rPr>
          <w:rFonts w:ascii="Noto Sans JP" w:eastAsia="Noto Sans JP" w:hAnsi="Noto Sans JP" w:cs="Arial" w:hint="eastAsia"/>
          <w:noProof/>
          <w:color w:val="000000"/>
          <w:lang w:val="en-US" w:eastAsia="ja-JP"/>
        </w:rPr>
      </w:pPr>
    </w:p>
    <w:p w14:paraId="62DA141E" w14:textId="77777777" w:rsidR="00C44790" w:rsidRDefault="00C44790">
      <w:pPr>
        <w:spacing w:line="240" w:lineRule="auto"/>
        <w:rPr>
          <w:rFonts w:ascii="Noto Sans JP" w:eastAsia="Noto Sans JP" w:hAnsi="Noto Sans JP" w:cs="Arial"/>
          <w:noProof/>
          <w:color w:val="000000"/>
          <w:lang w:val="en-US" w:eastAsia="ja-JP"/>
        </w:rPr>
      </w:pPr>
    </w:p>
    <w:p w14:paraId="77AB6503" w14:textId="77777777" w:rsidR="00D15A00" w:rsidRDefault="00000000">
      <w:pPr>
        <w:spacing w:line="240" w:lineRule="auto"/>
        <w:rPr>
          <w:rFonts w:ascii="Noto Sans JP" w:eastAsia="Noto Sans JP" w:hAnsi="Noto Sans JP" w:cs="Arial"/>
          <w:noProof/>
          <w:color w:val="000000"/>
          <w:lang w:val="en-US" w:eastAsia="ja-JP"/>
        </w:rPr>
      </w:pPr>
      <w:r>
        <w:rPr>
          <w:rFonts w:ascii="Noto Sans JP" w:eastAsia="Noto Sans JP" w:hAnsi="Noto Sans JP" w:cs="Arial" w:hint="eastAsia"/>
          <w:noProof/>
          <w:color w:val="000000"/>
          <w:lang w:val="en-US" w:eastAsia="ja-JP"/>
        </w:rPr>
        <w:t>製品の詳細は以下でご確認ください：</w:t>
      </w:r>
    </w:p>
    <w:p w14:paraId="62644707" w14:textId="66020CA1" w:rsidR="00295568" w:rsidRDefault="00D15A00">
      <w:pPr>
        <w:spacing w:line="240" w:lineRule="auto"/>
        <w:rPr>
          <w:rFonts w:ascii="Noto Sans JP" w:eastAsia="Noto Sans JP" w:hAnsi="Noto Sans JP" w:cs="Arial"/>
          <w:noProof/>
          <w:color w:val="000000"/>
          <w:lang w:val="en-US"/>
        </w:rPr>
      </w:pPr>
      <w:r w:rsidRPr="00D15A00">
        <w:rPr>
          <w:rFonts w:ascii="Noto Sans JP" w:eastAsia="Noto Sans JP" w:hAnsi="Noto Sans JP" w:cs="Arial"/>
          <w:noProof/>
          <w:color w:val="000000"/>
          <w:lang w:val="en-US"/>
        </w:rPr>
        <w:t>https://www.neumann.com/ja-ja/products/headphones/ndh-30/</w:t>
      </w:r>
    </w:p>
    <w:p w14:paraId="62644708" w14:textId="77777777" w:rsidR="00295568" w:rsidRDefault="00295568">
      <w:pPr>
        <w:spacing w:line="240" w:lineRule="auto"/>
        <w:rPr>
          <w:rFonts w:ascii="Noto Sans JP" w:eastAsia="Noto Sans JP" w:hAnsi="Noto Sans JP" w:cs="Arial"/>
          <w:noProof/>
          <w:color w:val="000000"/>
          <w:lang w:val="en-US"/>
        </w:rPr>
      </w:pPr>
    </w:p>
    <w:p w14:paraId="62644709" w14:textId="1CCB9D6B" w:rsidR="00295568" w:rsidRDefault="00295568">
      <w:pPr>
        <w:spacing w:line="240" w:lineRule="auto"/>
        <w:rPr>
          <w:rFonts w:ascii="Noto Sans JP" w:eastAsia="Noto Sans JP" w:hAnsi="Noto Sans JP" w:cs="Arial"/>
          <w:noProof/>
          <w:color w:val="000000"/>
          <w:lang w:val="en-US"/>
        </w:rPr>
      </w:pPr>
    </w:p>
    <w:p w14:paraId="44AC6B8C" w14:textId="77777777" w:rsidR="00D15A00" w:rsidRDefault="00D15A00">
      <w:pPr>
        <w:spacing w:line="240" w:lineRule="auto"/>
        <w:rPr>
          <w:rFonts w:ascii="Noto Sans JP" w:eastAsia="Noto Sans JP" w:hAnsi="Noto Sans JP" w:cs="Arial"/>
          <w:noProof/>
          <w:color w:val="000000"/>
          <w:lang w:val="en-US"/>
        </w:rPr>
      </w:pPr>
    </w:p>
    <w:p w14:paraId="07234D62" w14:textId="77777777" w:rsidR="00D15A00" w:rsidRDefault="00D15A00">
      <w:pPr>
        <w:spacing w:line="240" w:lineRule="auto"/>
        <w:rPr>
          <w:rFonts w:ascii="Noto Sans JP" w:eastAsia="Noto Sans JP" w:hAnsi="Noto Sans JP" w:cs="Arial"/>
          <w:noProof/>
          <w:color w:val="000000"/>
          <w:lang w:val="en-US"/>
        </w:rPr>
      </w:pPr>
    </w:p>
    <w:p w14:paraId="247B8376" w14:textId="77777777" w:rsidR="00D15A00" w:rsidRDefault="00D15A00">
      <w:pPr>
        <w:spacing w:line="240" w:lineRule="auto"/>
        <w:rPr>
          <w:rFonts w:ascii="Noto Sans JP" w:eastAsia="Noto Sans JP" w:hAnsi="Noto Sans JP" w:cs="Arial"/>
          <w:noProof/>
          <w:color w:val="000000"/>
          <w:lang w:val="en-US"/>
        </w:rPr>
      </w:pPr>
    </w:p>
    <w:p w14:paraId="0E233FCF" w14:textId="77777777" w:rsidR="00D15A00" w:rsidRDefault="00D15A00">
      <w:pPr>
        <w:spacing w:line="240" w:lineRule="auto"/>
        <w:rPr>
          <w:rFonts w:ascii="Noto Sans JP" w:eastAsia="Noto Sans JP" w:hAnsi="Noto Sans JP" w:cs="Arial"/>
          <w:noProof/>
          <w:color w:val="000000"/>
          <w:lang w:val="en-US"/>
        </w:rPr>
      </w:pPr>
    </w:p>
    <w:p w14:paraId="6264470A" w14:textId="77777777" w:rsidR="00295568" w:rsidRDefault="00295568">
      <w:pPr>
        <w:spacing w:line="240" w:lineRule="auto"/>
        <w:rPr>
          <w:rFonts w:ascii="Noto Sans JP" w:eastAsia="Noto Sans JP" w:hAnsi="Noto Sans JP" w:cs="Arial"/>
          <w:noProof/>
          <w:color w:val="000000"/>
          <w:lang w:val="en-US"/>
        </w:rPr>
      </w:pPr>
    </w:p>
    <w:p w14:paraId="222D7EB3" w14:textId="77777777" w:rsidR="00C353D7" w:rsidRDefault="00C353D7" w:rsidP="00C353D7">
      <w:pPr>
        <w:spacing w:line="240" w:lineRule="auto"/>
        <w:rPr>
          <w:rFonts w:ascii="Noto Sans JP" w:eastAsia="Noto Sans JP" w:hAnsi="Noto Sans JP" w:cstheme="minorHAnsi"/>
          <w:b/>
          <w:color w:val="000000" w:themeColor="text1"/>
          <w:sz w:val="16"/>
          <w:szCs w:val="16"/>
          <w:lang w:val="en-US" w:eastAsia="ja-JP"/>
        </w:rPr>
      </w:pPr>
    </w:p>
    <w:p w14:paraId="32B468A4" w14:textId="76C29726" w:rsidR="00C353D7" w:rsidRPr="009670F8" w:rsidRDefault="00C353D7" w:rsidP="00C353D7">
      <w:pPr>
        <w:spacing w:line="240" w:lineRule="auto"/>
        <w:rPr>
          <w:rFonts w:ascii="Noto Sans JP" w:eastAsia="Noto Sans JP" w:hAnsi="Noto Sans JP" w:cs="Calibri"/>
          <w:b/>
          <w:bCs/>
          <w:color w:val="000000" w:themeColor="text1"/>
          <w:sz w:val="16"/>
          <w:szCs w:val="16"/>
          <w:lang w:val="en-US" w:eastAsia="ja-JP"/>
        </w:rPr>
      </w:pPr>
      <w:r w:rsidRPr="009670F8">
        <w:rPr>
          <w:rFonts w:ascii="Noto Sans JP" w:eastAsia="Noto Sans JP" w:hAnsi="Noto Sans JP" w:cs="Calibri"/>
          <w:b/>
          <w:bCs/>
          <w:color w:val="000000" w:themeColor="text1"/>
          <w:sz w:val="16"/>
          <w:szCs w:val="16"/>
          <w:lang w:val="en-US" w:eastAsia="ja-JP"/>
        </w:rPr>
        <w:lastRenderedPageBreak/>
        <w:t>Neumannについて</w:t>
      </w:r>
    </w:p>
    <w:p w14:paraId="4E1F1E1D" w14:textId="77777777" w:rsidR="00C353D7" w:rsidRPr="009670F8" w:rsidRDefault="00C353D7" w:rsidP="00C353D7">
      <w:pPr>
        <w:spacing w:beforeLines="100" w:before="240" w:afterLines="50" w:after="120" w:line="240" w:lineRule="auto"/>
        <w:rPr>
          <w:rFonts w:ascii="Noto Sans JP" w:eastAsia="Noto Sans JP" w:hAnsi="Noto Sans JP" w:cs="Calibri"/>
          <w:color w:val="000000" w:themeColor="text1"/>
          <w:sz w:val="16"/>
          <w:szCs w:val="16"/>
          <w:lang w:val="en-US" w:eastAsia="ja-JP"/>
        </w:rPr>
      </w:pPr>
      <w:r w:rsidRPr="009670F8">
        <w:rPr>
          <w:rFonts w:ascii="Noto Sans JP" w:eastAsia="Noto Sans JP" w:hAnsi="Noto Sans JP" w:cs="Calibri"/>
          <w:color w:val="000000" w:themeColor="text1"/>
          <w:sz w:val="16"/>
          <w:szCs w:val="16"/>
          <w:lang w:val="en-US" w:eastAsia="ja-JP"/>
        </w:rPr>
        <w:t>「</w:t>
      </w:r>
      <w:proofErr w:type="spellStart"/>
      <w:r w:rsidRPr="009670F8">
        <w:rPr>
          <w:rFonts w:ascii="Noto Sans JP" w:eastAsia="Noto Sans JP" w:hAnsi="Noto Sans JP" w:cs="Calibri"/>
          <w:color w:val="000000" w:themeColor="text1"/>
          <w:sz w:val="16"/>
          <w:szCs w:val="16"/>
          <w:lang w:val="en-US" w:eastAsia="ja-JP"/>
        </w:rPr>
        <w:t>Neumann.Berlin</w:t>
      </w:r>
      <w:proofErr w:type="spellEnd"/>
      <w:r w:rsidRPr="009670F8">
        <w:rPr>
          <w:rFonts w:ascii="Noto Sans JP" w:eastAsia="Noto Sans JP" w:hAnsi="Noto Sans JP" w:cs="Calibri"/>
          <w:color w:val="000000" w:themeColor="text1"/>
          <w:sz w:val="16"/>
          <w:szCs w:val="16"/>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9670F8">
        <w:rPr>
          <w:rFonts w:ascii="Noto Sans JP" w:eastAsia="Noto Sans JP" w:hAnsi="Noto Sans JP" w:cs="Calibri"/>
          <w:color w:val="000000" w:themeColor="text1"/>
          <w:sz w:val="16"/>
          <w:szCs w:val="16"/>
          <w:lang w:val="en-US" w:eastAsia="ja-JP"/>
        </w:rPr>
        <w:t>Neumann.Berlin</w:t>
      </w:r>
      <w:proofErr w:type="spellEnd"/>
      <w:r w:rsidRPr="009670F8">
        <w:rPr>
          <w:rFonts w:ascii="Noto Sans JP" w:eastAsia="Noto Sans JP" w:hAnsi="Noto Sans JP" w:cs="Calibri"/>
          <w:color w:val="000000" w:themeColor="text1"/>
          <w:sz w:val="16"/>
          <w:szCs w:val="16"/>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スタジオモニター市場向けの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48006FA1" w14:textId="77777777" w:rsidR="00C353D7" w:rsidRPr="009670F8" w:rsidRDefault="00C353D7" w:rsidP="00C353D7">
      <w:pPr>
        <w:spacing w:line="240" w:lineRule="auto"/>
        <w:rPr>
          <w:rFonts w:ascii="Noto Sans JP" w:eastAsia="Noto Sans JP" w:hAnsi="Noto Sans JP" w:cs="Calibri"/>
          <w:bCs/>
          <w:color w:val="000000" w:themeColor="text1"/>
          <w:sz w:val="16"/>
          <w:szCs w:val="16"/>
          <w:lang w:val="en-US" w:eastAsia="ja-JP"/>
        </w:rPr>
      </w:pPr>
    </w:p>
    <w:p w14:paraId="20F9B52A" w14:textId="626DB678" w:rsidR="00C353D7" w:rsidRPr="009670F8" w:rsidRDefault="00C353D7" w:rsidP="00C353D7">
      <w:pPr>
        <w:spacing w:afterLines="50" w:after="120" w:line="240" w:lineRule="auto"/>
        <w:rPr>
          <w:rFonts w:ascii="Noto Sans JP" w:eastAsia="Noto Sans JP" w:hAnsi="Noto Sans JP" w:cstheme="minorHAnsi"/>
          <w:b/>
          <w:bCs/>
          <w:color w:val="000000" w:themeColor="text1"/>
          <w:sz w:val="16"/>
          <w:szCs w:val="16"/>
          <w:lang w:val="en-US" w:eastAsia="ja-JP"/>
        </w:rPr>
      </w:pPr>
      <w:r w:rsidRPr="009670F8">
        <w:rPr>
          <w:rFonts w:ascii="Noto Sans JP" w:eastAsia="Noto Sans JP" w:hAnsi="Noto Sans JP" w:cstheme="minorHAnsi" w:hint="eastAsia"/>
          <w:b/>
          <w:bCs/>
          <w:color w:val="000000" w:themeColor="text1"/>
          <w:sz w:val="16"/>
          <w:szCs w:val="16"/>
          <w:lang w:val="en-US" w:eastAsia="ja-JP"/>
        </w:rPr>
        <w:t>当プレスリリースに関するお問い合わせ：</w:t>
      </w:r>
    </w:p>
    <w:p w14:paraId="26A7BFA9" w14:textId="77777777" w:rsidR="00C353D7" w:rsidRPr="009670F8" w:rsidRDefault="00C353D7" w:rsidP="00C353D7">
      <w:pPr>
        <w:pStyle w:val="Contact"/>
        <w:rPr>
          <w:rFonts w:ascii="Noto Sans JP" w:eastAsia="Noto Sans JP" w:hAnsi="Noto Sans JP"/>
          <w:bCs/>
          <w:sz w:val="17"/>
          <w:szCs w:val="17"/>
          <w:lang w:eastAsia="ja-JP"/>
        </w:rPr>
      </w:pPr>
      <w:r w:rsidRPr="009670F8">
        <w:rPr>
          <w:rFonts w:ascii="Noto Sans JP" w:eastAsia="Noto Sans JP" w:hAnsi="Noto Sans JP"/>
          <w:bCs/>
          <w:sz w:val="17"/>
          <w:szCs w:val="17"/>
          <w:lang w:eastAsia="ja-JP"/>
        </w:rPr>
        <w:t>ゼンハイザージャパン株式会社</w:t>
      </w:r>
    </w:p>
    <w:p w14:paraId="0C70811A" w14:textId="77777777" w:rsidR="00C353D7" w:rsidRPr="009670F8" w:rsidRDefault="00C353D7" w:rsidP="00C353D7">
      <w:pPr>
        <w:pStyle w:val="Contact"/>
        <w:rPr>
          <w:rFonts w:ascii="Noto Sans JP" w:eastAsia="Noto Sans JP" w:hAnsi="Noto Sans JP"/>
          <w:bCs/>
          <w:sz w:val="17"/>
          <w:szCs w:val="17"/>
          <w:lang w:eastAsia="ja-JP"/>
        </w:rPr>
      </w:pPr>
      <w:r w:rsidRPr="009670F8">
        <w:rPr>
          <w:rFonts w:ascii="Noto Sans JP" w:eastAsia="Noto Sans JP" w:hAnsi="Noto Sans JP"/>
          <w:bCs/>
          <w:sz w:val="17"/>
          <w:szCs w:val="17"/>
          <w:lang w:eastAsia="ja-JP"/>
        </w:rPr>
        <w:t>永富</w:t>
      </w:r>
    </w:p>
    <w:p w14:paraId="53157997" w14:textId="77777777" w:rsidR="00C353D7" w:rsidRPr="009670F8" w:rsidRDefault="00C353D7" w:rsidP="00C353D7">
      <w:pPr>
        <w:pStyle w:val="Contact"/>
        <w:rPr>
          <w:rFonts w:ascii="Noto Sans JP" w:eastAsia="Noto Sans JP" w:hAnsi="Noto Sans JP"/>
          <w:bCs/>
          <w:sz w:val="17"/>
          <w:szCs w:val="17"/>
          <w:lang w:eastAsia="ja-JP"/>
        </w:rPr>
      </w:pPr>
      <w:r w:rsidRPr="009670F8">
        <w:rPr>
          <w:rFonts w:ascii="Noto Sans JP" w:eastAsia="Noto Sans JP" w:hAnsi="Noto Sans JP"/>
          <w:bCs/>
          <w:sz w:val="17"/>
          <w:szCs w:val="17"/>
          <w:lang w:eastAsia="ja-JP"/>
        </w:rPr>
        <w:t>teruishi.nagatomi@sennheiser.com</w:t>
      </w:r>
    </w:p>
    <w:p w14:paraId="79E68A11" w14:textId="77777777" w:rsidR="00C353D7" w:rsidRPr="009670F8" w:rsidRDefault="00C353D7" w:rsidP="00C353D7">
      <w:pPr>
        <w:pStyle w:val="Contact"/>
        <w:rPr>
          <w:rFonts w:ascii="Noto Sans JP" w:eastAsia="Noto Sans JP" w:hAnsi="Noto Sans JP"/>
          <w:bCs/>
          <w:sz w:val="17"/>
          <w:szCs w:val="17"/>
          <w:lang w:eastAsia="ja-JP"/>
        </w:rPr>
      </w:pPr>
      <w:r w:rsidRPr="009670F8">
        <w:rPr>
          <w:rFonts w:ascii="Noto Sans JP" w:eastAsia="Noto Sans JP" w:hAnsi="Noto Sans JP" w:hint="eastAsia"/>
          <w:bCs/>
          <w:sz w:val="17"/>
          <w:szCs w:val="17"/>
          <w:lang w:eastAsia="ja-JP"/>
        </w:rPr>
        <w:t>0</w:t>
      </w:r>
      <w:r w:rsidRPr="009670F8">
        <w:rPr>
          <w:rFonts w:ascii="Noto Sans JP" w:eastAsia="Noto Sans JP" w:hAnsi="Noto Sans JP"/>
          <w:bCs/>
          <w:sz w:val="17"/>
          <w:szCs w:val="17"/>
          <w:lang w:eastAsia="ja-JP"/>
        </w:rPr>
        <w:t>3-6406-8911</w:t>
      </w:r>
    </w:p>
    <w:p w14:paraId="1C4BA3D1" w14:textId="77777777" w:rsidR="00C353D7" w:rsidRPr="009670F8" w:rsidRDefault="00C353D7" w:rsidP="00C353D7">
      <w:pPr>
        <w:pStyle w:val="Contact"/>
        <w:rPr>
          <w:rFonts w:ascii="Noto Sans JP" w:eastAsia="Noto Sans JP" w:hAnsi="Noto Sans JP"/>
          <w:bCs/>
          <w:sz w:val="17"/>
          <w:szCs w:val="17"/>
          <w:lang w:eastAsia="ja-JP"/>
        </w:rPr>
      </w:pPr>
    </w:p>
    <w:p w14:paraId="1CD8434C" w14:textId="77777777" w:rsidR="00C353D7" w:rsidRPr="009670F8" w:rsidRDefault="00C353D7" w:rsidP="00C353D7">
      <w:pPr>
        <w:spacing w:line="240" w:lineRule="auto"/>
        <w:rPr>
          <w:rFonts w:ascii="Noto Sans JP" w:eastAsia="Noto Sans JP" w:hAnsi="Noto Sans JP"/>
          <w:bCs/>
          <w:sz w:val="17"/>
          <w:szCs w:val="17"/>
          <w:lang w:eastAsia="ja-JP"/>
        </w:rPr>
      </w:pPr>
      <w:r w:rsidRPr="009670F8">
        <w:rPr>
          <w:rFonts w:ascii="Noto Sans JP" w:eastAsia="Noto Sans JP" w:hAnsi="Noto Sans JP" w:hint="eastAsia"/>
          <w:bCs/>
          <w:sz w:val="17"/>
          <w:szCs w:val="17"/>
          <w:lang w:eastAsia="ja-JP"/>
        </w:rPr>
        <w:t>ゼンハイザージャパンPR事務局</w:t>
      </w:r>
    </w:p>
    <w:p w14:paraId="2F9A8131" w14:textId="77777777" w:rsidR="00C353D7" w:rsidRPr="009670F8" w:rsidRDefault="00C353D7" w:rsidP="00C353D7">
      <w:pPr>
        <w:spacing w:line="240" w:lineRule="auto"/>
        <w:rPr>
          <w:rFonts w:ascii="Noto Sans JP" w:eastAsia="Noto Sans JP" w:hAnsi="Noto Sans JP"/>
          <w:bCs/>
          <w:sz w:val="17"/>
          <w:szCs w:val="17"/>
          <w:lang w:eastAsia="ja-JP"/>
        </w:rPr>
      </w:pPr>
      <w:r w:rsidRPr="009670F8">
        <w:rPr>
          <w:rFonts w:ascii="Noto Sans JP" w:eastAsia="Noto Sans JP" w:hAnsi="Noto Sans JP" w:hint="eastAsia"/>
          <w:bCs/>
          <w:sz w:val="17"/>
          <w:szCs w:val="17"/>
          <w:lang w:eastAsia="ja-JP"/>
        </w:rPr>
        <w:t>中村</w:t>
      </w:r>
    </w:p>
    <w:p w14:paraId="555B12AF" w14:textId="77777777" w:rsidR="00C353D7" w:rsidRPr="009670F8" w:rsidRDefault="00C353D7" w:rsidP="00C353D7">
      <w:pPr>
        <w:spacing w:line="240" w:lineRule="auto"/>
        <w:rPr>
          <w:rFonts w:ascii="Noto Sans JP" w:eastAsia="Noto Sans JP" w:hAnsi="Noto Sans JP"/>
          <w:bCs/>
          <w:sz w:val="17"/>
          <w:szCs w:val="17"/>
          <w:lang w:eastAsia="ja-JP"/>
        </w:rPr>
      </w:pPr>
      <w:r w:rsidRPr="009670F8">
        <w:rPr>
          <w:rFonts w:ascii="Noto Sans JP" w:eastAsia="Noto Sans JP" w:hAnsi="Noto Sans JP"/>
          <w:bCs/>
          <w:sz w:val="17"/>
          <w:szCs w:val="17"/>
          <w:lang w:eastAsia="ja-JP"/>
        </w:rPr>
        <w:t>sennheiser@pjbc.co.jp</w:t>
      </w:r>
    </w:p>
    <w:p w14:paraId="21E8B445" w14:textId="77777777" w:rsidR="00C353D7" w:rsidRPr="009670F8" w:rsidRDefault="00C353D7" w:rsidP="00C353D7">
      <w:pPr>
        <w:spacing w:line="240" w:lineRule="auto"/>
        <w:rPr>
          <w:rFonts w:ascii="Noto Sans JP" w:eastAsia="Noto Sans JP" w:hAnsi="Noto Sans JP"/>
          <w:b/>
          <w:bCs/>
          <w:lang w:eastAsia="ja-JP"/>
        </w:rPr>
      </w:pPr>
      <w:r w:rsidRPr="009670F8">
        <w:rPr>
          <w:rFonts w:ascii="Noto Sans JP" w:eastAsia="Noto Sans JP" w:hAnsi="Noto Sans JP"/>
          <w:bCs/>
          <w:sz w:val="17"/>
          <w:szCs w:val="17"/>
          <w:lang w:eastAsia="ja-JP"/>
        </w:rPr>
        <w:t>03-4580-9156</w:t>
      </w:r>
    </w:p>
    <w:p w14:paraId="62644713" w14:textId="775875BB" w:rsidR="00295568" w:rsidRPr="00C353D7" w:rsidRDefault="00295568" w:rsidP="00C44790">
      <w:pPr>
        <w:spacing w:after="120" w:line="240" w:lineRule="auto"/>
        <w:rPr>
          <w:rFonts w:ascii="Noto Sans JP" w:eastAsia="Noto Sans JP" w:hAnsi="Noto Sans JP" w:cstheme="minorHAnsi"/>
          <w:color w:val="000000" w:themeColor="text1"/>
        </w:rPr>
      </w:pPr>
    </w:p>
    <w:p w14:paraId="62644714" w14:textId="77777777" w:rsidR="00295568" w:rsidRPr="00C353D7" w:rsidRDefault="00295568">
      <w:pPr>
        <w:spacing w:line="240" w:lineRule="auto"/>
        <w:rPr>
          <w:rFonts w:ascii="Noto Sans JP" w:eastAsia="Noto Sans JP" w:hAnsi="Noto Sans JP" w:cs="Arial"/>
          <w:b/>
          <w:bCs/>
          <w:color w:val="000000"/>
        </w:rPr>
      </w:pPr>
    </w:p>
    <w:p w14:paraId="62644715" w14:textId="77777777" w:rsidR="00295568" w:rsidRPr="00C353D7" w:rsidRDefault="00295568">
      <w:pPr>
        <w:spacing w:line="240" w:lineRule="auto"/>
        <w:rPr>
          <w:rFonts w:ascii="Noto Sans JP" w:eastAsia="Noto Sans JP" w:hAnsi="Noto Sans JP" w:cs="Arial"/>
          <w:b/>
          <w:bCs/>
          <w:color w:val="000000"/>
        </w:rPr>
      </w:pPr>
    </w:p>
    <w:p w14:paraId="62644716" w14:textId="77777777" w:rsidR="00295568" w:rsidRPr="00C353D7" w:rsidRDefault="00295568">
      <w:pPr>
        <w:spacing w:after="120" w:line="240" w:lineRule="auto"/>
        <w:rPr>
          <w:rFonts w:ascii="Noto Sans JP" w:eastAsia="Noto Sans JP" w:hAnsi="Noto Sans JP" w:cs="Arial"/>
        </w:rPr>
      </w:pPr>
    </w:p>
    <w:sectPr w:rsidR="00295568" w:rsidRPr="00C353D7">
      <w:headerReference w:type="default" r:id="rId15"/>
      <w:headerReference w:type="first" r:id="rId16"/>
      <w:pgSz w:w="11906" w:h="16838" w:code="9"/>
      <w:pgMar w:top="2292" w:right="2408" w:bottom="65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D6A14" w14:textId="77777777" w:rsidR="00092EE8" w:rsidRDefault="00092EE8">
      <w:pPr>
        <w:spacing w:line="240" w:lineRule="auto"/>
      </w:pPr>
      <w:r>
        <w:separator/>
      </w:r>
    </w:p>
  </w:endnote>
  <w:endnote w:type="continuationSeparator" w:id="0">
    <w:p w14:paraId="04F83419" w14:textId="77777777" w:rsidR="00092EE8" w:rsidRDefault="00092E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Sennheiser Office">
    <w:altName w:val="Arial"/>
    <w:panose1 w:val="020B0504020101010102"/>
    <w:charset w:val="00"/>
    <w:family w:val="swiss"/>
    <w:pitch w:val="variable"/>
    <w:sig w:usb0="A00000AF" w:usb1="500020DB" w:usb2="00000000" w:usb3="00000000" w:csb0="00000093" w:csb1="00000000"/>
    <w:embedRegular r:id="rId1" w:fontKey="{A1E06C65-8A14-4CD6-ADCA-BDC721E168A8}"/>
    <w:embedBold r:id="rId2" w:fontKey="{73C0856E-2B8E-4515-8638-E2708B09A15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112CC08-74DE-4703-90C8-35C45507DA71}"/>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B3C1156B-30BB-411A-91E5-425F43B3AF5A}"/>
  </w:font>
  <w:font w:name="Noto Sans JP">
    <w:altName w:val="游ゴシック"/>
    <w:panose1 w:val="00000000000000000000"/>
    <w:charset w:val="80"/>
    <w:family w:val="swiss"/>
    <w:notTrueType/>
    <w:pitch w:val="variable"/>
    <w:sig w:usb0="20000287" w:usb1="2ADF3C10" w:usb2="00000016" w:usb3="00000000" w:csb0="00060107" w:csb1="00000000"/>
  </w:font>
  <w:font w:name="Calibri">
    <w:panose1 w:val="020F0502020204030204"/>
    <w:charset w:val="00"/>
    <w:family w:val="swiss"/>
    <w:pitch w:val="variable"/>
    <w:sig w:usb0="E4002EFF" w:usb1="C000247B" w:usb2="00000009" w:usb3="00000000" w:csb0="000001FF" w:csb1="00000000"/>
    <w:embedRegular r:id="rId5" w:fontKey="{DD3F4D9E-BAAD-4746-890B-71E996C9CFDE}"/>
    <w:embedBold r:id="rId6" w:fontKey="{20C8803B-3EE6-4F15-8DBD-09443B3A4A69}"/>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3448A" w14:textId="77777777" w:rsidR="00092EE8" w:rsidRDefault="00092EE8">
      <w:pPr>
        <w:spacing w:line="240" w:lineRule="auto"/>
      </w:pPr>
      <w:r>
        <w:separator/>
      </w:r>
    </w:p>
  </w:footnote>
  <w:footnote w:type="continuationSeparator" w:id="0">
    <w:p w14:paraId="709A9324" w14:textId="77777777" w:rsidR="00092EE8" w:rsidRDefault="00092E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4729" w14:textId="77777777" w:rsidR="00295568" w:rsidRDefault="00000000">
    <w:pPr>
      <w:pStyle w:val="Header"/>
      <w:rPr>
        <w:rFonts w:ascii="Arial" w:hAnsi="Arial" w:cs="Arial"/>
      </w:rPr>
    </w:pPr>
    <w:r>
      <w:rPr>
        <w:noProof/>
        <w:lang w:val="en-US" w:eastAsia="ja-JP"/>
      </w:rPr>
      <w:drawing>
        <wp:anchor distT="0" distB="0" distL="114300" distR="114300" simplePos="0" relativeHeight="251665920" behindDoc="0" locked="1" layoutInCell="1" allowOverlap="1" wp14:anchorId="6264472C" wp14:editId="6264472D">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Pr>
        <w:rFonts w:ascii="Arial" w:hAnsi="Arial" w:cs="Arial"/>
        <w:noProof/>
      </w:rPr>
      <w:t>3</w:t>
    </w:r>
    <w:r>
      <w:rPr>
        <w:rFonts w:ascii="Arial" w:hAnsi="Arial" w:cs="Arial"/>
      </w:rPr>
      <w:fldChar w:fldCharType="end"/>
    </w:r>
    <w:r>
      <w:rPr>
        <w:rFonts w:ascii="Arial" w:hAnsi="Arial" w:cs="Arial"/>
      </w:rPr>
      <w:t>/</w:t>
    </w:r>
    <w:r>
      <w:rPr>
        <w:rFonts w:ascii="Arial" w:hAnsi="Arial" w:cs="Arial"/>
      </w:rPr>
      <w:fldChar w:fldCharType="begin"/>
    </w:r>
    <w:r>
      <w:rPr>
        <w:rFonts w:ascii="Arial" w:hAnsi="Arial" w:cs="Arial"/>
      </w:rPr>
      <w:instrText xml:space="preserve"> NUMPAGES  \* Arabic  \* MERGEFORMAT </w:instrText>
    </w:r>
    <w:r>
      <w:rPr>
        <w:rFonts w:ascii="Arial" w:hAnsi="Arial" w:cs="Arial"/>
      </w:rPr>
      <w:fldChar w:fldCharType="separate"/>
    </w:r>
    <w:r>
      <w:rPr>
        <w:rFonts w:ascii="Arial" w:hAnsi="Arial" w:cs="Arial"/>
        <w:noProof/>
      </w:rPr>
      <w:t>3</w:t>
    </w:r>
    <w:r>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472A" w14:textId="77777777" w:rsidR="00295568" w:rsidRDefault="00000000">
    <w:pPr>
      <w:pStyle w:val="Header"/>
      <w:rPr>
        <w:rFonts w:ascii="Arial" w:hAnsi="Arial" w:cs="Arial"/>
        <w:color w:val="414141"/>
      </w:rPr>
    </w:pPr>
    <w:r>
      <w:rPr>
        <w:rFonts w:ascii="Arial" w:hAnsi="Arial" w:cs="Arial" w:hint="eastAsia"/>
        <w:color w:val="414141"/>
        <w:lang w:val="en-US" w:eastAsia="ja-JP"/>
      </w:rPr>
      <w:t>プレスリリース</w:t>
    </w:r>
    <w:r>
      <w:rPr>
        <w:noProof/>
        <w:lang w:val="en-US" w:eastAsia="ja-JP"/>
      </w:rPr>
      <w:drawing>
        <wp:anchor distT="0" distB="0" distL="114300" distR="114300" simplePos="0" relativeHeight="251663872" behindDoc="0" locked="1" layoutInCell="1" allowOverlap="1" wp14:anchorId="6264472E" wp14:editId="6264472F">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4472B" w14:textId="77777777" w:rsidR="00295568" w:rsidRDefault="00000000">
    <w:pPr>
      <w:pStyle w:val="Header"/>
      <w:rPr>
        <w:rFonts w:ascii="UnitPro" w:hAnsi="UnitPro" w:cs="UnitPro"/>
        <w:color w:val="414141"/>
      </w:rPr>
    </w:pPr>
    <w:r>
      <w:rPr>
        <w:rFonts w:ascii="Arial" w:hAnsi="Arial" w:cs="Arial"/>
        <w:color w:val="414141"/>
      </w:rPr>
      <w:fldChar w:fldCharType="begin"/>
    </w:r>
    <w:r>
      <w:rPr>
        <w:rFonts w:ascii="Arial" w:hAnsi="Arial" w:cs="Arial"/>
        <w:color w:val="414141"/>
      </w:rPr>
      <w:instrText xml:space="preserve"> PAGE  \* Arabic  \* MERGEFORMAT </w:instrText>
    </w:r>
    <w:r>
      <w:rPr>
        <w:rFonts w:ascii="Arial" w:hAnsi="Arial" w:cs="Arial"/>
        <w:color w:val="414141"/>
      </w:rPr>
      <w:fldChar w:fldCharType="separate"/>
    </w:r>
    <w:r>
      <w:rPr>
        <w:rFonts w:ascii="Arial" w:hAnsi="Arial" w:cs="Arial"/>
        <w:noProof/>
        <w:color w:val="414141"/>
      </w:rPr>
      <w:t>1</w:t>
    </w:r>
    <w:r>
      <w:rPr>
        <w:rFonts w:ascii="Arial" w:hAnsi="Arial" w:cs="Arial"/>
        <w:color w:val="414141"/>
      </w:rPr>
      <w:fldChar w:fldCharType="end"/>
    </w:r>
    <w:r>
      <w:rPr>
        <w:rFonts w:ascii="Arial" w:hAnsi="Arial" w:cs="Arial"/>
        <w:color w:val="414141"/>
      </w:rPr>
      <w:t>/</w:t>
    </w:r>
    <w:r>
      <w:rPr>
        <w:rFonts w:ascii="Arial" w:hAnsi="Arial" w:cs="Arial"/>
        <w:color w:val="414141"/>
      </w:rPr>
      <w:fldChar w:fldCharType="begin"/>
    </w:r>
    <w:r>
      <w:rPr>
        <w:rFonts w:ascii="Arial" w:hAnsi="Arial" w:cs="Arial"/>
        <w:color w:val="414141"/>
      </w:rPr>
      <w:instrText xml:space="preserve"> NUMPAGES  \* Arabic  \* MERGEFORMAT </w:instrText>
    </w:r>
    <w:r>
      <w:rPr>
        <w:rFonts w:ascii="Arial" w:hAnsi="Arial" w:cs="Arial"/>
        <w:color w:val="414141"/>
      </w:rPr>
      <w:fldChar w:fldCharType="separate"/>
    </w:r>
    <w:r>
      <w:rPr>
        <w:rFonts w:ascii="Arial" w:hAnsi="Arial" w:cs="Arial"/>
        <w:noProof/>
        <w:color w:val="414141"/>
      </w:rPr>
      <w:t>3</w:t>
    </w:r>
    <w:r>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ＭＳ Ｐゴシック"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D21B4D"/>
    <w:multiLevelType w:val="hybridMultilevel"/>
    <w:tmpl w:val="00E47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61366115">
    <w:abstractNumId w:val="0"/>
  </w:num>
  <w:num w:numId="2" w16cid:durableId="31273340">
    <w:abstractNumId w:val="1"/>
  </w:num>
  <w:num w:numId="3" w16cid:durableId="157039368">
    <w:abstractNumId w:val="5"/>
  </w:num>
  <w:num w:numId="4" w16cid:durableId="256640481">
    <w:abstractNumId w:val="2"/>
  </w:num>
  <w:num w:numId="5" w16cid:durableId="2139912102">
    <w:abstractNumId w:val="4"/>
  </w:num>
  <w:num w:numId="6" w16cid:durableId="458571687">
    <w:abstractNumId w:val="6"/>
  </w:num>
  <w:num w:numId="7" w16cid:durableId="1076129507">
    <w:abstractNumId w:val="3"/>
  </w:num>
  <w:num w:numId="8" w16cid:durableId="988246809">
    <w:abstractNumId w:val="7"/>
  </w:num>
  <w:num w:numId="9" w16cid:durableId="11111713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ja-JP" w:vendorID="64" w:dllVersion="6"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5568"/>
    <w:rsid w:val="00092EE8"/>
    <w:rsid w:val="00164C6D"/>
    <w:rsid w:val="00295568"/>
    <w:rsid w:val="00786656"/>
    <w:rsid w:val="00C353D7"/>
    <w:rsid w:val="00C44790"/>
    <w:rsid w:val="00D15A00"/>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6446EF"/>
  <w15:docId w15:val="{7FEE2370-756E-4517-B8E7-E8A022A0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pPr>
  </w:style>
  <w:style w:type="paragraph" w:styleId="Heading1">
    <w:name w:val="heading 1"/>
    <w:basedOn w:val="Normal"/>
    <w:next w:val="Normal"/>
    <w:link w:val="Heading1Char"/>
    <w:uiPriority w:val="9"/>
    <w:qFormat/>
    <w:pPr>
      <w:outlineLvl w:val="0"/>
    </w:pPr>
    <w:rPr>
      <w:b/>
      <w:caps/>
      <w:color w:val="0095D5"/>
      <w:lang w:eastAsia="x-none"/>
    </w:rPr>
  </w:style>
  <w:style w:type="paragraph" w:styleId="Heading2">
    <w:name w:val="heading 2"/>
    <w:basedOn w:val="Normal"/>
    <w:next w:val="Normal"/>
    <w:link w:val="Heading2Char"/>
    <w:uiPriority w:val="9"/>
    <w:qFormat/>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lang w:eastAsia="x-none"/>
    </w:rPr>
  </w:style>
  <w:style w:type="character" w:customStyle="1" w:styleId="HeaderChar">
    <w:name w:val="Header Char"/>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lang w:eastAsia="x-none"/>
    </w:rPr>
  </w:style>
  <w:style w:type="character" w:customStyle="1" w:styleId="FooterChar">
    <w:name w:val="Footer Char"/>
    <w:link w:val="Footer"/>
    <w:uiPriority w:val="99"/>
    <w:rPr>
      <w:sz w:val="12"/>
      <w:lang w:val="en-GB"/>
    </w:rPr>
  </w:style>
  <w:style w:type="table" w:styleId="TableGrid">
    <w:name w:val="Table Grid"/>
    <w:basedOn w:val="TableNormal"/>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qFormat/>
    <w:pPr>
      <w:spacing w:before="440" w:after="200"/>
      <w:contextualSpacing/>
    </w:pPr>
    <w:rPr>
      <w:sz w:val="24"/>
      <w:lang w:eastAsia="x-none"/>
    </w:rPr>
  </w:style>
  <w:style w:type="character" w:customStyle="1" w:styleId="TitleChar">
    <w:name w:val="Title Char"/>
    <w:link w:val="Title"/>
    <w:uiPriority w:val="10"/>
    <w:rPr>
      <w:sz w:val="24"/>
      <w:lang w:val="en-GB"/>
    </w:rPr>
  </w:style>
  <w:style w:type="character" w:customStyle="1" w:styleId="Heading1Char">
    <w:name w:val="Heading 1 Char"/>
    <w:link w:val="Heading1"/>
    <w:uiPriority w:val="9"/>
    <w:rPr>
      <w:b/>
      <w:caps/>
      <w:color w:val="0095D5"/>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uiPriority w:val="99"/>
    <w:unhideWhenUsed/>
    <w:rPr>
      <w:color w:val="000000"/>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qFormat/>
    <w:pPr>
      <w:spacing w:line="210" w:lineRule="atLeast"/>
    </w:pPr>
    <w:rPr>
      <w:sz w:val="15"/>
    </w:rPr>
  </w:style>
  <w:style w:type="paragraph" w:customStyle="1" w:styleId="About">
    <w:name w:val="About"/>
    <w:basedOn w:val="Normal"/>
    <w:qFormat/>
    <w:pPr>
      <w:spacing w:line="240" w:lineRule="auto"/>
    </w:pPr>
  </w:style>
  <w:style w:type="character" w:styleId="CommentReference">
    <w:name w:val="annotation reference"/>
    <w:rPr>
      <w:sz w:val="16"/>
      <w:szCs w:val="16"/>
    </w:rPr>
  </w:style>
  <w:style w:type="paragraph" w:styleId="CommentText">
    <w:name w:val="annotation text"/>
    <w:basedOn w:val="Normal"/>
    <w:link w:val="CommentTextChar"/>
    <w:rPr>
      <w:lang w:val="x-none"/>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paragraph" w:styleId="BalloonText">
    <w:name w:val="Balloon Text"/>
    <w:basedOn w:val="Normal"/>
    <w:link w:val="BalloonTextChar"/>
    <w:pPr>
      <w:spacing w:line="240" w:lineRule="auto"/>
    </w:pPr>
    <w:rPr>
      <w:rFonts w:ascii="Arial" w:hAnsi="Arial"/>
      <w:szCs w:val="18"/>
      <w:lang w:val="x-none"/>
    </w:rPr>
  </w:style>
  <w:style w:type="character" w:customStyle="1" w:styleId="BalloonTextChar">
    <w:name w:val="Balloon Text Char"/>
    <w:link w:val="BalloonText"/>
    <w:rPr>
      <w:rFonts w:ascii="Arial" w:hAnsi="Arial" w:cs="Segoe UI"/>
      <w:sz w:val="18"/>
      <w:szCs w:val="18"/>
      <w:lang w:eastAsia="en-US"/>
    </w:rPr>
  </w:style>
  <w:style w:type="character" w:styleId="FollowedHyperlink">
    <w:name w:val="FollowedHyperlink"/>
    <w:semiHidden/>
    <w:unhideWhenUsed/>
    <w:rPr>
      <w:color w:val="000000"/>
      <w:u w:val="single"/>
    </w:rPr>
  </w:style>
  <w:style w:type="paragraph" w:customStyle="1" w:styleId="NeumannTabelle9pt">
    <w:name w:val="Neumann Tabelle 9 pt"/>
    <w:basedOn w:val="Normal"/>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DefaultParagraphFont"/>
  </w:style>
  <w:style w:type="paragraph" w:customStyle="1" w:styleId="p1">
    <w:name w:val="p1"/>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Pr>
      <w:color w:val="605E5C"/>
      <w:shd w:val="clear" w:color="auto" w:fill="E1DFDD"/>
    </w:rPr>
  </w:style>
  <w:style w:type="paragraph" w:customStyle="1" w:styleId="BildunterschriftHau">
    <w:name w:val="Bildunterschrift Hau"/>
    <w:basedOn w:val="Normal"/>
    <w:pPr>
      <w:spacing w:line="240" w:lineRule="auto"/>
    </w:pPr>
    <w:rPr>
      <w:rFonts w:ascii="Arial Narrow" w:eastAsia="ＭＳ 明朝" w:hAnsi="Arial Narrow"/>
      <w:b/>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uiPriority w:val="99"/>
    <w:semiHidden/>
    <w:unhideWhenUsed/>
    <w:rPr>
      <w:color w:val="605E5C"/>
      <w:shd w:val="clear" w:color="auto" w:fill="E1DFDD"/>
    </w:rPr>
  </w:style>
  <w:style w:type="paragraph" w:styleId="Revision">
    <w:name w:val="Revision"/>
    <w:hidden/>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692F7C-7ECE-479C-A438-EF40EE9D4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3</Pages>
  <Words>347</Words>
  <Characters>1983</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2326</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Nagatomi, Teruishi</cp:lastModifiedBy>
  <cp:revision>132</cp:revision>
  <cp:lastPrinted>2024-02-26T04:21:00Z</cp:lastPrinted>
  <dcterms:created xsi:type="dcterms:W3CDTF">2024-02-23T05:52:00Z</dcterms:created>
  <dcterms:modified xsi:type="dcterms:W3CDTF">2024-03-17T11:45:00Z</dcterms:modified>
</cp:coreProperties>
</file>