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4CD81" w14:textId="767F0651" w:rsidR="00D5680F" w:rsidRPr="00D5680F" w:rsidRDefault="006B5D12" w:rsidP="00D5680F">
      <w:pPr>
        <w:rPr>
          <w:rFonts w:cstheme="minorHAnsi"/>
          <w:sz w:val="20"/>
          <w:szCs w:val="20"/>
          <w:lang w:val="it-IT"/>
        </w:rPr>
      </w:pPr>
      <w:r w:rsidRPr="006B5D12">
        <w:rPr>
          <w:rFonts w:cstheme="minorHAnsi"/>
          <w:b/>
          <w:bCs/>
          <w:color w:val="C3001E"/>
          <w:sz w:val="32"/>
          <w:szCs w:val="32"/>
          <w:lang w:val="it-IT"/>
        </w:rPr>
        <w:t>ARTICOLO DI STAMPA</w:t>
      </w:r>
    </w:p>
    <w:p w14:paraId="734C9BB6" w14:textId="77777777" w:rsidR="00D5680F" w:rsidRPr="00D5680F" w:rsidRDefault="00D5680F" w:rsidP="00D5680F">
      <w:pPr>
        <w:rPr>
          <w:rFonts w:cstheme="minorHAnsi"/>
          <w:sz w:val="20"/>
          <w:szCs w:val="20"/>
          <w:lang w:val="it-IT"/>
        </w:rPr>
      </w:pPr>
    </w:p>
    <w:p w14:paraId="1951F2D1" w14:textId="02224F76" w:rsidR="007C24F8" w:rsidRPr="007C24F8" w:rsidRDefault="006B5D12" w:rsidP="007C24F8">
      <w:pPr>
        <w:shd w:val="clear" w:color="auto" w:fill="FFFFFF"/>
        <w:spacing w:after="100" w:afterAutospacing="1" w:line="240" w:lineRule="auto"/>
        <w:rPr>
          <w:rFonts w:cs="Arial"/>
          <w:b/>
          <w:color w:val="2C363A"/>
          <w:sz w:val="20"/>
          <w:szCs w:val="20"/>
          <w:lang w:val="it-IT" w:eastAsia="en-GB"/>
        </w:rPr>
      </w:pPr>
      <w:r>
        <w:rPr>
          <w:rFonts w:cs="Arial"/>
          <w:b/>
          <w:color w:val="2C363A"/>
          <w:sz w:val="20"/>
          <w:szCs w:val="20"/>
          <w:lang w:val="it-IT" w:eastAsia="en-GB"/>
        </w:rPr>
        <w:br/>
      </w:r>
      <w:proofErr w:type="spellStart"/>
      <w:r w:rsidR="007C24F8" w:rsidRPr="007C24F8">
        <w:rPr>
          <w:rFonts w:cs="Arial"/>
          <w:b/>
          <w:color w:val="2C363A"/>
          <w:sz w:val="20"/>
          <w:szCs w:val="20"/>
          <w:lang w:val="it-IT" w:eastAsia="en-GB"/>
        </w:rPr>
        <w:t>Mex</w:t>
      </w:r>
      <w:proofErr w:type="spellEnd"/>
      <w:r w:rsidR="007C24F8" w:rsidRPr="007C24F8">
        <w:rPr>
          <w:rFonts w:cs="Arial"/>
          <w:b/>
          <w:color w:val="2C363A"/>
          <w:sz w:val="20"/>
          <w:szCs w:val="20"/>
          <w:lang w:val="it-IT" w:eastAsia="en-GB"/>
        </w:rPr>
        <w:t xml:space="preserve">, Svizzera, </w:t>
      </w:r>
      <w:r w:rsidR="007C24F8">
        <w:rPr>
          <w:rFonts w:cs="Arial"/>
          <w:b/>
          <w:color w:val="2C363A"/>
          <w:sz w:val="20"/>
          <w:szCs w:val="20"/>
          <w:lang w:val="it-IT" w:eastAsia="en-GB"/>
        </w:rPr>
        <w:t>16</w:t>
      </w:r>
      <w:r w:rsidR="007C24F8" w:rsidRPr="007C24F8">
        <w:rPr>
          <w:rFonts w:cs="Arial"/>
          <w:b/>
          <w:color w:val="2C363A"/>
          <w:sz w:val="20"/>
          <w:szCs w:val="20"/>
          <w:lang w:val="it-IT" w:eastAsia="en-GB"/>
        </w:rPr>
        <w:t xml:space="preserve"> febbraio 2021</w:t>
      </w:r>
      <w:r w:rsidR="007C24F8">
        <w:rPr>
          <w:rFonts w:cs="Arial"/>
          <w:b/>
          <w:color w:val="2C363A"/>
          <w:sz w:val="20"/>
          <w:szCs w:val="20"/>
          <w:lang w:val="it-IT" w:eastAsia="en-GB"/>
        </w:rPr>
        <w:br/>
      </w:r>
    </w:p>
    <w:p w14:paraId="77DCFA7D" w14:textId="77777777" w:rsidR="007C24F8" w:rsidRPr="007C24F8" w:rsidRDefault="007C24F8" w:rsidP="007C24F8">
      <w:pPr>
        <w:shd w:val="clear" w:color="auto" w:fill="FFFFFF"/>
        <w:spacing w:after="100" w:afterAutospacing="1" w:line="240" w:lineRule="auto"/>
        <w:rPr>
          <w:rFonts w:cs="Arial"/>
          <w:b/>
          <w:color w:val="2C363A"/>
          <w:sz w:val="20"/>
          <w:szCs w:val="20"/>
          <w:lang w:val="it-IT" w:eastAsia="en-GB"/>
        </w:rPr>
      </w:pPr>
      <w:r w:rsidRPr="007C24F8">
        <w:rPr>
          <w:rFonts w:cs="Arial"/>
          <w:b/>
          <w:color w:val="2C363A"/>
          <w:sz w:val="20"/>
          <w:szCs w:val="20"/>
          <w:lang w:val="it-IT" w:eastAsia="en-GB"/>
        </w:rPr>
        <w:t xml:space="preserve">Connettere tutte le parti: ecco come BOBST Connect sta plasmando il futuro del mondo del packaging </w:t>
      </w:r>
    </w:p>
    <w:p w14:paraId="738280F2" w14:textId="77777777" w:rsidR="007C24F8" w:rsidRPr="007C24F8" w:rsidRDefault="007C24F8" w:rsidP="007C24F8">
      <w:pPr>
        <w:shd w:val="clear" w:color="auto" w:fill="FFFFFF"/>
        <w:spacing w:after="100" w:afterAutospacing="1" w:line="240" w:lineRule="auto"/>
        <w:rPr>
          <w:rFonts w:cs="Arial"/>
          <w:color w:val="2C363A"/>
          <w:sz w:val="20"/>
          <w:szCs w:val="20"/>
          <w:lang w:val="it-IT" w:eastAsia="en-GB"/>
        </w:rPr>
      </w:pPr>
      <w:r w:rsidRPr="007C24F8">
        <w:rPr>
          <w:rFonts w:cs="Arial"/>
          <w:color w:val="2C363A"/>
          <w:sz w:val="20"/>
          <w:szCs w:val="20"/>
          <w:lang w:val="it-IT" w:eastAsia="en-GB"/>
        </w:rPr>
        <w:t>Quando tutto sembra disgregarsi, essere connessi offre stabilità.</w:t>
      </w:r>
    </w:p>
    <w:p w14:paraId="7099C7B6" w14:textId="77777777" w:rsidR="007C24F8" w:rsidRPr="007C24F8" w:rsidRDefault="007C24F8" w:rsidP="007C24F8">
      <w:pPr>
        <w:shd w:val="clear" w:color="auto" w:fill="FFFFFF"/>
        <w:spacing w:after="100" w:afterAutospacing="1" w:line="240" w:lineRule="auto"/>
        <w:rPr>
          <w:rFonts w:cs="Arial"/>
          <w:color w:val="2C363A"/>
          <w:sz w:val="20"/>
          <w:szCs w:val="20"/>
          <w:lang w:val="it-IT" w:eastAsia="en-GB"/>
        </w:rPr>
      </w:pPr>
      <w:r w:rsidRPr="007C24F8">
        <w:rPr>
          <w:rFonts w:cs="Arial"/>
          <w:color w:val="2C363A"/>
          <w:sz w:val="20"/>
          <w:szCs w:val="20"/>
          <w:lang w:val="it-IT" w:eastAsia="en-GB"/>
        </w:rPr>
        <w:t xml:space="preserve">Nell’attuale panorama del packaging, la disgregazione è evidente – e non solo a causa della pandemia di COVID-19, ma anche per una concorrenza e pressioni sempre più intense: da time-to-market più brevi a dimensioni di lotti più ridotte, dalla necessità di una perfetta uniformità del colore al controllo della qualità per finire con il rispetto degli impegni aziendali in tema di sostenibilità. </w:t>
      </w:r>
    </w:p>
    <w:p w14:paraId="568F7E70" w14:textId="77777777" w:rsidR="007C24F8" w:rsidRPr="007C24F8" w:rsidRDefault="007C24F8" w:rsidP="007C24F8">
      <w:pPr>
        <w:shd w:val="clear" w:color="auto" w:fill="FFFFFF"/>
        <w:spacing w:after="100" w:afterAutospacing="1" w:line="240" w:lineRule="auto"/>
        <w:rPr>
          <w:rFonts w:cs="Arial"/>
          <w:color w:val="2C363A"/>
          <w:sz w:val="20"/>
          <w:szCs w:val="20"/>
          <w:lang w:val="it-IT" w:eastAsia="en-GB"/>
        </w:rPr>
      </w:pPr>
      <w:r w:rsidRPr="007C24F8">
        <w:rPr>
          <w:rFonts w:cs="Arial"/>
          <w:color w:val="2C363A"/>
          <w:sz w:val="20"/>
          <w:szCs w:val="20"/>
          <w:lang w:val="it-IT" w:eastAsia="en-GB"/>
        </w:rPr>
        <w:t xml:space="preserve">Per rafforzare la connettività, BOBST sta contribuendo a realizzare una trasformazione profonda nella catena del valore degli imballaggi, passando da un contesto di silos isolati a uno end-to-end connesso. </w:t>
      </w:r>
    </w:p>
    <w:p w14:paraId="59F26920" w14:textId="77777777" w:rsidR="007C24F8" w:rsidRPr="007C24F8" w:rsidRDefault="007C24F8" w:rsidP="007C24F8">
      <w:pPr>
        <w:shd w:val="clear" w:color="auto" w:fill="FFFFFF"/>
        <w:spacing w:after="100" w:afterAutospacing="1" w:line="240" w:lineRule="auto"/>
        <w:rPr>
          <w:rFonts w:cs="Arial"/>
          <w:color w:val="2C363A"/>
          <w:sz w:val="20"/>
          <w:szCs w:val="20"/>
          <w:lang w:val="it-IT" w:eastAsia="en-GB"/>
        </w:rPr>
      </w:pPr>
      <w:r w:rsidRPr="007C24F8">
        <w:rPr>
          <w:rFonts w:cs="Arial"/>
          <w:color w:val="2C363A"/>
          <w:sz w:val="20"/>
          <w:szCs w:val="20"/>
          <w:lang w:val="it-IT" w:eastAsia="en-GB"/>
        </w:rPr>
        <w:t xml:space="preserve">BOBST ha annunciato la propria visione per plasmare il futuro del mondo del packaging, definendo una strategia basata su quattro pilastri: connettività, digitalizzazione, automazione e sostenibilità. Alle base di ogni singola soluzione c'è </w:t>
      </w:r>
      <w:hyperlink r:id="rId7" w:history="1">
        <w:r w:rsidRPr="007C24F8">
          <w:rPr>
            <w:rFonts w:cs="Arial"/>
            <w:color w:val="0563C1"/>
            <w:sz w:val="20"/>
            <w:szCs w:val="20"/>
            <w:u w:val="single"/>
            <w:lang w:val="it-IT" w:eastAsia="en-GB"/>
          </w:rPr>
          <w:t>BOBST Connect</w:t>
        </w:r>
      </w:hyperlink>
      <w:r w:rsidRPr="007C24F8">
        <w:rPr>
          <w:rFonts w:cs="Arial"/>
          <w:sz w:val="24"/>
          <w:lang w:val="it-IT" w:eastAsia="en-GB"/>
        </w:rPr>
        <w:t xml:space="preserve">, </w:t>
      </w:r>
      <w:r w:rsidRPr="007C24F8">
        <w:rPr>
          <w:rFonts w:cs="Arial"/>
          <w:color w:val="2C363A"/>
          <w:sz w:val="20"/>
          <w:szCs w:val="20"/>
          <w:lang w:val="it-IT" w:eastAsia="en-GB"/>
        </w:rPr>
        <w:t>piattaforma aperta che orchestra l’intero processo di produzione degli imballaggi e integra tutti i componenti chiave per ottimizzare la produzione.</w:t>
      </w:r>
    </w:p>
    <w:p w14:paraId="43B7D3AE" w14:textId="77777777" w:rsidR="007C24F8" w:rsidRPr="007C24F8" w:rsidRDefault="007C24F8" w:rsidP="007C24F8">
      <w:pPr>
        <w:shd w:val="clear" w:color="auto" w:fill="FFFFFF"/>
        <w:spacing w:after="100" w:afterAutospacing="1" w:line="240" w:lineRule="auto"/>
        <w:rPr>
          <w:rFonts w:cs="Arial"/>
          <w:color w:val="2C363A"/>
          <w:sz w:val="20"/>
          <w:szCs w:val="20"/>
          <w:lang w:val="it-IT" w:eastAsia="en-GB"/>
        </w:rPr>
      </w:pPr>
      <w:r w:rsidRPr="007C24F8">
        <w:rPr>
          <w:rFonts w:cs="Arial"/>
          <w:color w:val="2C363A"/>
          <w:sz w:val="20"/>
          <w:szCs w:val="20"/>
          <w:lang w:val="it-IT" w:eastAsia="en-GB"/>
        </w:rPr>
        <w:t xml:space="preserve">“BOBST Connect è una singola piattaforma che offre ad aziende di stampa, trasformazione e produzione di utensili un accesso al nostro ecosistema di soluzioni digitali basate sulla rivoluzionaria tecnologia Internet of </w:t>
      </w:r>
      <w:proofErr w:type="spellStart"/>
      <w:r w:rsidRPr="007C24F8">
        <w:rPr>
          <w:rFonts w:cs="Arial"/>
          <w:color w:val="2C363A"/>
          <w:sz w:val="20"/>
          <w:szCs w:val="20"/>
          <w:lang w:val="it-IT" w:eastAsia="en-GB"/>
        </w:rPr>
        <w:t>Things</w:t>
      </w:r>
      <w:proofErr w:type="spellEnd"/>
      <w:r w:rsidRPr="007C24F8">
        <w:rPr>
          <w:rFonts w:cs="Arial"/>
          <w:color w:val="2C363A"/>
          <w:sz w:val="20"/>
          <w:szCs w:val="20"/>
          <w:lang w:val="it-IT" w:eastAsia="en-GB"/>
        </w:rPr>
        <w:t xml:space="preserve"> (</w:t>
      </w:r>
      <w:proofErr w:type="spellStart"/>
      <w:r w:rsidRPr="007C24F8">
        <w:rPr>
          <w:rFonts w:cs="Arial"/>
          <w:color w:val="2C363A"/>
          <w:sz w:val="20"/>
          <w:szCs w:val="20"/>
          <w:lang w:val="it-IT" w:eastAsia="en-GB"/>
        </w:rPr>
        <w:t>IoT</w:t>
      </w:r>
      <w:proofErr w:type="spellEnd"/>
      <w:r w:rsidRPr="007C24F8">
        <w:rPr>
          <w:rFonts w:cs="Arial"/>
          <w:color w:val="2C363A"/>
          <w:sz w:val="20"/>
          <w:szCs w:val="20"/>
          <w:lang w:val="it-IT" w:eastAsia="en-GB"/>
        </w:rPr>
        <w:t xml:space="preserve">)”, spiega </w:t>
      </w:r>
      <w:proofErr w:type="spellStart"/>
      <w:r w:rsidRPr="007C24F8">
        <w:rPr>
          <w:rFonts w:cs="Arial"/>
          <w:color w:val="2C363A"/>
          <w:sz w:val="20"/>
          <w:szCs w:val="20"/>
          <w:lang w:val="it-IT" w:eastAsia="en-GB"/>
        </w:rPr>
        <w:t>Serge</w:t>
      </w:r>
      <w:proofErr w:type="spellEnd"/>
      <w:r w:rsidRPr="007C24F8">
        <w:rPr>
          <w:rFonts w:cs="Arial"/>
          <w:color w:val="2C363A"/>
          <w:sz w:val="20"/>
          <w:szCs w:val="20"/>
          <w:lang w:val="it-IT" w:eastAsia="en-GB"/>
        </w:rPr>
        <w:t xml:space="preserve"> </w:t>
      </w:r>
      <w:proofErr w:type="spellStart"/>
      <w:r w:rsidRPr="007C24F8">
        <w:rPr>
          <w:rFonts w:cs="Arial"/>
          <w:color w:val="2C363A"/>
          <w:sz w:val="20"/>
          <w:szCs w:val="20"/>
          <w:lang w:val="it-IT" w:eastAsia="en-GB"/>
        </w:rPr>
        <w:t>Morisod</w:t>
      </w:r>
      <w:proofErr w:type="spellEnd"/>
      <w:r w:rsidRPr="007C24F8">
        <w:rPr>
          <w:rFonts w:cs="Arial"/>
          <w:color w:val="2C363A"/>
          <w:sz w:val="20"/>
          <w:szCs w:val="20"/>
          <w:lang w:val="it-IT" w:eastAsia="en-GB"/>
        </w:rPr>
        <w:t xml:space="preserve">, responsabile di </w:t>
      </w:r>
      <w:proofErr w:type="spellStart"/>
      <w:r w:rsidRPr="007C24F8">
        <w:rPr>
          <w:rFonts w:cs="Arial"/>
          <w:color w:val="2C363A"/>
          <w:sz w:val="20"/>
          <w:szCs w:val="20"/>
          <w:lang w:val="it-IT" w:eastAsia="en-GB"/>
        </w:rPr>
        <w:t>IoT</w:t>
      </w:r>
      <w:proofErr w:type="spellEnd"/>
      <w:r w:rsidRPr="007C24F8">
        <w:rPr>
          <w:rFonts w:cs="Arial"/>
          <w:color w:val="2C363A"/>
          <w:sz w:val="20"/>
          <w:szCs w:val="20"/>
          <w:lang w:val="it-IT" w:eastAsia="en-GB"/>
        </w:rPr>
        <w:t xml:space="preserve"> Lab in BOBST. “Permette di ottenere un flusso di dati efficiente tra macchine fisiche e soluzioni digitali per favorire comunicazioni rapide e trasparenti lungo l’intera catena di fornitura e ottimizzare l’intero processo produttivo. Forse l’aspetto più interessante è che BOBST Connect è una piattaforma in costante evoluzione destinata a offrire sempre più soluzioni man mano che si sviluppa”. </w:t>
      </w:r>
    </w:p>
    <w:p w14:paraId="7E4098FE" w14:textId="77777777" w:rsidR="007C24F8" w:rsidRPr="007C24F8" w:rsidRDefault="007C24F8" w:rsidP="007C24F8">
      <w:pPr>
        <w:spacing w:after="160" w:line="259" w:lineRule="auto"/>
        <w:rPr>
          <w:rFonts w:cs="Arial"/>
          <w:color w:val="2C363A"/>
          <w:sz w:val="20"/>
          <w:szCs w:val="20"/>
          <w:lang w:val="it-IT"/>
        </w:rPr>
      </w:pPr>
      <w:r w:rsidRPr="007C24F8">
        <w:rPr>
          <w:rFonts w:eastAsia="Calibri" w:cs="Arial"/>
          <w:color w:val="2C363A"/>
          <w:sz w:val="20"/>
          <w:szCs w:val="20"/>
          <w:lang w:val="it-IT"/>
        </w:rPr>
        <w:t xml:space="preserve">BOBST Connect interessa cinque attività: </w:t>
      </w:r>
      <w:proofErr w:type="spellStart"/>
      <w:proofErr w:type="gramStart"/>
      <w:r w:rsidRPr="007C24F8">
        <w:rPr>
          <w:rFonts w:eastAsia="Calibri" w:cs="Arial"/>
          <w:color w:val="2C363A"/>
          <w:sz w:val="20"/>
          <w:szCs w:val="20"/>
          <w:lang w:val="it-IT"/>
        </w:rPr>
        <w:t>pre</w:t>
      </w:r>
      <w:proofErr w:type="spellEnd"/>
      <w:r w:rsidRPr="007C24F8">
        <w:rPr>
          <w:rFonts w:eastAsia="Calibri" w:cs="Arial"/>
          <w:color w:val="2C363A"/>
          <w:sz w:val="20"/>
          <w:szCs w:val="20"/>
          <w:lang w:val="it-IT"/>
        </w:rPr>
        <w:t>-stampa</w:t>
      </w:r>
      <w:proofErr w:type="gramEnd"/>
      <w:r w:rsidRPr="007C24F8">
        <w:rPr>
          <w:rFonts w:eastAsia="Calibri" w:cs="Arial"/>
          <w:color w:val="2C363A"/>
          <w:sz w:val="20"/>
          <w:szCs w:val="20"/>
          <w:lang w:val="it-IT"/>
        </w:rPr>
        <w:t>, produzione, ottimizzazione, manutenzione e mercato. Ci sono diverse soluzioni già disponibili in più settori e molte altre in corso di sviluppo (si veda il riassunto sotto, inclusi alcuni esempi di soluzioni in programma).</w:t>
      </w:r>
    </w:p>
    <w:p w14:paraId="0F3A3FDD" w14:textId="77777777" w:rsidR="007C24F8" w:rsidRPr="007C24F8" w:rsidRDefault="007C24F8" w:rsidP="007C24F8">
      <w:pPr>
        <w:spacing w:after="160" w:line="259" w:lineRule="auto"/>
        <w:rPr>
          <w:rFonts w:eastAsia="Calibri" w:cs="Arial"/>
          <w:b/>
          <w:sz w:val="20"/>
          <w:szCs w:val="20"/>
          <w:lang w:val="it-IT"/>
        </w:rPr>
      </w:pPr>
      <w:r w:rsidRPr="007C24F8">
        <w:rPr>
          <w:rFonts w:eastAsia="Calibri" w:cs="Arial"/>
          <w:b/>
          <w:sz w:val="20"/>
          <w:szCs w:val="20"/>
          <w:lang w:val="it-IT"/>
        </w:rPr>
        <w:t>BOBST Connect: soluzioni attuali e future</w:t>
      </w: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925"/>
      </w:tblGrid>
      <w:tr w:rsidR="007C24F8" w:rsidRPr="007C24F8" w14:paraId="1876EA66" w14:textId="77777777" w:rsidTr="00765098">
        <w:tc>
          <w:tcPr>
            <w:tcW w:w="2972" w:type="dxa"/>
          </w:tcPr>
          <w:p w14:paraId="48B0B0DD" w14:textId="77777777" w:rsidR="007C24F8" w:rsidRPr="007C24F8" w:rsidRDefault="007C24F8" w:rsidP="007C24F8">
            <w:pPr>
              <w:spacing w:line="240" w:lineRule="auto"/>
              <w:rPr>
                <w:rFonts w:eastAsia="Calibri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</w:tcPr>
          <w:p w14:paraId="3D7DF53D" w14:textId="77777777" w:rsidR="007C24F8" w:rsidRPr="007C24F8" w:rsidRDefault="007C24F8" w:rsidP="007C24F8">
            <w:pPr>
              <w:spacing w:line="240" w:lineRule="auto"/>
              <w:rPr>
                <w:rFonts w:eastAsia="Calibri" w:cs="Arial"/>
                <w:b/>
                <w:sz w:val="20"/>
                <w:szCs w:val="20"/>
                <w:lang w:val="it-IT"/>
              </w:rPr>
            </w:pPr>
            <w:r w:rsidRPr="007C24F8">
              <w:rPr>
                <w:rFonts w:eastAsia="Calibri" w:cs="Arial"/>
                <w:b/>
                <w:sz w:val="20"/>
                <w:szCs w:val="20"/>
                <w:lang w:val="it-IT"/>
              </w:rPr>
              <w:t xml:space="preserve">BOBST Connect </w:t>
            </w:r>
          </w:p>
          <w:p w14:paraId="2435EEAB" w14:textId="77777777" w:rsidR="007C24F8" w:rsidRPr="007C24F8" w:rsidRDefault="007C24F8" w:rsidP="007C24F8">
            <w:pPr>
              <w:spacing w:line="240" w:lineRule="auto"/>
              <w:rPr>
                <w:rFonts w:eastAsia="Calibri" w:cs="Arial"/>
                <w:b/>
                <w:sz w:val="20"/>
                <w:szCs w:val="20"/>
                <w:lang w:val="it-IT"/>
              </w:rPr>
            </w:pPr>
            <w:r w:rsidRPr="007C24F8">
              <w:rPr>
                <w:rFonts w:eastAsia="Calibri" w:cs="Arial"/>
                <w:b/>
                <w:sz w:val="20"/>
                <w:szCs w:val="20"/>
                <w:lang w:val="it-IT"/>
              </w:rPr>
              <w:t>soluzioni disponibili</w:t>
            </w:r>
          </w:p>
        </w:tc>
        <w:tc>
          <w:tcPr>
            <w:tcW w:w="2925" w:type="dxa"/>
          </w:tcPr>
          <w:p w14:paraId="4411D0DD" w14:textId="77777777" w:rsidR="007C24F8" w:rsidRPr="007C24F8" w:rsidRDefault="007C24F8" w:rsidP="007C24F8">
            <w:pPr>
              <w:spacing w:line="240" w:lineRule="auto"/>
              <w:rPr>
                <w:rFonts w:eastAsia="Calibri" w:cs="Arial"/>
                <w:b/>
                <w:sz w:val="20"/>
                <w:szCs w:val="20"/>
                <w:lang w:val="it-IT"/>
              </w:rPr>
            </w:pPr>
            <w:r w:rsidRPr="007C24F8">
              <w:rPr>
                <w:rFonts w:eastAsia="Calibri" w:cs="Arial"/>
                <w:b/>
                <w:sz w:val="20"/>
                <w:szCs w:val="20"/>
                <w:lang w:val="it-IT"/>
              </w:rPr>
              <w:t xml:space="preserve">BOBST Connect </w:t>
            </w:r>
          </w:p>
          <w:p w14:paraId="7A8697B5" w14:textId="77777777" w:rsidR="007C24F8" w:rsidRPr="007C24F8" w:rsidRDefault="007C24F8" w:rsidP="007C24F8">
            <w:pPr>
              <w:spacing w:line="240" w:lineRule="auto"/>
              <w:rPr>
                <w:rFonts w:eastAsia="Calibri" w:cs="Arial"/>
                <w:b/>
                <w:sz w:val="20"/>
                <w:szCs w:val="20"/>
                <w:vertAlign w:val="superscript"/>
                <w:lang w:val="it-IT"/>
              </w:rPr>
            </w:pPr>
            <w:r w:rsidRPr="007C24F8">
              <w:rPr>
                <w:rFonts w:eastAsia="Calibri" w:cs="Arial"/>
                <w:b/>
                <w:sz w:val="20"/>
                <w:szCs w:val="20"/>
                <w:lang w:val="it-IT"/>
              </w:rPr>
              <w:t>soluzioni future</w:t>
            </w:r>
            <w:r w:rsidRPr="007C24F8">
              <w:rPr>
                <w:rFonts w:eastAsia="Calibri" w:cs="Arial"/>
                <w:b/>
                <w:sz w:val="20"/>
                <w:szCs w:val="20"/>
                <w:vertAlign w:val="superscript"/>
                <w:lang w:val="it-IT"/>
              </w:rPr>
              <w:t>1</w:t>
            </w:r>
          </w:p>
        </w:tc>
      </w:tr>
      <w:tr w:rsidR="007C24F8" w:rsidRPr="007C24F8" w14:paraId="2F94A73E" w14:textId="77777777" w:rsidTr="00765098">
        <w:tc>
          <w:tcPr>
            <w:tcW w:w="2972" w:type="dxa"/>
          </w:tcPr>
          <w:p w14:paraId="250B1769" w14:textId="77777777" w:rsidR="007C24F8" w:rsidRPr="007C24F8" w:rsidRDefault="007C24F8" w:rsidP="007C24F8">
            <w:pPr>
              <w:spacing w:line="240" w:lineRule="auto"/>
              <w:rPr>
                <w:rFonts w:eastAsia="Calibri" w:cs="Arial"/>
                <w:b/>
                <w:sz w:val="20"/>
                <w:szCs w:val="20"/>
                <w:lang w:val="it-IT"/>
              </w:rPr>
            </w:pPr>
            <w:r w:rsidRPr="007C24F8">
              <w:rPr>
                <w:rFonts w:eastAsia="Calibri" w:cs="Arial"/>
                <w:b/>
                <w:sz w:val="20"/>
                <w:szCs w:val="20"/>
                <w:lang w:val="it-IT"/>
              </w:rPr>
              <w:t xml:space="preserve">Soluzioni di </w:t>
            </w:r>
            <w:proofErr w:type="spellStart"/>
            <w:proofErr w:type="gramStart"/>
            <w:r w:rsidRPr="007C24F8">
              <w:rPr>
                <w:rFonts w:eastAsia="Calibri" w:cs="Arial"/>
                <w:b/>
                <w:sz w:val="20"/>
                <w:szCs w:val="20"/>
                <w:lang w:val="it-IT"/>
              </w:rPr>
              <w:t>pre</w:t>
            </w:r>
            <w:proofErr w:type="spellEnd"/>
            <w:r w:rsidRPr="007C24F8">
              <w:rPr>
                <w:rFonts w:eastAsia="Calibri" w:cs="Arial"/>
                <w:b/>
                <w:sz w:val="20"/>
                <w:szCs w:val="20"/>
                <w:lang w:val="it-IT"/>
              </w:rPr>
              <w:t>-stampa</w:t>
            </w:r>
            <w:proofErr w:type="gramEnd"/>
            <w:r w:rsidRPr="007C24F8">
              <w:rPr>
                <w:rFonts w:eastAsia="Calibri" w:cs="Arial"/>
                <w:b/>
                <w:sz w:val="20"/>
                <w:szCs w:val="20"/>
                <w:lang w:val="it-IT"/>
              </w:rPr>
              <w:t xml:space="preserve"> </w:t>
            </w:r>
          </w:p>
          <w:p w14:paraId="358DCE25" w14:textId="77777777" w:rsidR="007C24F8" w:rsidRPr="007C24F8" w:rsidRDefault="007C24F8" w:rsidP="007C24F8">
            <w:pPr>
              <w:spacing w:line="240" w:lineRule="auto"/>
              <w:rPr>
                <w:rFonts w:eastAsia="Calibri" w:cs="Arial"/>
                <w:sz w:val="20"/>
                <w:szCs w:val="20"/>
                <w:lang w:val="it-IT"/>
              </w:rPr>
            </w:pPr>
            <w:r w:rsidRPr="007C24F8">
              <w:rPr>
                <w:rFonts w:eastAsia="Calibri" w:cs="Arial"/>
                <w:sz w:val="20"/>
                <w:szCs w:val="20"/>
                <w:lang w:val="it-IT"/>
              </w:rPr>
              <w:t>Supportare i clienti durante la preparazione del lavoro, incrementando agilità ed efficienza</w:t>
            </w:r>
          </w:p>
          <w:p w14:paraId="1C2A215C" w14:textId="77777777" w:rsidR="007C24F8" w:rsidRPr="007C24F8" w:rsidRDefault="007C24F8" w:rsidP="007C24F8">
            <w:pPr>
              <w:spacing w:line="240" w:lineRule="auto"/>
              <w:rPr>
                <w:rFonts w:eastAsia="Calibri" w:cs="Arial"/>
                <w:b/>
                <w:sz w:val="20"/>
                <w:szCs w:val="20"/>
                <w:lang w:val="it-IT"/>
              </w:rPr>
            </w:pPr>
          </w:p>
          <w:p w14:paraId="174E7794" w14:textId="77777777" w:rsidR="007C24F8" w:rsidRPr="007C24F8" w:rsidRDefault="007C24F8" w:rsidP="007C24F8">
            <w:pPr>
              <w:spacing w:line="240" w:lineRule="auto"/>
              <w:rPr>
                <w:rFonts w:eastAsia="Calibri" w:cs="Arial"/>
                <w:b/>
                <w:sz w:val="20"/>
                <w:szCs w:val="20"/>
                <w:lang w:val="it-IT"/>
              </w:rPr>
            </w:pPr>
            <w:r w:rsidRPr="007C24F8">
              <w:rPr>
                <w:rFonts w:eastAsia="Calibri" w:cs="Arial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119" w:type="dxa"/>
          </w:tcPr>
          <w:p w14:paraId="384E223D" w14:textId="77777777" w:rsidR="007C24F8" w:rsidRPr="007C24F8" w:rsidRDefault="007C24F8" w:rsidP="007C24F8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it-IT"/>
              </w:rPr>
            </w:pPr>
            <w:r w:rsidRPr="007C24F8">
              <w:rPr>
                <w:rFonts w:eastAsia="Calibri" w:cs="Arial"/>
                <w:sz w:val="20"/>
                <w:szCs w:val="20"/>
                <w:lang w:val="it-IT"/>
              </w:rPr>
              <w:t xml:space="preserve">Front-end digitale con tecnologia </w:t>
            </w:r>
            <w:proofErr w:type="spellStart"/>
            <w:r w:rsidRPr="007C24F8">
              <w:rPr>
                <w:rFonts w:eastAsia="Calibri" w:cs="Arial"/>
                <w:sz w:val="20"/>
                <w:szCs w:val="20"/>
                <w:lang w:val="it-IT"/>
              </w:rPr>
              <w:t>Mouvent</w:t>
            </w:r>
            <w:proofErr w:type="spellEnd"/>
            <w:r w:rsidRPr="007C24F8">
              <w:rPr>
                <w:rFonts w:eastAsia="Calibri" w:cs="Arial"/>
                <w:sz w:val="20"/>
                <w:szCs w:val="20"/>
                <w:lang w:val="it-IT"/>
              </w:rPr>
              <w:t xml:space="preserve"> </w:t>
            </w:r>
          </w:p>
          <w:p w14:paraId="28843DDA" w14:textId="77777777" w:rsidR="007C24F8" w:rsidRPr="007C24F8" w:rsidRDefault="007C24F8" w:rsidP="007C24F8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it-IT"/>
              </w:rPr>
            </w:pPr>
            <w:r w:rsidRPr="007C24F8">
              <w:rPr>
                <w:rFonts w:eastAsia="Calibri" w:cs="Arial"/>
                <w:color w:val="000000"/>
                <w:sz w:val="20"/>
                <w:szCs w:val="20"/>
                <w:lang w:val="it-IT"/>
              </w:rPr>
              <w:t>API per MES e ERP</w:t>
            </w:r>
          </w:p>
        </w:tc>
        <w:tc>
          <w:tcPr>
            <w:tcW w:w="2925" w:type="dxa"/>
          </w:tcPr>
          <w:p w14:paraId="744596CE" w14:textId="77777777" w:rsidR="007C24F8" w:rsidRPr="007C24F8" w:rsidRDefault="007C24F8" w:rsidP="007C24F8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it-IT"/>
              </w:rPr>
            </w:pPr>
            <w:r w:rsidRPr="007C24F8">
              <w:rPr>
                <w:rFonts w:eastAsia="Calibri" w:cs="Arial"/>
                <w:color w:val="000000"/>
                <w:sz w:val="20"/>
                <w:szCs w:val="20"/>
                <w:lang w:val="it-IT"/>
              </w:rPr>
              <w:t>Impostazione ordini e lavori</w:t>
            </w:r>
          </w:p>
          <w:p w14:paraId="2CB74909" w14:textId="77777777" w:rsidR="007C24F8" w:rsidRPr="007C24F8" w:rsidRDefault="007C24F8" w:rsidP="007C24F8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it-IT"/>
              </w:rPr>
            </w:pPr>
            <w:proofErr w:type="spellStart"/>
            <w:r w:rsidRPr="007C24F8">
              <w:rPr>
                <w:rFonts w:eastAsia="Calibri" w:cs="Arial"/>
                <w:color w:val="000000"/>
                <w:sz w:val="20"/>
                <w:szCs w:val="20"/>
                <w:lang w:val="it-IT"/>
              </w:rPr>
              <w:t>Check</w:t>
            </w:r>
            <w:proofErr w:type="spellEnd"/>
            <w:r w:rsidRPr="007C24F8">
              <w:rPr>
                <w:rFonts w:eastAsia="Calibri" w:cs="Arial"/>
                <w:color w:val="000000"/>
                <w:sz w:val="20"/>
                <w:szCs w:val="20"/>
                <w:lang w:val="it-IT"/>
              </w:rPr>
              <w:t>-list del lavoro</w:t>
            </w:r>
          </w:p>
          <w:p w14:paraId="0E799CD7" w14:textId="77777777" w:rsidR="007C24F8" w:rsidRPr="007C24F8" w:rsidRDefault="007C24F8" w:rsidP="007C24F8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it-IT"/>
              </w:rPr>
            </w:pPr>
            <w:r w:rsidRPr="007C24F8">
              <w:rPr>
                <w:rFonts w:eastAsia="Calibri" w:cs="Arial"/>
                <w:color w:val="000000"/>
                <w:sz w:val="20"/>
                <w:szCs w:val="20"/>
                <w:lang w:val="it-IT"/>
              </w:rPr>
              <w:t>Impostazione del controllo</w:t>
            </w:r>
          </w:p>
          <w:p w14:paraId="6A828AEB" w14:textId="77777777" w:rsidR="007C24F8" w:rsidRPr="007C24F8" w:rsidRDefault="007C24F8" w:rsidP="007C24F8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it-IT"/>
              </w:rPr>
            </w:pPr>
            <w:r w:rsidRPr="007C24F8">
              <w:rPr>
                <w:rFonts w:eastAsia="Calibri" w:cs="Arial"/>
                <w:color w:val="000000"/>
                <w:sz w:val="20"/>
                <w:szCs w:val="20"/>
                <w:lang w:val="it-IT"/>
              </w:rPr>
              <w:t>Gestione degli utensili</w:t>
            </w:r>
          </w:p>
          <w:p w14:paraId="2D1836A9" w14:textId="77777777" w:rsidR="007C24F8" w:rsidRPr="007C24F8" w:rsidRDefault="007C24F8" w:rsidP="007C24F8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it-IT"/>
              </w:rPr>
            </w:pPr>
            <w:r w:rsidRPr="007C24F8">
              <w:rPr>
                <w:rFonts w:eastAsia="Calibri" w:cs="Arial"/>
                <w:color w:val="000000"/>
                <w:sz w:val="20"/>
                <w:szCs w:val="20"/>
                <w:lang w:val="it-IT"/>
              </w:rPr>
              <w:t>Gestione delle ricette</w:t>
            </w:r>
          </w:p>
          <w:p w14:paraId="14F5AA58" w14:textId="77777777" w:rsidR="007C24F8" w:rsidRPr="007C24F8" w:rsidRDefault="007C24F8" w:rsidP="007C24F8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it-IT"/>
              </w:rPr>
            </w:pPr>
            <w:r w:rsidRPr="007C24F8">
              <w:rPr>
                <w:rFonts w:eastAsia="Calibri" w:cs="Arial"/>
                <w:color w:val="000000"/>
                <w:sz w:val="20"/>
                <w:szCs w:val="20"/>
                <w:lang w:val="it-IT"/>
              </w:rPr>
              <w:t>Front-end digitale del taglio laser</w:t>
            </w:r>
          </w:p>
        </w:tc>
      </w:tr>
      <w:tr w:rsidR="007C24F8" w:rsidRPr="007C24F8" w14:paraId="2B5D452A" w14:textId="77777777" w:rsidTr="00765098">
        <w:tc>
          <w:tcPr>
            <w:tcW w:w="2972" w:type="dxa"/>
          </w:tcPr>
          <w:p w14:paraId="74E0D4FB" w14:textId="77777777" w:rsidR="007C24F8" w:rsidRPr="007C24F8" w:rsidRDefault="007C24F8" w:rsidP="007C24F8">
            <w:pPr>
              <w:spacing w:line="240" w:lineRule="auto"/>
              <w:rPr>
                <w:rFonts w:eastAsia="Calibri" w:cs="Arial"/>
                <w:b/>
                <w:sz w:val="20"/>
                <w:szCs w:val="20"/>
                <w:lang w:val="it-IT"/>
              </w:rPr>
            </w:pPr>
            <w:r w:rsidRPr="007C24F8">
              <w:rPr>
                <w:rFonts w:eastAsia="Calibri" w:cs="Arial"/>
                <w:b/>
                <w:sz w:val="20"/>
                <w:szCs w:val="20"/>
                <w:lang w:val="it-IT"/>
              </w:rPr>
              <w:t>Produzione</w:t>
            </w:r>
          </w:p>
          <w:p w14:paraId="70578AC1" w14:textId="77777777" w:rsidR="007C24F8" w:rsidRPr="007C24F8" w:rsidRDefault="007C24F8" w:rsidP="007C24F8">
            <w:pPr>
              <w:spacing w:line="240" w:lineRule="auto"/>
              <w:rPr>
                <w:rFonts w:eastAsia="Calibri" w:cs="Arial"/>
                <w:b/>
                <w:sz w:val="20"/>
                <w:szCs w:val="20"/>
                <w:lang w:val="it-IT"/>
              </w:rPr>
            </w:pPr>
            <w:r w:rsidRPr="007C24F8">
              <w:rPr>
                <w:rFonts w:eastAsia="Calibri" w:cs="Arial"/>
                <w:sz w:val="20"/>
                <w:szCs w:val="20"/>
                <w:lang w:val="it-IT"/>
              </w:rPr>
              <w:t xml:space="preserve">Supportare i clienti durante l’esecuzione del lavoro in macchina. Offre un accesso </w:t>
            </w:r>
            <w:r w:rsidRPr="007C24F8">
              <w:rPr>
                <w:rFonts w:eastAsia="Calibri" w:cs="Arial"/>
                <w:sz w:val="20"/>
                <w:szCs w:val="20"/>
                <w:lang w:val="it-IT"/>
              </w:rPr>
              <w:lastRenderedPageBreak/>
              <w:t>completo e trasparente ai dati di produzione</w:t>
            </w:r>
            <w:r w:rsidRPr="007C24F8">
              <w:rPr>
                <w:rFonts w:eastAsia="Calibri" w:cs="Arial"/>
                <w:b/>
                <w:sz w:val="20"/>
                <w:szCs w:val="20"/>
                <w:lang w:val="it-IT"/>
              </w:rPr>
              <w:t>.</w:t>
            </w:r>
          </w:p>
        </w:tc>
        <w:tc>
          <w:tcPr>
            <w:tcW w:w="3119" w:type="dxa"/>
          </w:tcPr>
          <w:p w14:paraId="69730BC4" w14:textId="77777777" w:rsidR="007C24F8" w:rsidRPr="007C24F8" w:rsidRDefault="007C24F8" w:rsidP="007C24F8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it-IT"/>
              </w:rPr>
            </w:pPr>
            <w:r w:rsidRPr="007C24F8">
              <w:rPr>
                <w:rFonts w:eastAsia="Calibri" w:cs="Arial"/>
                <w:sz w:val="20"/>
                <w:szCs w:val="20"/>
                <w:lang w:val="it-IT"/>
              </w:rPr>
              <w:lastRenderedPageBreak/>
              <w:t xml:space="preserve">Portale Connect e Portale Mobile </w:t>
            </w:r>
          </w:p>
          <w:p w14:paraId="7D974F91" w14:textId="77777777" w:rsidR="007C24F8" w:rsidRPr="007C24F8" w:rsidRDefault="007C24F8" w:rsidP="007C24F8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it-IT"/>
              </w:rPr>
            </w:pPr>
            <w:r w:rsidRPr="007C24F8">
              <w:rPr>
                <w:rFonts w:eastAsia="Calibri" w:cs="Arial"/>
                <w:sz w:val="20"/>
                <w:szCs w:val="20"/>
                <w:lang w:val="it-IT"/>
              </w:rPr>
              <w:t>Monitoraggio da remoto</w:t>
            </w:r>
          </w:p>
          <w:p w14:paraId="30D46710" w14:textId="77777777" w:rsidR="007C24F8" w:rsidRPr="007C24F8" w:rsidRDefault="007C24F8" w:rsidP="007C24F8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it-IT"/>
              </w:rPr>
            </w:pPr>
            <w:r w:rsidRPr="007C24F8">
              <w:rPr>
                <w:rFonts w:eastAsia="Calibri" w:cs="Arial"/>
                <w:sz w:val="20"/>
                <w:szCs w:val="20"/>
                <w:lang w:val="it-IT"/>
              </w:rPr>
              <w:lastRenderedPageBreak/>
              <w:t>Monitoraggio dei tempi di inattività</w:t>
            </w:r>
          </w:p>
        </w:tc>
        <w:tc>
          <w:tcPr>
            <w:tcW w:w="2925" w:type="dxa"/>
          </w:tcPr>
          <w:p w14:paraId="5F828E2D" w14:textId="77777777" w:rsidR="007C24F8" w:rsidRPr="007C24F8" w:rsidRDefault="007C24F8" w:rsidP="007C24F8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it-IT"/>
              </w:rPr>
            </w:pPr>
            <w:r w:rsidRPr="007C24F8">
              <w:rPr>
                <w:rFonts w:eastAsia="Calibri" w:cs="Arial"/>
                <w:color w:val="000000"/>
                <w:sz w:val="20"/>
                <w:szCs w:val="20"/>
                <w:lang w:val="it-IT"/>
              </w:rPr>
              <w:lastRenderedPageBreak/>
              <w:t>Monitoraggio delle macchine</w:t>
            </w:r>
          </w:p>
          <w:p w14:paraId="2E954B7C" w14:textId="77777777" w:rsidR="007C24F8" w:rsidRPr="007C24F8" w:rsidRDefault="007C24F8" w:rsidP="007C24F8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it-IT"/>
              </w:rPr>
            </w:pPr>
            <w:r w:rsidRPr="007C24F8">
              <w:rPr>
                <w:rFonts w:eastAsia="Calibri" w:cs="Arial"/>
                <w:color w:val="000000"/>
                <w:sz w:val="20"/>
                <w:szCs w:val="20"/>
                <w:lang w:val="it-IT"/>
              </w:rPr>
              <w:t>Gestione delle prestazioni</w:t>
            </w:r>
          </w:p>
          <w:p w14:paraId="307DA68B" w14:textId="77777777" w:rsidR="007C24F8" w:rsidRPr="007C24F8" w:rsidRDefault="007C24F8" w:rsidP="007C24F8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it-IT"/>
              </w:rPr>
            </w:pPr>
            <w:r w:rsidRPr="007C24F8">
              <w:rPr>
                <w:rFonts w:eastAsia="Calibri" w:cs="Arial"/>
                <w:color w:val="000000"/>
                <w:sz w:val="20"/>
                <w:szCs w:val="20"/>
                <w:lang w:val="it-IT"/>
              </w:rPr>
              <w:lastRenderedPageBreak/>
              <w:t>Gestione degli utensili</w:t>
            </w:r>
          </w:p>
          <w:p w14:paraId="5F6AFBCF" w14:textId="77777777" w:rsidR="007C24F8" w:rsidRPr="007C24F8" w:rsidRDefault="007C24F8" w:rsidP="007C24F8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it-IT"/>
              </w:rPr>
            </w:pPr>
            <w:proofErr w:type="spellStart"/>
            <w:r w:rsidRPr="007C24F8">
              <w:rPr>
                <w:rFonts w:eastAsia="Calibri" w:cs="Arial"/>
                <w:color w:val="000000"/>
                <w:sz w:val="20"/>
                <w:szCs w:val="20"/>
                <w:lang w:val="it-IT"/>
              </w:rPr>
              <w:t>Check</w:t>
            </w:r>
            <w:proofErr w:type="spellEnd"/>
            <w:r w:rsidRPr="007C24F8">
              <w:rPr>
                <w:rFonts w:eastAsia="Calibri" w:cs="Arial"/>
                <w:color w:val="000000"/>
                <w:sz w:val="20"/>
                <w:szCs w:val="20"/>
                <w:lang w:val="it-IT"/>
              </w:rPr>
              <w:t>-list del lavoro</w:t>
            </w:r>
          </w:p>
          <w:p w14:paraId="264B21D2" w14:textId="77777777" w:rsidR="007C24F8" w:rsidRPr="007C24F8" w:rsidRDefault="007C24F8" w:rsidP="007C24F8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it-IT"/>
              </w:rPr>
            </w:pPr>
            <w:r w:rsidRPr="007C24F8">
              <w:rPr>
                <w:rFonts w:eastAsia="Calibri" w:cs="Arial"/>
                <w:color w:val="000000"/>
                <w:sz w:val="20"/>
                <w:szCs w:val="20"/>
                <w:lang w:val="it-IT"/>
              </w:rPr>
              <w:t>Report qualità</w:t>
            </w:r>
          </w:p>
        </w:tc>
      </w:tr>
      <w:tr w:rsidR="007C24F8" w:rsidRPr="007C24F8" w14:paraId="47B2FD11" w14:textId="77777777" w:rsidTr="00765098">
        <w:tc>
          <w:tcPr>
            <w:tcW w:w="2972" w:type="dxa"/>
          </w:tcPr>
          <w:p w14:paraId="343327DD" w14:textId="77777777" w:rsidR="007C24F8" w:rsidRPr="007C24F8" w:rsidRDefault="007C24F8" w:rsidP="007C24F8">
            <w:pPr>
              <w:spacing w:line="240" w:lineRule="auto"/>
              <w:rPr>
                <w:rFonts w:eastAsia="Calibri" w:cs="Arial"/>
                <w:b/>
                <w:sz w:val="20"/>
                <w:szCs w:val="20"/>
                <w:lang w:val="it-IT"/>
              </w:rPr>
            </w:pPr>
            <w:r w:rsidRPr="007C24F8">
              <w:rPr>
                <w:rFonts w:eastAsia="Calibri" w:cs="Arial"/>
                <w:b/>
                <w:sz w:val="20"/>
                <w:szCs w:val="20"/>
                <w:lang w:val="it-IT"/>
              </w:rPr>
              <w:lastRenderedPageBreak/>
              <w:t>Ottimizzazione</w:t>
            </w:r>
          </w:p>
          <w:p w14:paraId="298D0754" w14:textId="77777777" w:rsidR="007C24F8" w:rsidRPr="007C24F8" w:rsidRDefault="007C24F8" w:rsidP="007C24F8">
            <w:pPr>
              <w:spacing w:line="240" w:lineRule="auto"/>
              <w:rPr>
                <w:rFonts w:eastAsia="Calibri" w:cs="Arial"/>
                <w:sz w:val="20"/>
                <w:szCs w:val="20"/>
                <w:lang w:val="it-IT"/>
              </w:rPr>
            </w:pPr>
            <w:r w:rsidRPr="007C24F8">
              <w:rPr>
                <w:rFonts w:eastAsia="Calibri" w:cs="Arial"/>
                <w:sz w:val="20"/>
                <w:szCs w:val="20"/>
                <w:lang w:val="it-IT"/>
              </w:rPr>
              <w:t>Supportare i clienti per migliorarne la produttività, fornendo informazioni utili e raccomandazioni basate sui dati di produzione raccolti.</w:t>
            </w:r>
          </w:p>
        </w:tc>
        <w:tc>
          <w:tcPr>
            <w:tcW w:w="3119" w:type="dxa"/>
          </w:tcPr>
          <w:p w14:paraId="225EE447" w14:textId="77777777" w:rsidR="007C24F8" w:rsidRPr="007C24F8" w:rsidRDefault="007C24F8" w:rsidP="007C24F8">
            <w:pPr>
              <w:spacing w:line="240" w:lineRule="auto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25" w:type="dxa"/>
          </w:tcPr>
          <w:p w14:paraId="2D684B90" w14:textId="77777777" w:rsidR="007C24F8" w:rsidRPr="007C24F8" w:rsidRDefault="007C24F8" w:rsidP="007C24F8">
            <w:pPr>
              <w:numPr>
                <w:ilvl w:val="0"/>
                <w:numId w:val="15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it-IT"/>
              </w:rPr>
            </w:pPr>
            <w:r w:rsidRPr="007C24F8">
              <w:rPr>
                <w:rFonts w:eastAsia="Calibri" w:cs="Arial"/>
                <w:color w:val="000000"/>
                <w:sz w:val="20"/>
                <w:szCs w:val="20"/>
                <w:lang w:val="it-IT"/>
              </w:rPr>
              <w:t>Ottimizzazione dei processi</w:t>
            </w:r>
          </w:p>
          <w:p w14:paraId="1527B000" w14:textId="77777777" w:rsidR="007C24F8" w:rsidRPr="007C24F8" w:rsidRDefault="007C24F8" w:rsidP="007C24F8">
            <w:pPr>
              <w:numPr>
                <w:ilvl w:val="0"/>
                <w:numId w:val="15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it-IT"/>
              </w:rPr>
            </w:pPr>
            <w:r w:rsidRPr="007C24F8">
              <w:rPr>
                <w:rFonts w:eastAsia="Calibri" w:cs="Arial"/>
                <w:color w:val="000000"/>
                <w:sz w:val="20"/>
                <w:szCs w:val="20"/>
                <w:lang w:val="it-IT"/>
              </w:rPr>
              <w:t>Gestione delle ricette</w:t>
            </w:r>
          </w:p>
          <w:p w14:paraId="2E97BDED" w14:textId="77777777" w:rsidR="007C24F8" w:rsidRPr="007C24F8" w:rsidRDefault="007C24F8" w:rsidP="007C24F8">
            <w:pPr>
              <w:numPr>
                <w:ilvl w:val="0"/>
                <w:numId w:val="15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it-IT"/>
              </w:rPr>
            </w:pPr>
            <w:r w:rsidRPr="007C24F8">
              <w:rPr>
                <w:rFonts w:eastAsia="Calibri" w:cs="Arial"/>
                <w:color w:val="000000"/>
                <w:sz w:val="20"/>
                <w:szCs w:val="20"/>
                <w:lang w:val="it-IT"/>
              </w:rPr>
              <w:t>Gestione delle prestazioni</w:t>
            </w:r>
          </w:p>
          <w:p w14:paraId="0E5E0358" w14:textId="77777777" w:rsidR="007C24F8" w:rsidRPr="007C24F8" w:rsidRDefault="007C24F8" w:rsidP="007C24F8">
            <w:pPr>
              <w:numPr>
                <w:ilvl w:val="0"/>
                <w:numId w:val="15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it-IT"/>
              </w:rPr>
            </w:pPr>
            <w:r w:rsidRPr="007C24F8">
              <w:rPr>
                <w:rFonts w:eastAsia="Calibri" w:cs="Arial"/>
                <w:color w:val="000000"/>
                <w:sz w:val="20"/>
                <w:szCs w:val="20"/>
                <w:lang w:val="it-IT"/>
              </w:rPr>
              <w:t>Benchmark delle prestazioni </w:t>
            </w:r>
          </w:p>
        </w:tc>
      </w:tr>
      <w:tr w:rsidR="007C24F8" w:rsidRPr="007C24F8" w14:paraId="4F20CCAD" w14:textId="77777777" w:rsidTr="00765098">
        <w:tc>
          <w:tcPr>
            <w:tcW w:w="2972" w:type="dxa"/>
          </w:tcPr>
          <w:p w14:paraId="38A3548F" w14:textId="77777777" w:rsidR="007C24F8" w:rsidRPr="007C24F8" w:rsidRDefault="007C24F8" w:rsidP="007C24F8">
            <w:pPr>
              <w:spacing w:line="240" w:lineRule="auto"/>
              <w:rPr>
                <w:rFonts w:eastAsia="Calibri" w:cs="Arial"/>
                <w:b/>
                <w:sz w:val="20"/>
                <w:szCs w:val="20"/>
                <w:lang w:val="it-IT"/>
              </w:rPr>
            </w:pPr>
            <w:r w:rsidRPr="007C24F8">
              <w:rPr>
                <w:rFonts w:eastAsia="Calibri" w:cs="Arial"/>
                <w:b/>
                <w:sz w:val="20"/>
                <w:szCs w:val="20"/>
                <w:lang w:val="it-IT"/>
              </w:rPr>
              <w:t>Manutenzione</w:t>
            </w:r>
          </w:p>
          <w:p w14:paraId="6CEFD48D" w14:textId="77777777" w:rsidR="007C24F8" w:rsidRPr="007C24F8" w:rsidRDefault="007C24F8" w:rsidP="007C24F8">
            <w:pPr>
              <w:spacing w:line="240" w:lineRule="auto"/>
              <w:rPr>
                <w:rFonts w:eastAsia="Calibri" w:cs="Arial"/>
                <w:sz w:val="20"/>
                <w:szCs w:val="20"/>
                <w:lang w:val="it-IT"/>
              </w:rPr>
            </w:pPr>
            <w:r w:rsidRPr="007C24F8">
              <w:rPr>
                <w:rFonts w:eastAsia="Calibri" w:cs="Arial"/>
                <w:sz w:val="20"/>
                <w:szCs w:val="20"/>
                <w:lang w:val="it-IT"/>
              </w:rPr>
              <w:t>Supportare i clienti per garantire la massima prontezza operativa delle macchine. Include interazioni dal vivo con i nostri specialisti d’assistenza tecnica</w:t>
            </w:r>
          </w:p>
        </w:tc>
        <w:tc>
          <w:tcPr>
            <w:tcW w:w="3119" w:type="dxa"/>
          </w:tcPr>
          <w:p w14:paraId="47BA26EC" w14:textId="77777777" w:rsidR="007C24F8" w:rsidRPr="007C24F8" w:rsidRDefault="007C24F8" w:rsidP="007C24F8">
            <w:pPr>
              <w:numPr>
                <w:ilvl w:val="0"/>
                <w:numId w:val="13"/>
              </w:numPr>
              <w:spacing w:line="240" w:lineRule="auto"/>
              <w:contextualSpacing/>
              <w:rPr>
                <w:rFonts w:eastAsia="Calibri" w:cs="Arial"/>
                <w:color w:val="000000"/>
                <w:sz w:val="20"/>
                <w:szCs w:val="20"/>
                <w:lang w:val="it-IT"/>
              </w:rPr>
            </w:pPr>
            <w:r w:rsidRPr="007C24F8">
              <w:rPr>
                <w:rFonts w:eastAsia="Calibri" w:cs="Arial"/>
                <w:sz w:val="20"/>
                <w:szCs w:val="20"/>
                <w:lang w:val="it-IT"/>
              </w:rPr>
              <w:t>Assistenza da remoto</w:t>
            </w:r>
          </w:p>
          <w:p w14:paraId="4B7415C2" w14:textId="77777777" w:rsidR="007C24F8" w:rsidRPr="007C24F8" w:rsidRDefault="007C24F8" w:rsidP="007C24F8">
            <w:pPr>
              <w:numPr>
                <w:ilvl w:val="0"/>
                <w:numId w:val="13"/>
              </w:numPr>
              <w:spacing w:line="240" w:lineRule="auto"/>
              <w:contextualSpacing/>
              <w:rPr>
                <w:rFonts w:eastAsia="Calibri" w:cs="Arial"/>
                <w:color w:val="000000"/>
                <w:sz w:val="20"/>
                <w:szCs w:val="20"/>
                <w:lang w:val="it-IT"/>
              </w:rPr>
            </w:pPr>
            <w:r w:rsidRPr="007C24F8">
              <w:rPr>
                <w:rFonts w:eastAsia="Calibri" w:cs="Arial"/>
                <w:sz w:val="20"/>
                <w:szCs w:val="20"/>
                <w:lang w:val="it-IT"/>
              </w:rPr>
              <w:t>Assistenza da remoto con la realtà aumentata</w:t>
            </w:r>
          </w:p>
        </w:tc>
        <w:tc>
          <w:tcPr>
            <w:tcW w:w="2925" w:type="dxa"/>
          </w:tcPr>
          <w:p w14:paraId="3F738E24" w14:textId="77777777" w:rsidR="007C24F8" w:rsidRPr="007C24F8" w:rsidRDefault="007C24F8" w:rsidP="007C24F8">
            <w:pPr>
              <w:numPr>
                <w:ilvl w:val="0"/>
                <w:numId w:val="13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it-IT"/>
              </w:rPr>
            </w:pPr>
            <w:r w:rsidRPr="007C24F8">
              <w:rPr>
                <w:rFonts w:eastAsia="Calibri" w:cs="Arial"/>
                <w:color w:val="000000"/>
                <w:sz w:val="20"/>
                <w:szCs w:val="20"/>
                <w:lang w:val="it-IT"/>
              </w:rPr>
              <w:t>Gestione della manutenzione</w:t>
            </w:r>
          </w:p>
        </w:tc>
      </w:tr>
      <w:tr w:rsidR="007C24F8" w:rsidRPr="007C24F8" w14:paraId="01E6E6DC" w14:textId="77777777" w:rsidTr="00765098">
        <w:tc>
          <w:tcPr>
            <w:tcW w:w="2972" w:type="dxa"/>
          </w:tcPr>
          <w:p w14:paraId="3858DB45" w14:textId="77777777" w:rsidR="007C24F8" w:rsidRPr="007C24F8" w:rsidRDefault="007C24F8" w:rsidP="007C24F8">
            <w:pPr>
              <w:spacing w:line="240" w:lineRule="auto"/>
              <w:rPr>
                <w:rFonts w:eastAsia="Calibri" w:cs="Arial"/>
                <w:b/>
                <w:sz w:val="20"/>
                <w:szCs w:val="20"/>
                <w:lang w:val="it-IT"/>
              </w:rPr>
            </w:pPr>
            <w:r w:rsidRPr="007C24F8">
              <w:rPr>
                <w:rFonts w:eastAsia="Calibri" w:cs="Arial"/>
                <w:b/>
                <w:sz w:val="20"/>
                <w:szCs w:val="20"/>
                <w:lang w:val="it-IT"/>
              </w:rPr>
              <w:t>Mercato</w:t>
            </w:r>
          </w:p>
          <w:p w14:paraId="43E0B86A" w14:textId="77777777" w:rsidR="007C24F8" w:rsidRPr="007C24F8" w:rsidRDefault="007C24F8" w:rsidP="007C24F8">
            <w:pPr>
              <w:spacing w:line="240" w:lineRule="auto"/>
              <w:rPr>
                <w:rFonts w:eastAsia="Calibri" w:cs="Arial"/>
                <w:sz w:val="20"/>
                <w:szCs w:val="20"/>
                <w:lang w:val="it-IT"/>
              </w:rPr>
            </w:pPr>
            <w:r w:rsidRPr="007C24F8">
              <w:rPr>
                <w:rFonts w:eastAsia="Calibri" w:cs="Arial"/>
                <w:sz w:val="20"/>
                <w:szCs w:val="20"/>
                <w:lang w:val="it-IT"/>
              </w:rPr>
              <w:t>Supportare i clienti nel processo di acquisizione di ricambi e servizi</w:t>
            </w:r>
          </w:p>
        </w:tc>
        <w:tc>
          <w:tcPr>
            <w:tcW w:w="3119" w:type="dxa"/>
          </w:tcPr>
          <w:p w14:paraId="1F0F85E3" w14:textId="77777777" w:rsidR="007C24F8" w:rsidRPr="007C24F8" w:rsidRDefault="007C24F8" w:rsidP="007C24F8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it-IT"/>
              </w:rPr>
            </w:pPr>
            <w:proofErr w:type="spellStart"/>
            <w:r w:rsidRPr="007C24F8">
              <w:rPr>
                <w:rFonts w:eastAsia="Calibri" w:cs="Arial"/>
                <w:sz w:val="20"/>
                <w:szCs w:val="20"/>
                <w:lang w:val="it-IT"/>
              </w:rPr>
              <w:t>MyBOBST</w:t>
            </w:r>
            <w:proofErr w:type="spellEnd"/>
          </w:p>
        </w:tc>
        <w:tc>
          <w:tcPr>
            <w:tcW w:w="2925" w:type="dxa"/>
          </w:tcPr>
          <w:p w14:paraId="319024F7" w14:textId="77777777" w:rsidR="007C24F8" w:rsidRPr="007C24F8" w:rsidRDefault="007C24F8" w:rsidP="007C24F8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rFonts w:eastAsia="Calibri" w:cs="Arial"/>
                <w:sz w:val="20"/>
                <w:szCs w:val="20"/>
                <w:lang w:val="it-IT"/>
              </w:rPr>
            </w:pPr>
            <w:r w:rsidRPr="007C24F8">
              <w:rPr>
                <w:rFonts w:eastAsia="Calibri" w:cs="Arial"/>
                <w:color w:val="000000"/>
                <w:sz w:val="20"/>
                <w:szCs w:val="20"/>
                <w:lang w:val="it-IT"/>
              </w:rPr>
              <w:t>Gestione delle licenze</w:t>
            </w:r>
          </w:p>
        </w:tc>
      </w:tr>
    </w:tbl>
    <w:p w14:paraId="12333235" w14:textId="77777777" w:rsidR="007C24F8" w:rsidRPr="007C24F8" w:rsidRDefault="007C24F8" w:rsidP="007C24F8">
      <w:pPr>
        <w:spacing w:after="160" w:line="259" w:lineRule="auto"/>
        <w:rPr>
          <w:rFonts w:eastAsia="Calibri" w:cs="Arial"/>
          <w:b/>
          <w:sz w:val="20"/>
          <w:szCs w:val="20"/>
          <w:lang w:val="it-IT"/>
        </w:rPr>
      </w:pPr>
      <w:r w:rsidRPr="007C24F8">
        <w:rPr>
          <w:rFonts w:eastAsia="Calibri" w:cs="Arial"/>
          <w:b/>
          <w:sz w:val="20"/>
          <w:szCs w:val="20"/>
          <w:vertAlign w:val="superscript"/>
          <w:lang w:val="it-IT"/>
        </w:rPr>
        <w:t xml:space="preserve">1 </w:t>
      </w:r>
      <w:r w:rsidRPr="007C24F8">
        <w:rPr>
          <w:rFonts w:eastAsia="Calibri" w:cs="Arial"/>
          <w:bCs/>
          <w:sz w:val="20"/>
          <w:szCs w:val="20"/>
          <w:lang w:val="it-IT"/>
        </w:rPr>
        <w:t>Solo indicativo</w:t>
      </w:r>
    </w:p>
    <w:p w14:paraId="5119DC25" w14:textId="77777777" w:rsidR="007C24F8" w:rsidRPr="007C24F8" w:rsidRDefault="007C24F8" w:rsidP="007C24F8">
      <w:pPr>
        <w:spacing w:after="160" w:line="259" w:lineRule="auto"/>
        <w:rPr>
          <w:rFonts w:eastAsia="Calibri" w:cs="Arial"/>
          <w:sz w:val="20"/>
          <w:szCs w:val="20"/>
          <w:lang w:val="it-IT"/>
        </w:rPr>
      </w:pPr>
      <w:r w:rsidRPr="007C24F8">
        <w:rPr>
          <w:rFonts w:eastAsia="Calibri" w:cs="Arial"/>
          <w:sz w:val="20"/>
          <w:szCs w:val="20"/>
          <w:lang w:val="it-IT"/>
        </w:rPr>
        <w:t xml:space="preserve">Alcune delle attuali soluzioni BOBST Connect includono: Remote </w:t>
      </w:r>
      <w:proofErr w:type="spellStart"/>
      <w:r w:rsidRPr="007C24F8">
        <w:rPr>
          <w:rFonts w:eastAsia="Calibri" w:cs="Arial"/>
          <w:sz w:val="20"/>
          <w:szCs w:val="20"/>
          <w:lang w:val="it-IT"/>
        </w:rPr>
        <w:t>Monitoring</w:t>
      </w:r>
      <w:proofErr w:type="spellEnd"/>
      <w:r w:rsidRPr="007C24F8">
        <w:rPr>
          <w:rFonts w:eastAsia="Calibri" w:cs="Arial"/>
          <w:sz w:val="20"/>
          <w:szCs w:val="20"/>
          <w:lang w:val="it-IT"/>
        </w:rPr>
        <w:t xml:space="preserve">, strumento di reporting di produzione completo progettato per accedere rapidamente a dati dettagliati di produzione, processo e tecnici delle macchine; teleassistenza con la realtà aumentata, il primissimo servizio di assistenza da remoto nel settore degli imballaggi comprendente una cuffia intelligente con occhiali AR; e </w:t>
      </w:r>
      <w:proofErr w:type="spellStart"/>
      <w:r w:rsidRPr="007C24F8">
        <w:rPr>
          <w:rFonts w:eastAsia="Calibri" w:cs="Arial"/>
          <w:sz w:val="20"/>
          <w:szCs w:val="20"/>
          <w:lang w:val="it-IT"/>
        </w:rPr>
        <w:t>MyBOBST</w:t>
      </w:r>
      <w:proofErr w:type="spellEnd"/>
      <w:r w:rsidRPr="007C24F8">
        <w:rPr>
          <w:rFonts w:eastAsia="Calibri" w:cs="Arial"/>
          <w:sz w:val="20"/>
          <w:szCs w:val="20"/>
          <w:lang w:val="it-IT"/>
        </w:rPr>
        <w:t>, portale personale per i ricambi, il tracciamento degli ordini, le informazioni tecniche, l'assistenza clienti, le offerte speciali e i dati della macchina in tempo reale.</w:t>
      </w:r>
    </w:p>
    <w:p w14:paraId="681F4D75" w14:textId="77777777" w:rsidR="007C24F8" w:rsidRPr="007C24F8" w:rsidRDefault="007C24F8" w:rsidP="007C24F8">
      <w:pPr>
        <w:spacing w:after="160" w:line="259" w:lineRule="auto"/>
        <w:rPr>
          <w:rFonts w:eastAsia="Calibri" w:cs="Arial"/>
          <w:sz w:val="20"/>
          <w:szCs w:val="20"/>
          <w:lang w:val="it-IT"/>
        </w:rPr>
      </w:pPr>
      <w:r w:rsidRPr="007C24F8">
        <w:rPr>
          <w:rFonts w:eastAsia="Calibri" w:cs="Arial"/>
          <w:sz w:val="20"/>
          <w:szCs w:val="20"/>
          <w:lang w:val="it-IT"/>
        </w:rPr>
        <w:t xml:space="preserve">“In un primo tempo abbiamo creato una gamma di soluzioni per aiutare i trasformatori a ottimizzare la connessione e l’interoperabilità con altri stakeholder della catena del valore”, aggiunge </w:t>
      </w:r>
      <w:proofErr w:type="spellStart"/>
      <w:r w:rsidRPr="007C24F8">
        <w:rPr>
          <w:rFonts w:eastAsia="Calibri" w:cs="Arial"/>
          <w:sz w:val="20"/>
          <w:szCs w:val="20"/>
          <w:lang w:val="it-IT"/>
        </w:rPr>
        <w:t>Serge</w:t>
      </w:r>
      <w:proofErr w:type="spellEnd"/>
      <w:r w:rsidRPr="007C24F8">
        <w:rPr>
          <w:rFonts w:eastAsia="Calibri" w:cs="Arial"/>
          <w:sz w:val="20"/>
          <w:szCs w:val="20"/>
          <w:lang w:val="it-IT"/>
        </w:rPr>
        <w:t xml:space="preserve">. “Con l’evoluzione continua della piattaforma diventeranno disponibili nuove soluzioni che permetteranno ai clienti di adattarsi continuamente a un ambiente in rapida evoluzione. I clienti che si uniscono a noi nel viaggio BOBST Connect potranno beneficiare della profonda conoscenza di questo microcosmo, ricevere frequenti aggiornamenti funzionali e fornirci feedback per aiutarci a definire un’agile </w:t>
      </w:r>
      <w:proofErr w:type="spellStart"/>
      <w:r w:rsidRPr="007C24F8">
        <w:rPr>
          <w:rFonts w:eastAsia="Calibri" w:cs="Arial"/>
          <w:sz w:val="20"/>
          <w:szCs w:val="20"/>
          <w:lang w:val="it-IT"/>
        </w:rPr>
        <w:t>roadmap</w:t>
      </w:r>
      <w:proofErr w:type="spellEnd"/>
      <w:r w:rsidRPr="007C24F8">
        <w:rPr>
          <w:rFonts w:eastAsia="Calibri" w:cs="Arial"/>
          <w:sz w:val="20"/>
          <w:szCs w:val="20"/>
          <w:lang w:val="it-IT"/>
        </w:rPr>
        <w:t xml:space="preserve"> per il futuro”. </w:t>
      </w:r>
    </w:p>
    <w:p w14:paraId="13EB6F6D" w14:textId="77777777" w:rsidR="007C24F8" w:rsidRPr="007C24F8" w:rsidRDefault="007C24F8" w:rsidP="007C24F8">
      <w:pPr>
        <w:spacing w:after="160" w:line="259" w:lineRule="auto"/>
        <w:rPr>
          <w:rFonts w:eastAsia="Calibri" w:cs="Arial"/>
          <w:sz w:val="20"/>
          <w:szCs w:val="20"/>
          <w:lang w:val="it-IT"/>
        </w:rPr>
      </w:pPr>
      <w:r w:rsidRPr="007C24F8">
        <w:rPr>
          <w:rFonts w:eastAsia="Calibri" w:cs="Arial"/>
          <w:sz w:val="20"/>
          <w:szCs w:val="20"/>
          <w:lang w:val="it-IT"/>
        </w:rPr>
        <w:t xml:space="preserve">Alcune delle soluzioni più interessanti in programma nel 2021 includono l’introduzione della gestione delle ricette in fase di </w:t>
      </w:r>
      <w:proofErr w:type="spellStart"/>
      <w:proofErr w:type="gramStart"/>
      <w:r w:rsidRPr="007C24F8">
        <w:rPr>
          <w:rFonts w:eastAsia="Calibri" w:cs="Arial"/>
          <w:sz w:val="20"/>
          <w:szCs w:val="20"/>
          <w:lang w:val="it-IT"/>
        </w:rPr>
        <w:t>pre</w:t>
      </w:r>
      <w:proofErr w:type="spellEnd"/>
      <w:r w:rsidRPr="007C24F8">
        <w:rPr>
          <w:rFonts w:eastAsia="Calibri" w:cs="Arial"/>
          <w:sz w:val="20"/>
          <w:szCs w:val="20"/>
          <w:lang w:val="it-IT"/>
        </w:rPr>
        <w:t>-stampa</w:t>
      </w:r>
      <w:proofErr w:type="gramEnd"/>
      <w:r w:rsidRPr="007C24F8">
        <w:rPr>
          <w:rFonts w:eastAsia="Calibri" w:cs="Arial"/>
          <w:sz w:val="20"/>
          <w:szCs w:val="20"/>
          <w:lang w:val="it-IT"/>
        </w:rPr>
        <w:t xml:space="preserve"> per alcune macchine e l’introduzione di funzioni per il monitoraggio delle macchine, funzioni di gestione delle prestazioni e di controllo qualità in fase di produzione. Sempre nel 2021, BOBST prevede di introdurre una seconda generazione dell'apprezzato servizio di teleassistenza con la realtà aumentata. </w:t>
      </w:r>
    </w:p>
    <w:p w14:paraId="4A1E6DFB" w14:textId="77777777" w:rsidR="007C24F8" w:rsidRPr="007C24F8" w:rsidRDefault="007C24F8" w:rsidP="007C24F8">
      <w:pPr>
        <w:spacing w:after="160" w:line="259" w:lineRule="auto"/>
        <w:rPr>
          <w:rFonts w:eastAsia="Calibri" w:cs="Arial"/>
          <w:sz w:val="20"/>
          <w:szCs w:val="20"/>
          <w:lang w:val="it-IT"/>
        </w:rPr>
      </w:pPr>
      <w:r w:rsidRPr="007C24F8">
        <w:rPr>
          <w:rFonts w:eastAsia="Calibri" w:cs="Arial"/>
          <w:sz w:val="20"/>
          <w:szCs w:val="20"/>
          <w:lang w:val="it-IT"/>
        </w:rPr>
        <w:t>“BOBST Connect si adatterà a nuove esigenze operative, alle nuove funzioni delle nostre macchine e all'evoluzione delle richieste di assistenza dei nostri clienti, consentendoci quindi di continuare ad offrire loro soluzioni e servizi best-in-</w:t>
      </w:r>
      <w:proofErr w:type="spellStart"/>
      <w:r w:rsidRPr="007C24F8">
        <w:rPr>
          <w:rFonts w:eastAsia="Calibri" w:cs="Arial"/>
          <w:sz w:val="20"/>
          <w:szCs w:val="20"/>
          <w:lang w:val="it-IT"/>
        </w:rPr>
        <w:t>class</w:t>
      </w:r>
      <w:proofErr w:type="spellEnd"/>
      <w:r w:rsidRPr="007C24F8">
        <w:rPr>
          <w:rFonts w:eastAsia="Calibri" w:cs="Arial"/>
          <w:sz w:val="20"/>
          <w:szCs w:val="20"/>
          <w:lang w:val="it-IT"/>
        </w:rPr>
        <w:t xml:space="preserve">”, aggiunge </w:t>
      </w:r>
      <w:proofErr w:type="spellStart"/>
      <w:r w:rsidRPr="007C24F8">
        <w:rPr>
          <w:rFonts w:eastAsia="Calibri" w:cs="Arial"/>
          <w:sz w:val="20"/>
          <w:szCs w:val="20"/>
          <w:lang w:val="it-IT"/>
        </w:rPr>
        <w:t>Serge</w:t>
      </w:r>
      <w:proofErr w:type="spellEnd"/>
      <w:r w:rsidRPr="007C24F8">
        <w:rPr>
          <w:rFonts w:eastAsia="Calibri" w:cs="Arial"/>
          <w:sz w:val="20"/>
          <w:szCs w:val="20"/>
          <w:lang w:val="it-IT"/>
        </w:rPr>
        <w:t xml:space="preserve">. “L’obiettivo è realizzare un ambiente digitale connesso che ottimizzi l’intero flusso di lavoro del processo produttivo, con conseguente miglioramento di efficienza, trasparenza, </w:t>
      </w:r>
      <w:proofErr w:type="spellStart"/>
      <w:r w:rsidRPr="007C24F8">
        <w:rPr>
          <w:rFonts w:eastAsia="Calibri" w:cs="Arial"/>
          <w:sz w:val="20"/>
          <w:szCs w:val="20"/>
          <w:lang w:val="it-IT"/>
        </w:rPr>
        <w:t>speed</w:t>
      </w:r>
      <w:proofErr w:type="spellEnd"/>
      <w:r w:rsidRPr="007C24F8">
        <w:rPr>
          <w:rFonts w:eastAsia="Calibri" w:cs="Arial"/>
          <w:sz w:val="20"/>
          <w:szCs w:val="20"/>
          <w:lang w:val="it-IT"/>
        </w:rPr>
        <w:t>-to-market e rapidità dei processi decisionali, riducendo contestualmente scarti ed errori. In un contesto volatile quale è quello che stiamo vivendo, offre ai nostri clienti sicurezza per il futuro”.</w:t>
      </w:r>
    </w:p>
    <w:p w14:paraId="0C6E17AB" w14:textId="77777777" w:rsidR="007C24F8" w:rsidRPr="007C24F8" w:rsidRDefault="007C24F8" w:rsidP="007C24F8">
      <w:pPr>
        <w:spacing w:after="160" w:line="259" w:lineRule="auto"/>
        <w:rPr>
          <w:rFonts w:eastAsia="Calibri" w:cs="Arial"/>
          <w:sz w:val="20"/>
          <w:szCs w:val="20"/>
          <w:lang w:val="it-IT"/>
        </w:rPr>
      </w:pPr>
    </w:p>
    <w:p w14:paraId="0D4A10F1" w14:textId="77777777" w:rsidR="00516B12" w:rsidRPr="00516B12" w:rsidRDefault="00516B12" w:rsidP="00516B12">
      <w:pPr>
        <w:spacing w:line="271" w:lineRule="auto"/>
        <w:rPr>
          <w:rFonts w:cs="Arial"/>
          <w:b/>
          <w:bCs/>
          <w:szCs w:val="19"/>
          <w:lang w:val="it-IT"/>
        </w:rPr>
      </w:pPr>
      <w:r w:rsidRPr="00516B12">
        <w:rPr>
          <w:rFonts w:cs="Arial"/>
          <w:b/>
          <w:bCs/>
          <w:szCs w:val="19"/>
          <w:lang w:val="it-IT"/>
        </w:rPr>
        <w:lastRenderedPageBreak/>
        <w:t>A proposito di BOBST</w:t>
      </w:r>
    </w:p>
    <w:p w14:paraId="6D78AC0A" w14:textId="77777777" w:rsidR="00516B12" w:rsidRPr="00516B12" w:rsidRDefault="00516B12" w:rsidP="00516B12">
      <w:pPr>
        <w:spacing w:line="271" w:lineRule="auto"/>
        <w:rPr>
          <w:rFonts w:cs="Arial"/>
          <w:szCs w:val="19"/>
          <w:lang w:val="it-IT"/>
        </w:rPr>
      </w:pPr>
      <w:r w:rsidRPr="00516B12">
        <w:rPr>
          <w:rFonts w:cs="Arial"/>
          <w:szCs w:val="19"/>
          <w:lang w:val="it-IT"/>
        </w:rPr>
        <w:t>Siamo uno dei principali fornitori a livello mondiale di macchinari e servizi destinati al trattamento dei substrati, alla stampa e alla trasformazione per le industrie produttrici di etichette, imballaggi flessibili, scatole pieghevoli e cartone ondulato.</w:t>
      </w:r>
    </w:p>
    <w:p w14:paraId="496CE834" w14:textId="77777777" w:rsidR="00516B12" w:rsidRPr="00516B12" w:rsidRDefault="00516B12" w:rsidP="00516B12">
      <w:pPr>
        <w:spacing w:line="271" w:lineRule="auto"/>
        <w:rPr>
          <w:rFonts w:cs="Arial"/>
          <w:szCs w:val="19"/>
          <w:lang w:val="it-IT"/>
        </w:rPr>
      </w:pPr>
    </w:p>
    <w:p w14:paraId="14368832" w14:textId="77777777" w:rsidR="00516B12" w:rsidRDefault="00516B12" w:rsidP="00516B12">
      <w:pPr>
        <w:spacing w:line="271" w:lineRule="auto"/>
        <w:rPr>
          <w:rFonts w:cs="Arial"/>
          <w:szCs w:val="19"/>
          <w:lang w:val="it-IT"/>
        </w:rPr>
      </w:pPr>
      <w:r w:rsidRPr="00516B12">
        <w:rPr>
          <w:rFonts w:cs="Arial"/>
          <w:szCs w:val="19"/>
          <w:lang w:val="it-IT"/>
        </w:rPr>
        <w:t xml:space="preserve">Fondata nel 1890 da Joseph </w:t>
      </w:r>
      <w:proofErr w:type="spellStart"/>
      <w:r w:rsidRPr="00516B12">
        <w:rPr>
          <w:rFonts w:cs="Arial"/>
          <w:szCs w:val="19"/>
          <w:lang w:val="it-IT"/>
        </w:rPr>
        <w:t>Bobst</w:t>
      </w:r>
      <w:proofErr w:type="spellEnd"/>
      <w:r w:rsidRPr="00516B12">
        <w:rPr>
          <w:rFonts w:cs="Arial"/>
          <w:szCs w:val="19"/>
          <w:lang w:val="it-IT"/>
        </w:rPr>
        <w:t xml:space="preserve"> a Losanna (Svizzera), BOBST è presente in oltre 50 paesi, possiede </w:t>
      </w:r>
    </w:p>
    <w:p w14:paraId="0D1076B0" w14:textId="77777777" w:rsidR="00516B12" w:rsidRDefault="00516B12" w:rsidP="00516B12">
      <w:pPr>
        <w:spacing w:line="271" w:lineRule="auto"/>
        <w:rPr>
          <w:rFonts w:cs="Arial"/>
          <w:szCs w:val="19"/>
          <w:lang w:val="it-IT"/>
        </w:rPr>
      </w:pPr>
      <w:r w:rsidRPr="00516B12">
        <w:rPr>
          <w:rFonts w:cs="Arial"/>
          <w:szCs w:val="19"/>
          <w:lang w:val="it-IT"/>
        </w:rPr>
        <w:t xml:space="preserve">15 stabilimenti produttivi in 8 paesi e impiega oltre 5 500 persone in tutto il mondo. Il fatturato consolidato al </w:t>
      </w:r>
    </w:p>
    <w:p w14:paraId="7214F45F" w14:textId="0B13AE40" w:rsidR="00516B12" w:rsidRPr="00516B12" w:rsidRDefault="00516B12" w:rsidP="00516B12">
      <w:pPr>
        <w:spacing w:line="271" w:lineRule="auto"/>
        <w:rPr>
          <w:rFonts w:cs="Arial"/>
          <w:szCs w:val="19"/>
          <w:lang w:val="it-IT"/>
        </w:rPr>
      </w:pPr>
      <w:r w:rsidRPr="00516B12">
        <w:rPr>
          <w:rFonts w:cs="Arial"/>
          <w:szCs w:val="19"/>
          <w:lang w:val="it-IT"/>
        </w:rPr>
        <w:t>31 dicembre 2019 si è attestato a CHF 1 636 milioni.</w:t>
      </w:r>
    </w:p>
    <w:p w14:paraId="28EFC66A" w14:textId="77777777" w:rsidR="00516B12" w:rsidRPr="00516B12" w:rsidRDefault="00516B12" w:rsidP="00516B12">
      <w:pPr>
        <w:spacing w:line="271" w:lineRule="auto"/>
        <w:rPr>
          <w:rFonts w:cs="Arial"/>
          <w:b/>
          <w:bCs/>
          <w:szCs w:val="19"/>
          <w:lang w:val="it-IT"/>
        </w:rPr>
      </w:pPr>
    </w:p>
    <w:p w14:paraId="119BAB8D" w14:textId="77777777" w:rsidR="00516B12" w:rsidRPr="00516B12" w:rsidRDefault="00516B12" w:rsidP="00516B12">
      <w:pPr>
        <w:spacing w:line="271" w:lineRule="auto"/>
        <w:rPr>
          <w:rFonts w:cs="Arial"/>
          <w:b/>
          <w:bCs/>
          <w:szCs w:val="19"/>
          <w:lang w:val="it-IT"/>
        </w:rPr>
      </w:pPr>
    </w:p>
    <w:p w14:paraId="6BAE02D1" w14:textId="77777777" w:rsidR="003E5180" w:rsidRDefault="003E5180" w:rsidP="00D5680F">
      <w:pPr>
        <w:spacing w:line="271" w:lineRule="auto"/>
        <w:rPr>
          <w:rFonts w:cs="Arial"/>
          <w:b/>
          <w:szCs w:val="19"/>
          <w:lang w:val="it-IT" w:eastAsia="zh-CN"/>
        </w:rPr>
      </w:pPr>
      <w:r w:rsidRPr="00E53A84">
        <w:rPr>
          <w:rFonts w:cs="Arial"/>
          <w:b/>
          <w:szCs w:val="19"/>
          <w:lang w:val="it-IT" w:eastAsia="zh-CN"/>
        </w:rPr>
        <w:t>Contatto stampa:</w:t>
      </w:r>
    </w:p>
    <w:p w14:paraId="0DAEF7C0" w14:textId="77777777" w:rsidR="006541EB" w:rsidRPr="00E53A84" w:rsidRDefault="006541EB" w:rsidP="00D5680F">
      <w:pPr>
        <w:spacing w:line="271" w:lineRule="auto"/>
        <w:rPr>
          <w:rFonts w:cs="Arial"/>
          <w:b/>
          <w:szCs w:val="19"/>
          <w:lang w:val="it-IT" w:eastAsia="zh-CN"/>
        </w:rPr>
      </w:pPr>
    </w:p>
    <w:p w14:paraId="0C6342EA" w14:textId="77777777" w:rsidR="000E1D4D" w:rsidRPr="00E53A84" w:rsidRDefault="000E1D4D" w:rsidP="00D5680F">
      <w:pPr>
        <w:spacing w:line="266" w:lineRule="auto"/>
        <w:rPr>
          <w:rFonts w:cs="Arial"/>
          <w:szCs w:val="19"/>
          <w:lang w:val="it-IT" w:eastAsia="zh-CN"/>
        </w:rPr>
      </w:pPr>
      <w:r w:rsidRPr="00E53A84">
        <w:rPr>
          <w:rFonts w:cs="Arial"/>
          <w:szCs w:val="19"/>
          <w:lang w:val="it-IT" w:eastAsia="zh-CN"/>
        </w:rPr>
        <w:t>Gudrun Alex</w:t>
      </w:r>
      <w:r w:rsidRPr="00E53A84">
        <w:rPr>
          <w:rFonts w:cs="Arial"/>
          <w:szCs w:val="19"/>
          <w:lang w:val="it-IT" w:eastAsia="zh-CN"/>
        </w:rPr>
        <w:br/>
        <w:t xml:space="preserve">BOBST PR </w:t>
      </w:r>
      <w:proofErr w:type="spellStart"/>
      <w:r w:rsidRPr="00E53A84">
        <w:rPr>
          <w:rFonts w:cs="Arial"/>
          <w:szCs w:val="19"/>
          <w:lang w:val="it-IT" w:eastAsia="zh-CN"/>
        </w:rPr>
        <w:t>Representative</w:t>
      </w:r>
      <w:proofErr w:type="spellEnd"/>
    </w:p>
    <w:p w14:paraId="570ACD65" w14:textId="77777777" w:rsidR="000E1D4D" w:rsidRPr="00E53A84" w:rsidRDefault="000E1D4D" w:rsidP="00D5680F">
      <w:pPr>
        <w:rPr>
          <w:rFonts w:cs="Arial"/>
          <w:szCs w:val="19"/>
          <w:lang w:val="fr-BE" w:eastAsia="de-DE"/>
        </w:rPr>
      </w:pPr>
      <w:r w:rsidRPr="00E53A84">
        <w:rPr>
          <w:rFonts w:cs="Arial"/>
          <w:szCs w:val="19"/>
          <w:lang w:val="fr-BE" w:eastAsia="de-DE"/>
        </w:rPr>
        <w:t xml:space="preserve">Tel.: +49 211 58 58 66 66 </w:t>
      </w:r>
    </w:p>
    <w:p w14:paraId="547672FB" w14:textId="77777777" w:rsidR="000E1D4D" w:rsidRPr="00E53A84" w:rsidRDefault="000E1D4D" w:rsidP="00D5680F">
      <w:pPr>
        <w:rPr>
          <w:rFonts w:cs="Arial"/>
          <w:szCs w:val="19"/>
          <w:lang w:val="fr-BE" w:eastAsia="de-DE"/>
        </w:rPr>
      </w:pPr>
      <w:r w:rsidRPr="00E53A84">
        <w:rPr>
          <w:rFonts w:cs="Arial"/>
          <w:szCs w:val="19"/>
          <w:lang w:val="fr-BE" w:eastAsia="de-DE"/>
        </w:rPr>
        <w:t>Mobile: +49 160 48 41 439</w:t>
      </w:r>
    </w:p>
    <w:p w14:paraId="5F25F879" w14:textId="77777777" w:rsidR="00D5680F" w:rsidRPr="00E53A84" w:rsidRDefault="00D5680F" w:rsidP="00D5680F">
      <w:pPr>
        <w:rPr>
          <w:rFonts w:cs="Arial"/>
          <w:szCs w:val="19"/>
          <w:lang w:val="fr-BE" w:eastAsia="de-DE"/>
        </w:rPr>
      </w:pPr>
      <w:r w:rsidRPr="00E53A84">
        <w:rPr>
          <w:rFonts w:cs="Arial"/>
          <w:szCs w:val="19"/>
          <w:lang w:val="fr-BE" w:eastAsia="de-DE"/>
        </w:rPr>
        <w:t xml:space="preserve">Email: </w:t>
      </w:r>
      <w:hyperlink r:id="rId8" w:history="1">
        <w:r w:rsidRPr="00E53A84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fr-BE" w:eastAsia="de-DE"/>
          </w:rPr>
          <w:t>gudrun.alex@bobst.com</w:t>
        </w:r>
      </w:hyperlink>
    </w:p>
    <w:p w14:paraId="4EBA2C5F" w14:textId="77777777" w:rsidR="000E1D4D" w:rsidRDefault="000E1D4D" w:rsidP="00D5680F">
      <w:pPr>
        <w:rPr>
          <w:rFonts w:cs="Arial"/>
          <w:szCs w:val="19"/>
          <w:lang w:val="fr-BE" w:eastAsia="de-DE"/>
        </w:rPr>
      </w:pPr>
    </w:p>
    <w:p w14:paraId="5745205C" w14:textId="77777777" w:rsidR="006541EB" w:rsidRPr="00E53A84" w:rsidRDefault="006541EB" w:rsidP="00D5680F">
      <w:pPr>
        <w:rPr>
          <w:rFonts w:cs="Arial"/>
          <w:szCs w:val="19"/>
          <w:lang w:val="fr-BE" w:eastAsia="de-DE"/>
        </w:rPr>
      </w:pPr>
    </w:p>
    <w:p w14:paraId="11F76030" w14:textId="77777777" w:rsidR="00D5680F" w:rsidRDefault="00D5680F" w:rsidP="00D5680F">
      <w:pPr>
        <w:spacing w:line="240" w:lineRule="auto"/>
        <w:rPr>
          <w:rFonts w:eastAsia="SimSun" w:cs="Arial"/>
          <w:b/>
          <w:bCs/>
          <w:szCs w:val="19"/>
          <w:lang w:val="en-US" w:eastAsia="zh-CN" w:bidi="th-TH"/>
        </w:rPr>
      </w:pPr>
      <w:r w:rsidRPr="00E53A84">
        <w:rPr>
          <w:rFonts w:eastAsia="SimSun" w:cs="Arial"/>
          <w:b/>
          <w:bCs/>
          <w:szCs w:val="19"/>
          <w:lang w:val="en-US" w:eastAsia="zh-CN" w:bidi="th-TH"/>
        </w:rPr>
        <w:t>Follow us:</w:t>
      </w:r>
    </w:p>
    <w:p w14:paraId="5A31C117" w14:textId="77777777" w:rsidR="006541EB" w:rsidRPr="00E53A84" w:rsidRDefault="006541EB" w:rsidP="00D5680F">
      <w:pPr>
        <w:spacing w:line="240" w:lineRule="auto"/>
        <w:rPr>
          <w:rFonts w:ascii="Times New Roman" w:eastAsia="SimSun" w:hAnsi="Times New Roman"/>
          <w:b/>
          <w:bCs/>
          <w:szCs w:val="19"/>
          <w:lang w:val="en-US" w:eastAsia="zh-CN" w:bidi="th-TH"/>
        </w:rPr>
      </w:pPr>
    </w:p>
    <w:p w14:paraId="41C97D47" w14:textId="77777777" w:rsidR="00F03D8B" w:rsidRPr="00E53A84" w:rsidRDefault="00D5680F" w:rsidP="00D5680F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eastAsia="zh-CN" w:bidi="th-TH"/>
        </w:rPr>
      </w:pPr>
      <w:r w:rsidRPr="00E53A84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Facebook: </w:t>
      </w:r>
      <w:hyperlink r:id="rId9" w:history="1">
        <w:r w:rsidRPr="00E53A84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www.bobst.com/facebook</w:t>
        </w:r>
      </w:hyperlink>
      <w:r w:rsidRPr="00E53A84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E53A84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LinkedIn: </w:t>
      </w:r>
      <w:hyperlink r:id="rId10" w:history="1">
        <w:r w:rsidRPr="00E53A84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www.bobst.com/linkedin</w:t>
        </w:r>
      </w:hyperlink>
      <w:r w:rsidRPr="00E53A84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E53A84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Twitter: @BOBSTglobal </w:t>
      </w:r>
      <w:hyperlink r:id="rId11" w:history="1">
        <w:r w:rsidRPr="00E53A84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www.bobst.com/twitter</w:t>
        </w:r>
      </w:hyperlink>
      <w:r w:rsidRPr="00E53A84">
        <w:rPr>
          <w:rFonts w:asciiTheme="majorHAnsi" w:eastAsia="Microsoft YaHei" w:hAnsiTheme="majorHAnsi" w:cstheme="majorHAnsi"/>
          <w:color w:val="0000FF"/>
          <w:szCs w:val="19"/>
          <w:u w:val="single"/>
          <w:lang w:eastAsia="de-DE"/>
        </w:rPr>
        <w:t xml:space="preserve"> </w:t>
      </w:r>
      <w:r w:rsidRPr="00E53A84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YouTube: </w:t>
      </w:r>
      <w:hyperlink r:id="rId12" w:history="1">
        <w:r w:rsidRPr="00E53A84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www.bobst.com/youtube</w:t>
        </w:r>
      </w:hyperlink>
    </w:p>
    <w:sectPr w:rsidR="00F03D8B" w:rsidRPr="00E53A84" w:rsidSect="004852ED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AC1FD" w14:textId="77777777" w:rsidR="00E40F67" w:rsidRDefault="00E40F67" w:rsidP="00BB5BE9">
      <w:pPr>
        <w:spacing w:line="240" w:lineRule="auto"/>
      </w:pPr>
      <w:r>
        <w:separator/>
      </w:r>
    </w:p>
  </w:endnote>
  <w:endnote w:type="continuationSeparator" w:id="0">
    <w:p w14:paraId="7541FC89" w14:textId="77777777" w:rsidR="00E40F67" w:rsidRDefault="00E40F67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notTrueType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F7EC3" w14:textId="29645F93" w:rsidR="00546823" w:rsidRPr="004852ED" w:rsidRDefault="004852ED" w:rsidP="00F36CF1">
    <w:pPr>
      <w:pStyle w:val="Footer"/>
      <w:rPr>
        <w:noProof/>
        <w:lang w:val="en-GB"/>
      </w:rPr>
    </w:pPr>
    <w:r w:rsidRPr="004852ED">
      <w:rPr>
        <w:noProof/>
        <w:lang w:val="en-GB"/>
      </w:rPr>
      <w:t xml:space="preserve">Comunicato stampa </w:t>
    </w:r>
    <w:r w:rsidR="00546823" w:rsidRPr="004852ED">
      <w:rPr>
        <w:lang w:val="en-GB"/>
      </w:rPr>
      <w:t xml:space="preserve">| </w:t>
    </w:r>
    <w:sdt>
      <w:sdtPr>
        <w:tag w:val="T_Page"/>
        <w:id w:val="138242416"/>
      </w:sdtPr>
      <w:sdtEndPr/>
      <w:sdtContent>
        <w:r w:rsidR="003E5180" w:rsidRPr="004852ED">
          <w:rPr>
            <w:lang w:val="en-GB"/>
          </w:rPr>
          <w:t>Page</w:t>
        </w:r>
      </w:sdtContent>
    </w:sdt>
    <w:r w:rsidR="00546823" w:rsidRPr="004852ED">
      <w:rPr>
        <w:lang w:val="en-GB"/>
      </w:rPr>
      <w:t xml:space="preserve"> </w:t>
    </w:r>
    <w:r w:rsidR="00546823" w:rsidRPr="003E5180">
      <w:fldChar w:fldCharType="begin"/>
    </w:r>
    <w:r w:rsidR="00546823" w:rsidRPr="004852ED">
      <w:rPr>
        <w:lang w:val="en-GB"/>
      </w:rPr>
      <w:instrText xml:space="preserve"> PAGE   \* MERGEFORMAT </w:instrText>
    </w:r>
    <w:r w:rsidR="00546823" w:rsidRPr="003E5180">
      <w:fldChar w:fldCharType="separate"/>
    </w:r>
    <w:r w:rsidR="00E71828">
      <w:rPr>
        <w:noProof/>
        <w:lang w:val="en-GB"/>
      </w:rPr>
      <w:t>1</w:t>
    </w:r>
    <w:r w:rsidR="00546823" w:rsidRPr="003E5180">
      <w:fldChar w:fldCharType="end"/>
    </w:r>
    <w:r w:rsidR="00546823" w:rsidRPr="004852ED">
      <w:rPr>
        <w:lang w:val="en-GB"/>
      </w:rPr>
      <w:t xml:space="preserve"> </w:t>
    </w:r>
    <w:sdt>
      <w:sdtPr>
        <w:tag w:val="T_PageOf"/>
        <w:id w:val="-2122363321"/>
      </w:sdtPr>
      <w:sdtEndPr/>
      <w:sdtContent>
        <w:r w:rsidR="003E5180" w:rsidRPr="004852ED">
          <w:rPr>
            <w:lang w:val="en-GB"/>
          </w:rPr>
          <w:t>of</w:t>
        </w:r>
      </w:sdtContent>
    </w:sdt>
    <w:r w:rsidR="00546823" w:rsidRPr="004852ED">
      <w:rPr>
        <w:lang w:val="en-GB"/>
      </w:rPr>
      <w:t xml:space="preserve"> </w:t>
    </w:r>
    <w:r w:rsidR="00481EA9">
      <w:rPr>
        <w:noProof/>
      </w:rPr>
      <w:fldChar w:fldCharType="begin"/>
    </w:r>
    <w:r w:rsidR="00481EA9" w:rsidRPr="004852ED">
      <w:rPr>
        <w:noProof/>
        <w:lang w:val="en-GB"/>
      </w:rPr>
      <w:instrText xml:space="preserve"> NUMPAGES   \* MERGEFORMAT </w:instrText>
    </w:r>
    <w:r w:rsidR="00481EA9">
      <w:rPr>
        <w:noProof/>
      </w:rPr>
      <w:fldChar w:fldCharType="separate"/>
    </w:r>
    <w:r w:rsidR="00E71828">
      <w:rPr>
        <w:noProof/>
        <w:lang w:val="en-GB"/>
      </w:rPr>
      <w:t>1</w:t>
    </w:r>
    <w:r w:rsidR="00481EA9">
      <w:rPr>
        <w:noProof/>
      </w:rPr>
      <w:fldChar w:fldCharType="end"/>
    </w:r>
  </w:p>
  <w:p w14:paraId="7ECECF92" w14:textId="77777777" w:rsidR="009E7F29" w:rsidRPr="004852ED" w:rsidRDefault="009E7F29" w:rsidP="00F36CF1">
    <w:pPr>
      <w:pStyle w:val="Footer"/>
      <w:rPr>
        <w:noProof/>
        <w:lang w:val="en-GB"/>
      </w:rPr>
    </w:pPr>
  </w:p>
  <w:p w14:paraId="5EFE1C98" w14:textId="77777777" w:rsidR="009E7F29" w:rsidRPr="004852ED" w:rsidRDefault="009E7F29" w:rsidP="00F36CF1">
    <w:pPr>
      <w:pStyle w:val="Footer"/>
      <w:rPr>
        <w:noProof/>
        <w:lang w:val="en-GB"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1482231921"/>
    </w:sdtPr>
    <w:sdtEndPr/>
    <w:sdtContent>
      <w:p w14:paraId="559BE1E3" w14:textId="77777777" w:rsidR="009E7F29" w:rsidRPr="009E7F29" w:rsidRDefault="009E7F29" w:rsidP="009E7F29">
        <w:pPr>
          <w:spacing w:line="200" w:lineRule="atLeast"/>
          <w:rPr>
            <w:rFonts w:eastAsia="SimSun" w:cs="Tahoma"/>
            <w:b/>
            <w:sz w:val="15"/>
            <w:szCs w:val="22"/>
            <w:lang w:val="fr-CH" w:eastAsia="zh-CN"/>
          </w:rPr>
        </w:pPr>
        <w:proofErr w:type="spellStart"/>
        <w:r w:rsidRPr="009E7F29">
          <w:rPr>
            <w:rFonts w:eastAsia="SimSun" w:cs="Tahoma"/>
            <w:b/>
            <w:sz w:val="15"/>
            <w:szCs w:val="22"/>
            <w:lang w:val="fr-CH" w:eastAsia="zh-CN"/>
          </w:rPr>
          <w:t>Bobst</w:t>
        </w:r>
        <w:proofErr w:type="spellEnd"/>
        <w:r w:rsidRPr="009E7F29">
          <w:rPr>
            <w:rFonts w:eastAsia="SimSun" w:cs="Tahoma"/>
            <w:b/>
            <w:sz w:val="15"/>
            <w:szCs w:val="22"/>
            <w:lang w:val="fr-CH" w:eastAsia="zh-CN"/>
          </w:rPr>
          <w:t xml:space="preserve"> </w:t>
        </w:r>
        <w:proofErr w:type="spellStart"/>
        <w:r w:rsidRPr="009E7F29">
          <w:rPr>
            <w:rFonts w:eastAsia="SimSun" w:cs="Tahoma"/>
            <w:b/>
            <w:sz w:val="15"/>
            <w:szCs w:val="22"/>
            <w:lang w:val="fr-CH" w:eastAsia="zh-CN"/>
          </w:rPr>
          <w:t>Mex</w:t>
        </w:r>
        <w:proofErr w:type="spellEnd"/>
        <w:r w:rsidRPr="009E7F29">
          <w:rPr>
            <w:rFonts w:eastAsia="SimSun" w:cs="Tahoma"/>
            <w:b/>
            <w:sz w:val="15"/>
            <w:szCs w:val="22"/>
            <w:lang w:val="fr-CH" w:eastAsia="zh-CN"/>
          </w:rPr>
          <w:t xml:space="preserve">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1280722117"/>
    </w:sdtPr>
    <w:sdtEndPr/>
    <w:sdtContent>
      <w:p w14:paraId="5835A62B" w14:textId="77777777" w:rsidR="009E7F29" w:rsidRPr="009E7F29" w:rsidRDefault="009E7F29" w:rsidP="009E7F29">
        <w:pPr>
          <w:spacing w:line="200" w:lineRule="atLeast"/>
          <w:rPr>
            <w:rFonts w:eastAsia="SimSun" w:cs="Tahoma"/>
            <w:sz w:val="14"/>
            <w:szCs w:val="22"/>
            <w:lang w:val="fr-CH" w:eastAsia="zh-CN"/>
          </w:rPr>
        </w:pPr>
        <w:r w:rsidRPr="009E7F29">
          <w:rPr>
            <w:rFonts w:eastAsia="SimSun" w:cs="Tahoma"/>
            <w:sz w:val="14"/>
            <w:szCs w:val="22"/>
            <w:lang w:val="fr-CH" w:eastAsia="zh-CN"/>
          </w:rPr>
          <w:t xml:space="preserve">PO Box | CH-1001 Lausanne | </w:t>
        </w:r>
        <w:proofErr w:type="spellStart"/>
        <w:r w:rsidRPr="009E7F29">
          <w:rPr>
            <w:rFonts w:eastAsia="SimSun" w:cs="Tahoma"/>
            <w:sz w:val="14"/>
            <w:szCs w:val="22"/>
            <w:lang w:val="fr-CH" w:eastAsia="zh-CN"/>
          </w:rPr>
          <w:t>Switzerland</w:t>
        </w:r>
        <w:proofErr w:type="spellEnd"/>
        <w:r w:rsidRPr="009E7F29">
          <w:rPr>
            <w:rFonts w:eastAsia="SimSun" w:cs="Tahoma"/>
            <w:sz w:val="14"/>
            <w:szCs w:val="22"/>
            <w:lang w:val="fr-CH" w:eastAsia="zh-CN"/>
          </w:rPr>
          <w:t xml:space="preserve">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E77E1" w14:textId="77777777" w:rsidR="00F36CF1" w:rsidRPr="00D5680F" w:rsidRDefault="00832DE0" w:rsidP="00F36CF1">
    <w:pPr>
      <w:pStyle w:val="LegalFooter"/>
      <w:rPr>
        <w:lang w:val="fr-BE"/>
      </w:rPr>
    </w:pPr>
    <w:r>
      <w:fldChar w:fldCharType="begin"/>
    </w:r>
    <w:r w:rsidRPr="00D5680F">
      <w:rPr>
        <w:lang w:val="fr-BE"/>
      </w:rPr>
      <w:instrText xml:space="preserve"> FILENAME   \* MERGEFORMAT </w:instrText>
    </w:r>
    <w:r>
      <w:fldChar w:fldCharType="separate"/>
    </w:r>
    <w:r w:rsidR="00BC2406" w:rsidRPr="00D5680F">
      <w:rPr>
        <w:noProof/>
        <w:lang w:val="fr-BE"/>
      </w:rPr>
      <w:t>Dokument1</w:t>
    </w:r>
    <w:r>
      <w:rPr>
        <w:noProof/>
      </w:rPr>
      <w:fldChar w:fldCharType="end"/>
    </w:r>
    <w:r w:rsidR="00F36CF1" w:rsidRPr="00D5680F">
      <w:rPr>
        <w:lang w:val="fr-BE"/>
      </w:rPr>
      <w:t xml:space="preserve"> | </w:t>
    </w:r>
    <w:sdt>
      <w:sdtPr>
        <w:tag w:val="T_Page"/>
        <w:id w:val="209380030"/>
      </w:sdtPr>
      <w:sdtEndPr/>
      <w:sdtContent>
        <w:r w:rsidR="003E5180" w:rsidRPr="00D5680F">
          <w:rPr>
            <w:lang w:val="fr-BE"/>
          </w:rPr>
          <w:t>Page</w:t>
        </w:r>
      </w:sdtContent>
    </w:sdt>
    <w:r w:rsidR="00F36CF1" w:rsidRPr="00D5680F">
      <w:rPr>
        <w:lang w:val="fr-BE"/>
      </w:rPr>
      <w:t xml:space="preserve"> </w:t>
    </w:r>
    <w:r w:rsidR="00F36CF1" w:rsidRPr="003E5180">
      <w:fldChar w:fldCharType="begin"/>
    </w:r>
    <w:r w:rsidR="00F36CF1" w:rsidRPr="00D5680F">
      <w:rPr>
        <w:lang w:val="fr-BE"/>
      </w:rPr>
      <w:instrText xml:space="preserve"> PAGE   \* MERGEFORMAT </w:instrText>
    </w:r>
    <w:r w:rsidR="00F36CF1" w:rsidRPr="003E5180">
      <w:fldChar w:fldCharType="separate"/>
    </w:r>
    <w:r w:rsidR="004852ED">
      <w:rPr>
        <w:noProof/>
        <w:lang w:val="fr-BE"/>
      </w:rPr>
      <w:t>1</w:t>
    </w:r>
    <w:r w:rsidR="00F36CF1" w:rsidRPr="003E5180">
      <w:fldChar w:fldCharType="end"/>
    </w:r>
    <w:r w:rsidR="00F36CF1" w:rsidRPr="00D5680F">
      <w:rPr>
        <w:lang w:val="fr-BE"/>
      </w:rPr>
      <w:t xml:space="preserve"> </w:t>
    </w:r>
    <w:sdt>
      <w:sdtPr>
        <w:tag w:val="T_PageOf"/>
        <w:id w:val="232359844"/>
      </w:sdtPr>
      <w:sdtEndPr/>
      <w:sdtContent>
        <w:r w:rsidR="003E5180" w:rsidRPr="00D5680F">
          <w:rPr>
            <w:lang w:val="fr-BE"/>
          </w:rPr>
          <w:t>of</w:t>
        </w:r>
      </w:sdtContent>
    </w:sdt>
    <w:r w:rsidR="00F36CF1" w:rsidRPr="00D5680F">
      <w:rPr>
        <w:lang w:val="fr-BE"/>
      </w:rPr>
      <w:t xml:space="preserve"> </w:t>
    </w:r>
    <w:r>
      <w:fldChar w:fldCharType="begin"/>
    </w:r>
    <w:r w:rsidRPr="00D5680F">
      <w:rPr>
        <w:lang w:val="fr-BE"/>
      </w:rPr>
      <w:instrText xml:space="preserve"> NUMPAGES   \* MERGEFORMAT </w:instrText>
    </w:r>
    <w:r>
      <w:fldChar w:fldCharType="separate"/>
    </w:r>
    <w:r w:rsidR="004852ED">
      <w:rPr>
        <w:noProof/>
        <w:lang w:val="fr-BE"/>
      </w:rPr>
      <w:t>1</w:t>
    </w:r>
    <w:r>
      <w:rPr>
        <w:noProof/>
      </w:rPr>
      <w:fldChar w:fldCharType="end"/>
    </w:r>
  </w:p>
  <w:sdt>
    <w:sdtPr>
      <w:tag w:val="E_Company"/>
      <w:id w:val="-144983231"/>
    </w:sdtPr>
    <w:sdtEndPr/>
    <w:sdtContent>
      <w:p w14:paraId="43F9E9A6" w14:textId="77777777" w:rsidR="00F36CF1" w:rsidRPr="00D5680F" w:rsidRDefault="003E5180" w:rsidP="00F36CF1">
        <w:pPr>
          <w:pStyle w:val="LegalFooter1"/>
          <w:rPr>
            <w:lang w:val="fr-BE"/>
          </w:rPr>
        </w:pPr>
        <w:proofErr w:type="spellStart"/>
        <w:r w:rsidRPr="00D5680F">
          <w:rPr>
            <w:lang w:val="fr-BE"/>
          </w:rPr>
          <w:t>Bobst</w:t>
        </w:r>
        <w:proofErr w:type="spellEnd"/>
        <w:r w:rsidRPr="00D5680F">
          <w:rPr>
            <w:lang w:val="fr-BE"/>
          </w:rPr>
          <w:t xml:space="preserve"> </w:t>
        </w:r>
        <w:proofErr w:type="spellStart"/>
        <w:r w:rsidRPr="00D5680F">
          <w:rPr>
            <w:lang w:val="fr-BE"/>
          </w:rPr>
          <w:t>Mex</w:t>
        </w:r>
        <w:proofErr w:type="spellEnd"/>
        <w:r w:rsidRPr="00D5680F">
          <w:rPr>
            <w:lang w:val="fr-BE"/>
          </w:rPr>
          <w:t xml:space="preserve"> SA</w:t>
        </w:r>
      </w:p>
    </w:sdtContent>
  </w:sdt>
  <w:sdt>
    <w:sdtPr>
      <w:tag w:val="M_LegalFooter"/>
      <w:id w:val="188571317"/>
    </w:sdtPr>
    <w:sdtEndPr/>
    <w:sdtContent>
      <w:p w14:paraId="65856942" w14:textId="77777777" w:rsidR="00F36CF1" w:rsidRPr="00D5680F" w:rsidRDefault="003E5180" w:rsidP="00F36CF1">
        <w:pPr>
          <w:pStyle w:val="LegalFooter2"/>
          <w:rPr>
            <w:lang w:val="fr-BE"/>
          </w:rPr>
        </w:pPr>
        <w:r w:rsidRPr="00D5680F">
          <w:rPr>
            <w:lang w:val="fr-BE"/>
          </w:rPr>
          <w:t xml:space="preserve">PO Box | CH-1001 Lausanne | </w:t>
        </w:r>
        <w:proofErr w:type="spellStart"/>
        <w:r w:rsidRPr="00D5680F">
          <w:rPr>
            <w:lang w:val="fr-BE"/>
          </w:rPr>
          <w:t>Switzerland</w:t>
        </w:r>
        <w:proofErr w:type="spellEnd"/>
        <w:r w:rsidRPr="00D5680F">
          <w:rPr>
            <w:lang w:val="fr-BE"/>
          </w:rPr>
          <w:t xml:space="preserve">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0D1FD" w14:textId="77777777" w:rsidR="00E40F67" w:rsidRDefault="00E40F67" w:rsidP="00BB5BE9">
      <w:pPr>
        <w:spacing w:line="240" w:lineRule="auto"/>
      </w:pPr>
      <w:r>
        <w:separator/>
      </w:r>
    </w:p>
  </w:footnote>
  <w:footnote w:type="continuationSeparator" w:id="0">
    <w:p w14:paraId="5432E5BD" w14:textId="77777777" w:rsidR="00E40F67" w:rsidRDefault="00E40F67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D48DF" w14:textId="77777777" w:rsidR="00BB5BE9" w:rsidRPr="003E5180" w:rsidRDefault="00E40F67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3E5180">
          <w:rPr>
            <w:noProof/>
            <w:lang w:val="nl-BE" w:eastAsia="zh-TW"/>
          </w:rPr>
          <w:drawing>
            <wp:inline distT="0" distB="0" distL="0" distR="0" wp14:anchorId="68DA4AB2" wp14:editId="197071B9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80D44" w14:textId="77777777" w:rsidR="00F36CF1" w:rsidRPr="003E5180" w:rsidRDefault="00E40F67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3E5180">
          <w:rPr>
            <w:noProof/>
            <w:lang w:val="nl-BE" w:eastAsia="zh-TW"/>
          </w:rPr>
          <w:drawing>
            <wp:inline distT="0" distB="0" distL="0" distR="0" wp14:anchorId="09C77EA2" wp14:editId="4551B7B6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6A6A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A63E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242F3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E39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E492C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F0708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E7E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283F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16E9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1CA3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84C5C"/>
    <w:multiLevelType w:val="hybridMultilevel"/>
    <w:tmpl w:val="B2B08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76433C"/>
    <w:multiLevelType w:val="hybridMultilevel"/>
    <w:tmpl w:val="6EC889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133E0D"/>
    <w:multiLevelType w:val="hybridMultilevel"/>
    <w:tmpl w:val="3F2001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7B12D0"/>
    <w:multiLevelType w:val="hybridMultilevel"/>
    <w:tmpl w:val="E870AC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F36580"/>
    <w:multiLevelType w:val="hybridMultilevel"/>
    <w:tmpl w:val="4A0C2E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BE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06"/>
    <w:rsid w:val="00043F57"/>
    <w:rsid w:val="000E1D4D"/>
    <w:rsid w:val="000F06CC"/>
    <w:rsid w:val="00162F04"/>
    <w:rsid w:val="00165731"/>
    <w:rsid w:val="00185617"/>
    <w:rsid w:val="00193DE7"/>
    <w:rsid w:val="0027064C"/>
    <w:rsid w:val="00310503"/>
    <w:rsid w:val="003351F5"/>
    <w:rsid w:val="003E5180"/>
    <w:rsid w:val="004038E7"/>
    <w:rsid w:val="00441DD3"/>
    <w:rsid w:val="00481EA9"/>
    <w:rsid w:val="004852ED"/>
    <w:rsid w:val="004C2489"/>
    <w:rsid w:val="004F3549"/>
    <w:rsid w:val="00516B12"/>
    <w:rsid w:val="00546823"/>
    <w:rsid w:val="00573DCA"/>
    <w:rsid w:val="005A48B2"/>
    <w:rsid w:val="005E0E2E"/>
    <w:rsid w:val="006541EB"/>
    <w:rsid w:val="006A45F6"/>
    <w:rsid w:val="006B5D12"/>
    <w:rsid w:val="006C3613"/>
    <w:rsid w:val="006F0B12"/>
    <w:rsid w:val="006F5741"/>
    <w:rsid w:val="007670E8"/>
    <w:rsid w:val="007C24F8"/>
    <w:rsid w:val="00832DE0"/>
    <w:rsid w:val="008B5EF4"/>
    <w:rsid w:val="008D353F"/>
    <w:rsid w:val="009A0420"/>
    <w:rsid w:val="009A42B7"/>
    <w:rsid w:val="009D707C"/>
    <w:rsid w:val="009E6CF2"/>
    <w:rsid w:val="009E7F29"/>
    <w:rsid w:val="00A131E9"/>
    <w:rsid w:val="00AB644E"/>
    <w:rsid w:val="00BB5BE9"/>
    <w:rsid w:val="00BC2406"/>
    <w:rsid w:val="00BF6A8D"/>
    <w:rsid w:val="00C20D00"/>
    <w:rsid w:val="00C24262"/>
    <w:rsid w:val="00CB3413"/>
    <w:rsid w:val="00CC7F9D"/>
    <w:rsid w:val="00D33D04"/>
    <w:rsid w:val="00D5680F"/>
    <w:rsid w:val="00DB1DC2"/>
    <w:rsid w:val="00DE5DD2"/>
    <w:rsid w:val="00E40F67"/>
    <w:rsid w:val="00E53A84"/>
    <w:rsid w:val="00E71828"/>
    <w:rsid w:val="00EE17E7"/>
    <w:rsid w:val="00F03D8B"/>
    <w:rsid w:val="00F36CF1"/>
    <w:rsid w:val="00F70BCE"/>
    <w:rsid w:val="00F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70D0167"/>
  <w15:docId w15:val="{20A5A24C-E98A-4935-9767-D226B46E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180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3E5180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3E5180"/>
  </w:style>
  <w:style w:type="paragraph" w:styleId="EnvelopeAddress">
    <w:name w:val="envelope address"/>
    <w:basedOn w:val="Normal"/>
    <w:uiPriority w:val="99"/>
    <w:semiHidden/>
    <w:unhideWhenUsed/>
    <w:rsid w:val="003E5180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3E5180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E5180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3E5180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3E5180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3E5180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3E5180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3E51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E5180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E5180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5180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5180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180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3E5180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E5180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5180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5180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5180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5180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3E5180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3E5180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3E5180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3E5180"/>
    <w:rPr>
      <w:b/>
      <w:bCs/>
    </w:rPr>
  </w:style>
  <w:style w:type="character" w:styleId="SubtleEmphasis">
    <w:name w:val="Subtle Emphasis"/>
    <w:basedOn w:val="DefaultParagraphFont"/>
    <w:uiPriority w:val="19"/>
    <w:rsid w:val="003E5180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51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5180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3E5180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5180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5180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3E5180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3E5180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urfulGrid">
    <w:name w:val="Colorful Grid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E51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3E5180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E5180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3E5180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3E5180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3E5180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3E5180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3E5180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3E5180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3E5180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3E5180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5180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3E5180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3E5180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3E5180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3E5180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3E5180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3E5180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3E5180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3E5180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3E5180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3E5180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3E5180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3E5180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3E5180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3E5180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3E5180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3E5180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3E5180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3E5180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3E5180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3E5180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urfulList">
    <w:name w:val="Colorful List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3E5180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5180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5180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5180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5180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3E5180"/>
  </w:style>
  <w:style w:type="character" w:styleId="PageNumber">
    <w:name w:val="page number"/>
    <w:basedOn w:val="DefaultParagraphFont"/>
    <w:uiPriority w:val="99"/>
    <w:semiHidden/>
    <w:unhideWhenUsed/>
    <w:rsid w:val="003E51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180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3E5180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3E5180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5180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5180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518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5180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5180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5180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5180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5180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5180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5180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518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5180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3E5180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E5180"/>
    <w:rPr>
      <w:sz w:val="19"/>
      <w:lang w:val="fr-CH"/>
    </w:rPr>
  </w:style>
  <w:style w:type="paragraph" w:styleId="NoSpacing">
    <w:name w:val="No Spacing"/>
    <w:uiPriority w:val="1"/>
    <w:rsid w:val="003E5180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E5180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E5180"/>
    <w:rPr>
      <w:sz w:val="19"/>
      <w:lang w:val="fr-CH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3E5180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5180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5180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3E5180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5180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3E5180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5180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5180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E5180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180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3E51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E5180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E5180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3E5180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3E5180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3E5180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5180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E5180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E5180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E5180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E5180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E5180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E5180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E5180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E5180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3E5180"/>
    <w:rPr>
      <w:i/>
      <w:iCs/>
    </w:rPr>
  </w:style>
  <w:style w:type="table" w:customStyle="1" w:styleId="TableGrid10">
    <w:name w:val="Table Grid1"/>
    <w:basedOn w:val="TableNormal"/>
    <w:next w:val="TableGrid"/>
    <w:uiPriority w:val="39"/>
    <w:rsid w:val="007C24F8"/>
    <w:pPr>
      <w:spacing w:after="0" w:line="240" w:lineRule="auto"/>
    </w:pPr>
    <w:rPr>
      <w:rFonts w:eastAsia="Calibr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run.alex@bobst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obst.com/chen/about-bobst/moving-forward/bobst-connect/" TargetMode="External"/><Relationship Id="rId12" Type="http://schemas.openxmlformats.org/officeDocument/2006/relationships/hyperlink" Target="http://www.bobst.com/youtu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twitte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bobst.com/linked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faceboo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IT_28500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C:\Users\Gudrun\Documents\AlexCompany\kunden\Bobst\Press releases\Templates\Press release boiler plate 2018 IT_28500.dotx</Template>
  <TotalTime>0</TotalTime>
  <Pages>3</Pages>
  <Words>1113</Words>
  <Characters>5990</Characters>
  <Application>Microsoft Office Word</Application>
  <DocSecurity>0</DocSecurity>
  <Lines>95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Werner Alex</cp:lastModifiedBy>
  <cp:revision>2</cp:revision>
  <cp:lastPrinted>2015-02-06T09:00:00Z</cp:lastPrinted>
  <dcterms:created xsi:type="dcterms:W3CDTF">2021-02-15T06:50:00Z</dcterms:created>
  <dcterms:modified xsi:type="dcterms:W3CDTF">2021-02-15T06:50:00Z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