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200" w:before="0" w:line="276" w:lineRule="auto"/>
        <w:jc w:val="center"/>
        <w:rPr/>
      </w:pPr>
      <w:r w:rsidDel="00000000" w:rsidR="00000000" w:rsidRPr="00000000">
        <w:rPr>
          <w:rtl w:val="0"/>
        </w:rPr>
        <w:t xml:space="preserve">🤔¿</w:t>
      </w:r>
      <w:r w:rsidDel="00000000" w:rsidR="00000000" w:rsidRPr="00000000">
        <w:rPr>
          <w:rtl w:val="0"/>
        </w:rPr>
        <w:t xml:space="preserve">ATÍPICOS O CONVENCIONALES?🤔</w:t>
        <w:br w:type="textWrapping"/>
      </w:r>
      <w:r w:rsidDel="00000000" w:rsidR="00000000" w:rsidRPr="00000000">
        <w:rPr>
          <w:rtl w:val="0"/>
        </w:rPr>
        <w:t xml:space="preserve">5 PODEROSAS RAZONES PARA DAR EL SALTO A UN OPERADOR MÓVIL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llegada de nuevos operadores virtuales (OMVs) parece estar mejorando los servicios de conectividad móvil en México, pues se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calcula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que durante el último año, el “cambio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chips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 hacia alguna de estas compañías ha aumentado un 15.2%, lo que significa que ahora existen poco más 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 millones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usuarios de estas líneas en todo el país… y contando.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este sentido, la tendencia indica que cada vez más mexicanos apostarán por estas alternativas, pero, ¿qué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beneficios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obtienen con un OMV? De acuerdo con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YO Telco Atípico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una plataforma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telecomunicaciones con ventajas,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siguientes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son los más atractivos en el mercado: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Cero contratos, cero mañas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Cambiarse a una operadora virtual es sinónimo de libertad total, lo que significa que no existe un contrato que obligue a los suscriptores a permanecer con un proveedor durante un periodo determinado; el usuario decide cómo y cuándo inicia o termina su “plan”.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ventaja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aquí, es que ya no existen letras pequeñas, cargos no reconocidos, ni penalizaciones por “atrasarse un día en el pago”. 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Velocidad, red y amplia cobertura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Gracias a los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beneficios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la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Red Compartida,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OMVs cuentan con la misma infraestructura tecnológica que las grandes compañías, lo que garantiza a los suscriptores una experiencia óptima de conectividad móvil, así como la mayor velocidad de navegación en México; basta con adquirir y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cambiar la </w:t>
        </w:r>
      </w:hyperlink>
      <w:hyperlink r:id="rId9">
        <w:r w:rsidDel="00000000" w:rsidR="00000000" w:rsidRPr="00000000">
          <w:rPr>
            <w:rFonts w:ascii="Arial" w:cs="Arial" w:eastAsia="Arial" w:hAnsi="Arial"/>
            <w:i w:val="1"/>
            <w:color w:val="1155cc"/>
            <w:sz w:val="22"/>
            <w:szCs w:val="22"/>
            <w:u w:val="single"/>
            <w:rtl w:val="0"/>
          </w:rPr>
          <w:t xml:space="preserve">SIM Card</w:t>
        </w:r>
      </w:hyperlink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su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smartphone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Esto además facilita la portabilidad telefónica y el cambio de operadora para los usuarios.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Programas de lealtad y recompensas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Otra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ventaja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es la gran cantidad de recompensas que los usuarios pueden obtener por el simple hecho de cambiarse de operadora, ya sean llamadas, SMS o redes sociales ilimitadas, y en casos como el de YO, obtener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créditos canjeables (llamados YOYO) para el pago de datos, e incluso contenido original gratuito de alta calidad; todo en una misma plataforma.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Contenido + comunidad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beneficios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son una de las principales características de los operadores móviles virtuales, ya que suelen ofrecer un plus que recompensa la fidelidad de los usuarios mediante contenidos exclusivos y curados que satisfacen sus necesidades y mejoran la experiencia móvil digital, desde música, películas, juegos, hasta conciertos en vivo y eventos con los artistas más destacados de la escena actual.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Precios totalmente accesibles 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 por último, pero no menos importante,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ventaja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competitiva más interesante de los operadores virtuales quizá se encuentre en el bajo costo de sus servicios, pues mientras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paquetes básicos de las compañías tradicionales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oscilan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entre los $200 - $400 pesos mensuales, las OMVs ofrecen planes accesibles desde $15 pesos x día hasta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$185 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mes, los cuales se ajustan al estilo de vida de los usuarios, por lo que solo se paga por los minutos o megas que se utilizan.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Finalmente, la llegada de estas compañías no solo significa una mayor cantidad de opciones en cuanto a servicios móviles para el usuario, también representa una oportunidad tangible de acceder a una experiencia única y disruptiva de conectividad digital de gran valor, en términos de calidad/precio, a pesar de las condiciones económicas actuales.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6" w:val="single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pacing w:line="276" w:lineRule="auto"/>
        <w:rPr>
          <w:sz w:val="22"/>
          <w:szCs w:val="22"/>
        </w:rPr>
      </w:pPr>
      <w:bookmarkStart w:colFirst="0" w:colLast="0" w:name="_dbt56o1smppk" w:id="0"/>
      <w:bookmarkEnd w:id="0"/>
      <w:r w:rsidDel="00000000" w:rsidR="00000000" w:rsidRPr="00000000">
        <w:rPr>
          <w:sz w:val="22"/>
          <w:szCs w:val="22"/>
          <w:rtl w:val="0"/>
        </w:rPr>
        <w:t xml:space="preserve">Acerca de </w:t>
      </w:r>
      <w:r w:rsidDel="00000000" w:rsidR="00000000" w:rsidRPr="00000000">
        <w:rPr>
          <w:sz w:val="22"/>
          <w:szCs w:val="22"/>
          <w:rtl w:val="0"/>
        </w:rPr>
        <w:t xml:space="preserve"> YMM &amp; YO Telco Atípic</w:t>
      </w:r>
      <w:r w:rsidDel="00000000" w:rsidR="00000000" w:rsidRPr="00000000">
        <w:rPr>
          <w:sz w:val="22"/>
          <w:szCs w:val="22"/>
          <w:rtl w:val="0"/>
        </w:rPr>
        <w:t xml:space="preserve">o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Yonder Media Mobile Inc.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("YMM") es una empresa estadounidense de reciente creación que ha reunido un equipo de primera clase compuesto de 80 ágiles desarrolladores, diseñadores, tecnólogos y empresarios, con operaciones en Nueva York (EE.UU.), Minsk (Bielorusia), Kiev (Ucrania) y Ciudad de México (México).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principales accionistas son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Adam Plus Company LLC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un fondo de inversión en medios de comunicación; el destacado gestor musical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Cliff Burnstein; Pareteum Corporation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un proveedor de conectividad que cotiza en el NASDAQ, 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Keeaz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Holdings LTD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., un fondo de inversión de Telecomunicaciones.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banquero de inversiones de YMM es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Jonathan Philip Pryce Goodwin OBE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socio y jefe de la banca comercial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Alvarium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Investments. 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distintiva pantalla dividida de YO, pendiente de patente; coloca el comercio y la conectividad en el panel verde ubicado a la derecha, también llamado CTRL. Mientras que el contenido y la comunidad se encuentran en las burbujas ubicadas en el panel negro a la izquierda, también denominado PLAY, donde se puede navegar tan solo con el pulgar.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080" w:top="2160" w:left="1440" w:right="144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43600" cy="24555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455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2562225</wp:posOffset>
          </wp:positionH>
          <wp:positionV relativeFrom="paragraph">
            <wp:posOffset>-9524</wp:posOffset>
          </wp:positionV>
          <wp:extent cx="822960" cy="822960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Arial" w:cs="Arial" w:eastAsia="Arial" w:hAnsi="Arial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ift.org.mx/sites/default/files/tercer_encuesta_2019_acc.pdf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instagram.com/p/CFiKQDCAxnO/?utm_source=ig_web_copy_link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ift.org.mx/sites/default/files/contenidogeneral/estadisticas/analisisomvs2019.pdf" TargetMode="External"/><Relationship Id="rId7" Type="http://schemas.openxmlformats.org/officeDocument/2006/relationships/hyperlink" Target="https://www.yotelco.com/" TargetMode="External"/><Relationship Id="rId8" Type="http://schemas.openxmlformats.org/officeDocument/2006/relationships/hyperlink" Target="https://www.instagram.com/p/CFiKQDCAxnO/?utm_source=ig_web_copy_link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