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9A8CA" w14:textId="77777777" w:rsidR="00A25D0D" w:rsidRDefault="00A25D0D" w:rsidP="00A25D0D">
      <w:pPr>
        <w:pStyle w:val="NormalWeb"/>
        <w:spacing w:before="240" w:beforeAutospacing="0" w:after="240" w:afterAutospacing="0"/>
        <w:jc w:val="center"/>
      </w:pPr>
      <w:r>
        <w:rPr>
          <w:rFonts w:ascii="Open Sans" w:hAnsi="Open Sans" w:cs="Open Sans"/>
          <w:b/>
          <w:bCs/>
          <w:color w:val="000000"/>
          <w:sz w:val="28"/>
          <w:szCs w:val="28"/>
        </w:rPr>
        <w:t>Del invierno europeo al sol del Caribe: así viajan los mexicanos para cerrar el 2025</w:t>
      </w:r>
    </w:p>
    <w:p w14:paraId="6BCD0414" w14:textId="77777777" w:rsidR="00A25D0D" w:rsidRDefault="00A25D0D" w:rsidP="00A25D0D">
      <w:pPr>
        <w:pStyle w:val="NormalWeb"/>
        <w:numPr>
          <w:ilvl w:val="0"/>
          <w:numId w:val="8"/>
        </w:numPr>
        <w:spacing w:before="280" w:beforeAutospacing="0" w:after="0" w:afterAutospacing="0"/>
        <w:jc w:val="center"/>
        <w:textAlignment w:val="baseline"/>
        <w:rPr>
          <w:rFonts w:ascii="Open Sans" w:hAnsi="Open Sans" w:cs="Open Sans"/>
          <w:i/>
          <w:iCs/>
          <w:color w:val="000000"/>
          <w:sz w:val="22"/>
          <w:szCs w:val="22"/>
        </w:rPr>
      </w:pPr>
      <w:r>
        <w:rPr>
          <w:rFonts w:ascii="Open Sans" w:hAnsi="Open Sans" w:cs="Open Sans"/>
          <w:i/>
          <w:iCs/>
          <w:color w:val="000000"/>
          <w:sz w:val="22"/>
          <w:szCs w:val="22"/>
        </w:rPr>
        <w:t>Según Airalo, esta temporada Guatemala y República Dominicana, registraron un incremento del 85.5% y 74% respectivamente en las preferencias para viajar.</w:t>
      </w:r>
    </w:p>
    <w:p w14:paraId="33226409" w14:textId="77777777" w:rsidR="00A25D0D" w:rsidRDefault="00A25D0D" w:rsidP="00A25D0D">
      <w:pPr>
        <w:pStyle w:val="NormalWeb"/>
        <w:numPr>
          <w:ilvl w:val="0"/>
          <w:numId w:val="8"/>
        </w:numPr>
        <w:spacing w:before="0" w:beforeAutospacing="0" w:after="280" w:afterAutospacing="0"/>
        <w:jc w:val="center"/>
        <w:textAlignment w:val="baseline"/>
        <w:rPr>
          <w:rFonts w:ascii="Open Sans" w:hAnsi="Open Sans" w:cs="Open Sans"/>
          <w:i/>
          <w:iCs/>
          <w:color w:val="000000"/>
          <w:sz w:val="22"/>
          <w:szCs w:val="22"/>
        </w:rPr>
      </w:pPr>
      <w:r>
        <w:rPr>
          <w:rFonts w:ascii="Open Sans" w:hAnsi="Open Sans" w:cs="Open Sans"/>
          <w:i/>
          <w:iCs/>
          <w:color w:val="000000"/>
          <w:sz w:val="22"/>
          <w:szCs w:val="22"/>
        </w:rPr>
        <w:t>La próxima temporada invernal confirma una tendencia: los viajeros mexicanos combinan celebraciones, reencuentros familiares y experiencias culturales en destinos internacionales.</w:t>
      </w:r>
    </w:p>
    <w:p w14:paraId="49646EFB" w14:textId="77777777" w:rsidR="00A25D0D" w:rsidRDefault="00A25D0D" w:rsidP="00A25D0D">
      <w:pPr>
        <w:pStyle w:val="NormalWeb"/>
        <w:spacing w:before="0" w:beforeAutospacing="0" w:after="0" w:afterAutospacing="0"/>
        <w:jc w:val="both"/>
      </w:pPr>
      <w:r>
        <w:rPr>
          <w:rFonts w:ascii="Open Sans" w:hAnsi="Open Sans" w:cs="Open Sans"/>
          <w:b/>
          <w:bCs/>
          <w:color w:val="000000"/>
          <w:sz w:val="22"/>
          <w:szCs w:val="22"/>
        </w:rPr>
        <w:t>Ciudad de México, noviembre de 2025. —</w:t>
      </w:r>
      <w:r>
        <w:rPr>
          <w:rFonts w:ascii="Open Sans" w:hAnsi="Open Sans" w:cs="Open Sans"/>
          <w:color w:val="000000"/>
          <w:sz w:val="22"/>
          <w:szCs w:val="22"/>
        </w:rPr>
        <w:t xml:space="preserve"> Con la mira puesta en avenidas iluminadas, mercados navideños y playas de arena blanca, los viajeros mexicanos ya trazan sus rutas para cerrar el año. La temporada decembrina 2025 refleja un renovado entusiasmo por explorar nuevos horizontes y reconectar con experiencias auténticas, combinando escapadas culturales, reencuentros familiares y vacaciones bajo el sol.</w:t>
      </w:r>
    </w:p>
    <w:p w14:paraId="2D02787D" w14:textId="77777777" w:rsidR="00A25D0D" w:rsidRDefault="00A25D0D" w:rsidP="00A25D0D"/>
    <w:p w14:paraId="52D51D10" w14:textId="77777777" w:rsidR="00A25D0D" w:rsidRDefault="00A25D0D" w:rsidP="00A25D0D">
      <w:pPr>
        <w:pStyle w:val="NormalWeb"/>
        <w:spacing w:before="0" w:beforeAutospacing="0" w:after="0" w:afterAutospacing="0"/>
        <w:jc w:val="both"/>
      </w:pPr>
      <w:r>
        <w:rPr>
          <w:rFonts w:ascii="Open Sans" w:hAnsi="Open Sans" w:cs="Open Sans"/>
          <w:color w:val="000000"/>
          <w:sz w:val="22"/>
          <w:szCs w:val="22"/>
        </w:rPr>
        <w:t xml:space="preserve">De acuerdo con </w:t>
      </w:r>
      <w:hyperlink r:id="rId8" w:history="1">
        <w:r>
          <w:rPr>
            <w:rStyle w:val="Hipervnculo"/>
            <w:rFonts w:ascii="Open Sans" w:hAnsi="Open Sans" w:cs="Open Sans"/>
            <w:b/>
            <w:bCs/>
            <w:sz w:val="22"/>
            <w:szCs w:val="22"/>
          </w:rPr>
          <w:t>Airalo</w:t>
        </w:r>
      </w:hyperlink>
      <w:r>
        <w:rPr>
          <w:rFonts w:ascii="Open Sans" w:hAnsi="Open Sans" w:cs="Open Sans"/>
          <w:color w:val="000000"/>
          <w:sz w:val="22"/>
          <w:szCs w:val="22"/>
        </w:rPr>
        <w:t xml:space="preserve">, la plataforma global de conectividad móvil, los </w:t>
      </w:r>
      <w:r>
        <w:rPr>
          <w:rFonts w:ascii="Open Sans" w:hAnsi="Open Sans" w:cs="Open Sans"/>
          <w:b/>
          <w:bCs/>
          <w:color w:val="000000"/>
          <w:sz w:val="22"/>
          <w:szCs w:val="22"/>
        </w:rPr>
        <w:t>mexicanos</w:t>
      </w:r>
      <w:r>
        <w:rPr>
          <w:rFonts w:ascii="Open Sans" w:hAnsi="Open Sans" w:cs="Open Sans"/>
          <w:color w:val="000000"/>
          <w:sz w:val="22"/>
          <w:szCs w:val="22"/>
        </w:rPr>
        <w:t xml:space="preserve"> se posicionan entre los </w:t>
      </w:r>
      <w:r>
        <w:rPr>
          <w:rFonts w:ascii="Open Sans" w:hAnsi="Open Sans" w:cs="Open Sans"/>
          <w:b/>
          <w:bCs/>
          <w:color w:val="000000"/>
          <w:sz w:val="22"/>
          <w:szCs w:val="22"/>
        </w:rPr>
        <w:t>viajeros latinoamericanos más activos durante diciembre</w:t>
      </w:r>
      <w:r>
        <w:rPr>
          <w:rFonts w:ascii="Open Sans" w:hAnsi="Open Sans" w:cs="Open Sans"/>
          <w:color w:val="000000"/>
          <w:sz w:val="22"/>
          <w:szCs w:val="22"/>
        </w:rPr>
        <w:t>. Tras un año de alta movilidad internacional, los destinos europeos y del Caribe encabezan las preferencias, mientras que la búsqueda de vivencias auténticas y bien conectadas impulsa nuevas tendencias de viaje.</w:t>
      </w:r>
    </w:p>
    <w:p w14:paraId="54C8DDDB" w14:textId="77777777" w:rsidR="00A25D0D" w:rsidRDefault="00A25D0D" w:rsidP="00A25D0D"/>
    <w:p w14:paraId="38F3FBBE" w14:textId="77777777" w:rsidR="00A25D0D" w:rsidRDefault="00A25D0D" w:rsidP="00A25D0D">
      <w:pPr>
        <w:pStyle w:val="NormalWeb"/>
        <w:spacing w:before="0" w:beforeAutospacing="0" w:after="0" w:afterAutospacing="0"/>
        <w:jc w:val="both"/>
      </w:pPr>
      <w:r>
        <w:rPr>
          <w:rFonts w:ascii="Open Sans" w:hAnsi="Open Sans" w:cs="Open Sans"/>
          <w:color w:val="000000"/>
          <w:sz w:val="22"/>
          <w:szCs w:val="22"/>
        </w:rPr>
        <w:t xml:space="preserve">Cifras recientes del </w:t>
      </w:r>
      <w:hyperlink r:id="rId9" w:history="1">
        <w:r>
          <w:rPr>
            <w:rStyle w:val="Hipervnculo"/>
            <w:rFonts w:ascii="Open Sans" w:hAnsi="Open Sans" w:cs="Open Sans"/>
            <w:b/>
            <w:bCs/>
            <w:sz w:val="22"/>
            <w:szCs w:val="22"/>
          </w:rPr>
          <w:t>INEGI</w:t>
        </w:r>
      </w:hyperlink>
      <w:r>
        <w:rPr>
          <w:rFonts w:ascii="Open Sans" w:hAnsi="Open Sans" w:cs="Open Sans"/>
          <w:color w:val="000000"/>
          <w:sz w:val="22"/>
          <w:szCs w:val="22"/>
        </w:rPr>
        <w:t xml:space="preserve"> indican que tan solo en el verano de este año, </w:t>
      </w:r>
      <w:r>
        <w:rPr>
          <w:rFonts w:ascii="Open Sans" w:hAnsi="Open Sans" w:cs="Open Sans"/>
          <w:b/>
          <w:bCs/>
          <w:color w:val="000000"/>
          <w:sz w:val="22"/>
          <w:szCs w:val="22"/>
        </w:rPr>
        <w:t>6.8 millones de mexicanos viajaron al extranjero</w:t>
      </w:r>
      <w:r>
        <w:rPr>
          <w:rFonts w:ascii="Open Sans" w:hAnsi="Open Sans" w:cs="Open Sans"/>
          <w:color w:val="000000"/>
          <w:sz w:val="22"/>
          <w:szCs w:val="22"/>
        </w:rPr>
        <w:t>, lo que refleja una recuperación sostenida y un interés creciente por destinos internacionales, que podría intensificarse hacia la próxima temporada vacacional.</w:t>
      </w:r>
    </w:p>
    <w:p w14:paraId="030D720E" w14:textId="77777777" w:rsidR="00A25D0D" w:rsidRDefault="00A25D0D" w:rsidP="00A25D0D"/>
    <w:p w14:paraId="35DD483F" w14:textId="77777777" w:rsidR="00A25D0D" w:rsidRDefault="00A25D0D" w:rsidP="00A25D0D">
      <w:pPr>
        <w:pStyle w:val="NormalWeb"/>
        <w:spacing w:before="0" w:beforeAutospacing="0" w:after="40" w:afterAutospacing="0"/>
        <w:jc w:val="both"/>
      </w:pPr>
      <w:r>
        <w:rPr>
          <w:rFonts w:ascii="Open Sans" w:hAnsi="Open Sans" w:cs="Open Sans"/>
          <w:b/>
          <w:bCs/>
          <w:color w:val="000000"/>
          <w:sz w:val="23"/>
          <w:szCs w:val="23"/>
        </w:rPr>
        <w:t>Destinos que marcarán tendencia este invierno</w:t>
      </w:r>
    </w:p>
    <w:p w14:paraId="05296578" w14:textId="77777777" w:rsidR="00A25D0D" w:rsidRDefault="00A25D0D" w:rsidP="00A25D0D">
      <w:pPr>
        <w:pStyle w:val="NormalWeb"/>
        <w:spacing w:before="0" w:beforeAutospacing="0" w:after="40" w:afterAutospacing="0"/>
        <w:jc w:val="both"/>
      </w:pPr>
      <w:r>
        <w:rPr>
          <w:rFonts w:ascii="Open Sans" w:hAnsi="Open Sans" w:cs="Open Sans"/>
          <w:color w:val="000000"/>
          <w:sz w:val="21"/>
          <w:szCs w:val="21"/>
        </w:rPr>
        <w:t>Con base en los datos de viaje recopilados por Airalo, estos son los destinos que se perfilan como los favoritos entre los viajeros mexicanos para esta temporada festiva. Desde playas caribeñas hasta capitales europeas y ciudades vibrantes de Sudamérica, cada lugar ofrece experiencias únicas:</w:t>
      </w:r>
    </w:p>
    <w:p w14:paraId="20266923" w14:textId="77777777" w:rsidR="00A25D0D" w:rsidRDefault="00A25D0D" w:rsidP="00A25D0D"/>
    <w:p w14:paraId="7C9C348F" w14:textId="77777777" w:rsidR="00A25D0D" w:rsidRDefault="00A25D0D" w:rsidP="00A25D0D">
      <w:pPr>
        <w:pStyle w:val="NormalWeb"/>
        <w:spacing w:before="0" w:beforeAutospacing="0" w:after="0" w:afterAutospacing="0"/>
        <w:jc w:val="both"/>
      </w:pPr>
      <w:r>
        <w:rPr>
          <w:rFonts w:ascii="Open Sans" w:hAnsi="Open Sans" w:cs="Open Sans"/>
          <w:b/>
          <w:bCs/>
          <w:i/>
          <w:iCs/>
          <w:color w:val="000000"/>
          <w:sz w:val="22"/>
          <w:szCs w:val="22"/>
        </w:rPr>
        <w:t>Sol y ritmo caribeño en auge</w:t>
      </w:r>
    </w:p>
    <w:p w14:paraId="0F9951C8" w14:textId="77777777" w:rsidR="00A25D0D" w:rsidRDefault="00A25D0D" w:rsidP="00A25D0D">
      <w:pPr>
        <w:pStyle w:val="NormalWeb"/>
        <w:spacing w:before="0" w:beforeAutospacing="0" w:after="0" w:afterAutospacing="0"/>
        <w:jc w:val="both"/>
      </w:pPr>
      <w:r>
        <w:rPr>
          <w:rFonts w:ascii="Open Sans" w:hAnsi="Open Sans" w:cs="Open Sans"/>
          <w:color w:val="000000"/>
          <w:sz w:val="22"/>
          <w:szCs w:val="22"/>
        </w:rPr>
        <w:t xml:space="preserve">El Caribe se consolida como la opción ideal para quienes buscan escapar del frío. Este año, </w:t>
      </w:r>
      <w:r>
        <w:rPr>
          <w:rFonts w:ascii="Open Sans" w:hAnsi="Open Sans" w:cs="Open Sans"/>
          <w:b/>
          <w:bCs/>
          <w:color w:val="000000"/>
          <w:sz w:val="22"/>
          <w:szCs w:val="22"/>
        </w:rPr>
        <w:t>República Dominicana (+74 %)</w:t>
      </w:r>
      <w:r>
        <w:rPr>
          <w:rFonts w:ascii="Open Sans" w:hAnsi="Open Sans" w:cs="Open Sans"/>
          <w:color w:val="000000"/>
          <w:sz w:val="22"/>
          <w:szCs w:val="22"/>
        </w:rPr>
        <w:t xml:space="preserve"> y </w:t>
      </w:r>
      <w:r>
        <w:rPr>
          <w:rFonts w:ascii="Open Sans" w:hAnsi="Open Sans" w:cs="Open Sans"/>
          <w:b/>
          <w:bCs/>
          <w:color w:val="000000"/>
          <w:sz w:val="22"/>
          <w:szCs w:val="22"/>
        </w:rPr>
        <w:t>Guatemala (+85 %)</w:t>
      </w:r>
      <w:r>
        <w:rPr>
          <w:rFonts w:ascii="Open Sans" w:hAnsi="Open Sans" w:cs="Open Sans"/>
          <w:color w:val="000000"/>
          <w:sz w:val="22"/>
          <w:szCs w:val="22"/>
        </w:rPr>
        <w:t xml:space="preserve"> se posicionan como los favoritos. En Punta Cana, las fiestas frente al mar y los recorridos por </w:t>
      </w:r>
      <w:r>
        <w:rPr>
          <w:rFonts w:ascii="Open Sans" w:hAnsi="Open Sans" w:cs="Open Sans"/>
          <w:b/>
          <w:bCs/>
          <w:color w:val="000000"/>
          <w:sz w:val="22"/>
          <w:szCs w:val="22"/>
        </w:rPr>
        <w:t>Isla</w:t>
      </w:r>
      <w:r>
        <w:rPr>
          <w:rFonts w:ascii="Open Sans" w:hAnsi="Open Sans" w:cs="Open Sans"/>
          <w:color w:val="000000"/>
          <w:sz w:val="22"/>
          <w:szCs w:val="22"/>
        </w:rPr>
        <w:t xml:space="preserve"> </w:t>
      </w:r>
      <w:r>
        <w:rPr>
          <w:rFonts w:ascii="Open Sans" w:hAnsi="Open Sans" w:cs="Open Sans"/>
          <w:b/>
          <w:bCs/>
          <w:color w:val="000000"/>
          <w:sz w:val="22"/>
          <w:szCs w:val="22"/>
        </w:rPr>
        <w:t xml:space="preserve">Saona </w:t>
      </w:r>
      <w:r>
        <w:rPr>
          <w:rFonts w:ascii="Open Sans" w:hAnsi="Open Sans" w:cs="Open Sans"/>
          <w:color w:val="000000"/>
          <w:sz w:val="22"/>
          <w:szCs w:val="22"/>
        </w:rPr>
        <w:t xml:space="preserve">y </w:t>
      </w:r>
      <w:r>
        <w:rPr>
          <w:rFonts w:ascii="Open Sans" w:hAnsi="Open Sans" w:cs="Open Sans"/>
          <w:b/>
          <w:bCs/>
          <w:color w:val="000000"/>
          <w:sz w:val="22"/>
          <w:szCs w:val="22"/>
        </w:rPr>
        <w:t>Altos de Chavón</w:t>
      </w:r>
      <w:r>
        <w:rPr>
          <w:rFonts w:ascii="Open Sans" w:hAnsi="Open Sans" w:cs="Open Sans"/>
          <w:color w:val="000000"/>
          <w:sz w:val="22"/>
          <w:szCs w:val="22"/>
        </w:rPr>
        <w:t xml:space="preserve"> se combinan con cenas de Nochevieja y espectáculos en clubes como </w:t>
      </w:r>
      <w:r>
        <w:rPr>
          <w:rFonts w:ascii="Open Sans" w:hAnsi="Open Sans" w:cs="Open Sans"/>
          <w:b/>
          <w:bCs/>
          <w:color w:val="000000"/>
          <w:sz w:val="22"/>
          <w:szCs w:val="22"/>
        </w:rPr>
        <w:t>Coco Bongo</w:t>
      </w:r>
      <w:r>
        <w:rPr>
          <w:rFonts w:ascii="Open Sans" w:hAnsi="Open Sans" w:cs="Open Sans"/>
          <w:color w:val="000000"/>
          <w:sz w:val="22"/>
          <w:szCs w:val="22"/>
        </w:rPr>
        <w:t xml:space="preserve">. En Guatemala, </w:t>
      </w:r>
      <w:r>
        <w:rPr>
          <w:rFonts w:ascii="Open Sans" w:hAnsi="Open Sans" w:cs="Open Sans"/>
          <w:b/>
          <w:bCs/>
          <w:color w:val="000000"/>
          <w:sz w:val="22"/>
          <w:szCs w:val="22"/>
        </w:rPr>
        <w:t>Antigua</w:t>
      </w:r>
      <w:r>
        <w:rPr>
          <w:rFonts w:ascii="Open Sans" w:hAnsi="Open Sans" w:cs="Open Sans"/>
          <w:color w:val="000000"/>
          <w:sz w:val="22"/>
          <w:szCs w:val="22"/>
        </w:rPr>
        <w:t xml:space="preserve"> deslumbra con sus calles empedradas, mercados navideños y vistas al volcán de Agua, mientras el </w:t>
      </w:r>
      <w:r>
        <w:rPr>
          <w:rFonts w:ascii="Open Sans" w:hAnsi="Open Sans" w:cs="Open Sans"/>
          <w:b/>
          <w:bCs/>
          <w:color w:val="000000"/>
          <w:sz w:val="22"/>
          <w:szCs w:val="22"/>
        </w:rPr>
        <w:t>Lago de Atitlán</w:t>
      </w:r>
      <w:r>
        <w:rPr>
          <w:rFonts w:ascii="Open Sans" w:hAnsi="Open Sans" w:cs="Open Sans"/>
          <w:color w:val="000000"/>
          <w:sz w:val="22"/>
          <w:szCs w:val="22"/>
        </w:rPr>
        <w:t xml:space="preserve"> ofrece una escapada tranquila entre montañas y cultura maya viva.</w:t>
      </w:r>
    </w:p>
    <w:p w14:paraId="07E3147D" w14:textId="77777777" w:rsidR="00A25D0D" w:rsidRDefault="00A25D0D" w:rsidP="00A25D0D"/>
    <w:p w14:paraId="2D95C70B" w14:textId="77777777" w:rsidR="00A25D0D" w:rsidRDefault="00A25D0D" w:rsidP="00A25D0D">
      <w:pPr>
        <w:pStyle w:val="NormalWeb"/>
        <w:spacing w:before="0" w:beforeAutospacing="0" w:after="0" w:afterAutospacing="0"/>
        <w:jc w:val="both"/>
      </w:pPr>
      <w:r>
        <w:rPr>
          <w:rFonts w:ascii="Open Sans" w:hAnsi="Open Sans" w:cs="Open Sans"/>
          <w:b/>
          <w:bCs/>
          <w:i/>
          <w:iCs/>
          <w:color w:val="000000"/>
          <w:sz w:val="22"/>
          <w:szCs w:val="22"/>
        </w:rPr>
        <w:t>Magia invernal en Europa</w:t>
      </w:r>
    </w:p>
    <w:p w14:paraId="6601BD59" w14:textId="77777777" w:rsidR="00A25D0D" w:rsidRDefault="00A25D0D" w:rsidP="00A25D0D">
      <w:pPr>
        <w:pStyle w:val="NormalWeb"/>
        <w:spacing w:before="0" w:beforeAutospacing="0" w:after="0" w:afterAutospacing="0"/>
        <w:jc w:val="both"/>
      </w:pPr>
      <w:r>
        <w:rPr>
          <w:rFonts w:ascii="Open Sans" w:hAnsi="Open Sans" w:cs="Open Sans"/>
          <w:color w:val="000000"/>
          <w:sz w:val="22"/>
          <w:szCs w:val="22"/>
        </w:rPr>
        <w:lastRenderedPageBreak/>
        <w:t xml:space="preserve">El encanto de los mercados navideños europeos sigue cautivando a los mexicanos. </w:t>
      </w:r>
      <w:r>
        <w:rPr>
          <w:rFonts w:ascii="Open Sans" w:hAnsi="Open Sans" w:cs="Open Sans"/>
          <w:b/>
          <w:bCs/>
          <w:color w:val="000000"/>
          <w:sz w:val="22"/>
          <w:szCs w:val="22"/>
        </w:rPr>
        <w:t>Madrid</w:t>
      </w:r>
      <w:r>
        <w:rPr>
          <w:rFonts w:ascii="Open Sans" w:hAnsi="Open Sans" w:cs="Open Sans"/>
          <w:color w:val="000000"/>
          <w:sz w:val="22"/>
          <w:szCs w:val="22"/>
        </w:rPr>
        <w:t xml:space="preserve">, con su emblemático árbol en </w:t>
      </w:r>
      <w:r>
        <w:rPr>
          <w:rFonts w:ascii="Open Sans" w:hAnsi="Open Sans" w:cs="Open Sans"/>
          <w:b/>
          <w:bCs/>
          <w:color w:val="000000"/>
          <w:sz w:val="22"/>
          <w:szCs w:val="22"/>
        </w:rPr>
        <w:t>Puerta del Sol</w:t>
      </w:r>
      <w:r>
        <w:rPr>
          <w:rFonts w:ascii="Open Sans" w:hAnsi="Open Sans" w:cs="Open Sans"/>
          <w:color w:val="000000"/>
          <w:sz w:val="22"/>
          <w:szCs w:val="22"/>
        </w:rPr>
        <w:t xml:space="preserve"> y el mercado de </w:t>
      </w:r>
      <w:r>
        <w:rPr>
          <w:rFonts w:ascii="Open Sans" w:hAnsi="Open Sans" w:cs="Open Sans"/>
          <w:b/>
          <w:bCs/>
          <w:color w:val="000000"/>
          <w:sz w:val="22"/>
          <w:szCs w:val="22"/>
        </w:rPr>
        <w:t>Plaza Mayor</w:t>
      </w:r>
      <w:r>
        <w:rPr>
          <w:rFonts w:ascii="Open Sans" w:hAnsi="Open Sans" w:cs="Open Sans"/>
          <w:color w:val="000000"/>
          <w:sz w:val="22"/>
          <w:szCs w:val="22"/>
        </w:rPr>
        <w:t xml:space="preserve">, invita a despedir el año al ritmo de las doce uvas y fuegos artificiales. </w:t>
      </w:r>
      <w:r>
        <w:rPr>
          <w:rFonts w:ascii="Open Sans" w:hAnsi="Open Sans" w:cs="Open Sans"/>
          <w:b/>
          <w:bCs/>
          <w:color w:val="000000"/>
          <w:sz w:val="22"/>
          <w:szCs w:val="22"/>
        </w:rPr>
        <w:t>París</w:t>
      </w:r>
      <w:r>
        <w:rPr>
          <w:rFonts w:ascii="Open Sans" w:hAnsi="Open Sans" w:cs="Open Sans"/>
          <w:color w:val="000000"/>
          <w:sz w:val="22"/>
          <w:szCs w:val="22"/>
        </w:rPr>
        <w:t xml:space="preserve"> combina luces sobre los </w:t>
      </w:r>
      <w:r>
        <w:rPr>
          <w:rFonts w:ascii="Open Sans" w:hAnsi="Open Sans" w:cs="Open Sans"/>
          <w:b/>
          <w:bCs/>
          <w:color w:val="000000"/>
          <w:sz w:val="22"/>
          <w:szCs w:val="22"/>
        </w:rPr>
        <w:t>Campos Elíseos</w:t>
      </w:r>
      <w:r>
        <w:rPr>
          <w:rFonts w:ascii="Open Sans" w:hAnsi="Open Sans" w:cs="Open Sans"/>
          <w:color w:val="000000"/>
          <w:sz w:val="22"/>
          <w:szCs w:val="22"/>
        </w:rPr>
        <w:t xml:space="preserve">, paseos en el </w:t>
      </w:r>
      <w:r>
        <w:rPr>
          <w:rFonts w:ascii="Open Sans" w:hAnsi="Open Sans" w:cs="Open Sans"/>
          <w:b/>
          <w:bCs/>
          <w:color w:val="000000"/>
          <w:sz w:val="22"/>
          <w:szCs w:val="22"/>
        </w:rPr>
        <w:t>Sena</w:t>
      </w:r>
      <w:r>
        <w:rPr>
          <w:rFonts w:ascii="Open Sans" w:hAnsi="Open Sans" w:cs="Open Sans"/>
          <w:color w:val="000000"/>
          <w:sz w:val="22"/>
          <w:szCs w:val="22"/>
        </w:rPr>
        <w:t xml:space="preserve"> y espectáculos en el </w:t>
      </w:r>
      <w:r>
        <w:rPr>
          <w:rFonts w:ascii="Open Sans" w:hAnsi="Open Sans" w:cs="Open Sans"/>
          <w:b/>
          <w:bCs/>
          <w:color w:val="000000"/>
          <w:sz w:val="22"/>
          <w:szCs w:val="22"/>
        </w:rPr>
        <w:t>Moulin Rouge</w:t>
      </w:r>
      <w:r>
        <w:rPr>
          <w:rFonts w:ascii="Open Sans" w:hAnsi="Open Sans" w:cs="Open Sans"/>
          <w:color w:val="000000"/>
          <w:sz w:val="22"/>
          <w:szCs w:val="22"/>
        </w:rPr>
        <w:t xml:space="preserve">, mientras </w:t>
      </w:r>
      <w:r>
        <w:rPr>
          <w:rFonts w:ascii="Open Sans" w:hAnsi="Open Sans" w:cs="Open Sans"/>
          <w:b/>
          <w:bCs/>
          <w:color w:val="000000"/>
          <w:sz w:val="22"/>
          <w:szCs w:val="22"/>
        </w:rPr>
        <w:t>Berlín</w:t>
      </w:r>
      <w:r>
        <w:rPr>
          <w:rFonts w:ascii="Open Sans" w:hAnsi="Open Sans" w:cs="Open Sans"/>
          <w:color w:val="000000"/>
          <w:sz w:val="22"/>
          <w:szCs w:val="22"/>
        </w:rPr>
        <w:t xml:space="preserve"> ofrece una mezcla de historia y modernidad con conciertos al aire libre y su icónico </w:t>
      </w:r>
      <w:r>
        <w:rPr>
          <w:rFonts w:ascii="Open Sans" w:hAnsi="Open Sans" w:cs="Open Sans"/>
          <w:b/>
          <w:bCs/>
          <w:color w:val="000000"/>
          <w:sz w:val="22"/>
          <w:szCs w:val="22"/>
        </w:rPr>
        <w:t>Mercado de Gendarmenmarkt</w:t>
      </w:r>
      <w:r>
        <w:rPr>
          <w:rFonts w:ascii="Open Sans" w:hAnsi="Open Sans" w:cs="Open Sans"/>
          <w:color w:val="000000"/>
          <w:sz w:val="22"/>
          <w:szCs w:val="22"/>
        </w:rPr>
        <w:t>. Son experiencias que celebran el invierno con arte, gastronomía y un toque cinematográfico.</w:t>
      </w:r>
    </w:p>
    <w:p w14:paraId="6BC9DCB1" w14:textId="77777777" w:rsidR="00A25D0D" w:rsidRDefault="00A25D0D" w:rsidP="00A25D0D"/>
    <w:p w14:paraId="3A245894" w14:textId="77777777" w:rsidR="00A25D0D" w:rsidRDefault="00A25D0D" w:rsidP="00A25D0D">
      <w:pPr>
        <w:pStyle w:val="NormalWeb"/>
        <w:spacing w:before="0" w:beforeAutospacing="0" w:after="0" w:afterAutospacing="0"/>
        <w:jc w:val="both"/>
      </w:pPr>
      <w:r>
        <w:rPr>
          <w:rFonts w:ascii="Open Sans" w:hAnsi="Open Sans" w:cs="Open Sans"/>
          <w:b/>
          <w:bCs/>
          <w:i/>
          <w:iCs/>
          <w:color w:val="000000"/>
          <w:sz w:val="22"/>
          <w:szCs w:val="22"/>
        </w:rPr>
        <w:t>Festejar el espíritu latino en Sudamérica</w:t>
      </w:r>
    </w:p>
    <w:p w14:paraId="1F66FD5C" w14:textId="77777777" w:rsidR="00A25D0D" w:rsidRDefault="00A25D0D" w:rsidP="00A25D0D">
      <w:pPr>
        <w:pStyle w:val="NormalWeb"/>
        <w:spacing w:before="0" w:beforeAutospacing="0" w:after="0" w:afterAutospacing="0"/>
        <w:jc w:val="both"/>
      </w:pPr>
      <w:r>
        <w:rPr>
          <w:rFonts w:ascii="Open Sans" w:hAnsi="Open Sans" w:cs="Open Sans"/>
          <w:color w:val="000000"/>
          <w:sz w:val="22"/>
          <w:szCs w:val="22"/>
        </w:rPr>
        <w:t xml:space="preserve">De </w:t>
      </w:r>
      <w:r>
        <w:rPr>
          <w:rFonts w:ascii="Open Sans" w:hAnsi="Open Sans" w:cs="Open Sans"/>
          <w:b/>
          <w:bCs/>
          <w:color w:val="000000"/>
          <w:sz w:val="22"/>
          <w:szCs w:val="22"/>
        </w:rPr>
        <w:t>Buenos Aires</w:t>
      </w:r>
      <w:r>
        <w:rPr>
          <w:rFonts w:ascii="Open Sans" w:hAnsi="Open Sans" w:cs="Open Sans"/>
          <w:color w:val="000000"/>
          <w:sz w:val="22"/>
          <w:szCs w:val="22"/>
        </w:rPr>
        <w:t xml:space="preserve"> a </w:t>
      </w:r>
      <w:r>
        <w:rPr>
          <w:rFonts w:ascii="Open Sans" w:hAnsi="Open Sans" w:cs="Open Sans"/>
          <w:b/>
          <w:bCs/>
          <w:color w:val="000000"/>
          <w:sz w:val="22"/>
          <w:szCs w:val="22"/>
        </w:rPr>
        <w:t>Río de Janeiro</w:t>
      </w:r>
      <w:r>
        <w:rPr>
          <w:rFonts w:ascii="Open Sans" w:hAnsi="Open Sans" w:cs="Open Sans"/>
          <w:color w:val="000000"/>
          <w:sz w:val="22"/>
          <w:szCs w:val="22"/>
        </w:rPr>
        <w:t xml:space="preserve">, el sur del continente vibra en esta temporada. En Argentina, los barrios de </w:t>
      </w:r>
      <w:r>
        <w:rPr>
          <w:rFonts w:ascii="Open Sans" w:hAnsi="Open Sans" w:cs="Open Sans"/>
          <w:b/>
          <w:bCs/>
          <w:color w:val="000000"/>
          <w:sz w:val="22"/>
          <w:szCs w:val="22"/>
        </w:rPr>
        <w:t>San Telmo</w:t>
      </w:r>
      <w:r>
        <w:rPr>
          <w:rFonts w:ascii="Open Sans" w:hAnsi="Open Sans" w:cs="Open Sans"/>
          <w:color w:val="000000"/>
          <w:sz w:val="22"/>
          <w:szCs w:val="22"/>
        </w:rPr>
        <w:t xml:space="preserve"> y </w:t>
      </w:r>
      <w:r>
        <w:rPr>
          <w:rFonts w:ascii="Open Sans" w:hAnsi="Open Sans" w:cs="Open Sans"/>
          <w:b/>
          <w:bCs/>
          <w:color w:val="000000"/>
          <w:sz w:val="22"/>
          <w:szCs w:val="22"/>
        </w:rPr>
        <w:t>Palermo</w:t>
      </w:r>
      <w:r>
        <w:rPr>
          <w:rFonts w:ascii="Open Sans" w:hAnsi="Open Sans" w:cs="Open Sans"/>
          <w:color w:val="000000"/>
          <w:sz w:val="22"/>
          <w:szCs w:val="22"/>
        </w:rPr>
        <w:t xml:space="preserve"> se llenan de tango, luces y ferias gastronómicas; mientras que en Brasil, las playas de </w:t>
      </w:r>
      <w:r>
        <w:rPr>
          <w:rFonts w:ascii="Open Sans" w:hAnsi="Open Sans" w:cs="Open Sans"/>
          <w:b/>
          <w:bCs/>
          <w:color w:val="000000"/>
          <w:sz w:val="22"/>
          <w:szCs w:val="22"/>
        </w:rPr>
        <w:t>Copacabana</w:t>
      </w:r>
      <w:r>
        <w:rPr>
          <w:rFonts w:ascii="Open Sans" w:hAnsi="Open Sans" w:cs="Open Sans"/>
          <w:color w:val="000000"/>
          <w:sz w:val="22"/>
          <w:szCs w:val="22"/>
        </w:rPr>
        <w:t xml:space="preserve"> reúnen a miles de personas vestidas de blanco para recibir el nuevo año con fuegos artificiales y rituales al mar. Sudamérica representa para los mexicanos una conexión cultural profunda: hospitalidad, idioma compartido y la promesa de celebrar la vida en grande.</w:t>
      </w:r>
    </w:p>
    <w:p w14:paraId="4D1272DC" w14:textId="77777777" w:rsidR="00A25D0D" w:rsidRDefault="00A25D0D" w:rsidP="00A25D0D"/>
    <w:p w14:paraId="57CD43DA" w14:textId="77777777" w:rsidR="00A25D0D" w:rsidRDefault="00A25D0D" w:rsidP="00A25D0D">
      <w:pPr>
        <w:pStyle w:val="NormalWeb"/>
        <w:spacing w:before="0" w:beforeAutospacing="0" w:after="0" w:afterAutospacing="0"/>
        <w:jc w:val="both"/>
      </w:pPr>
      <w:r>
        <w:rPr>
          <w:rFonts w:ascii="Open Sans" w:hAnsi="Open Sans" w:cs="Open Sans"/>
          <w:b/>
          <w:bCs/>
          <w:i/>
          <w:iCs/>
          <w:color w:val="000000"/>
          <w:sz w:val="22"/>
          <w:szCs w:val="22"/>
        </w:rPr>
        <w:t>Celebraciones icónicas en Estados Unidos</w:t>
      </w:r>
    </w:p>
    <w:p w14:paraId="78B0EB8B" w14:textId="77777777" w:rsidR="00A25D0D" w:rsidRDefault="00A25D0D" w:rsidP="00A25D0D">
      <w:pPr>
        <w:pStyle w:val="NormalWeb"/>
        <w:spacing w:before="0" w:beforeAutospacing="0" w:after="0" w:afterAutospacing="0"/>
        <w:jc w:val="both"/>
      </w:pPr>
      <w:r>
        <w:rPr>
          <w:rFonts w:ascii="Open Sans" w:hAnsi="Open Sans" w:cs="Open Sans"/>
          <w:color w:val="000000"/>
          <w:sz w:val="22"/>
          <w:szCs w:val="22"/>
        </w:rPr>
        <w:t xml:space="preserve">Los destinos estadounidenses siguen en la lista de deseos. </w:t>
      </w:r>
      <w:r>
        <w:rPr>
          <w:rFonts w:ascii="Open Sans" w:hAnsi="Open Sans" w:cs="Open Sans"/>
          <w:b/>
          <w:bCs/>
          <w:color w:val="000000"/>
          <w:sz w:val="22"/>
          <w:szCs w:val="22"/>
        </w:rPr>
        <w:t>Nueva York</w:t>
      </w:r>
      <w:r>
        <w:rPr>
          <w:rFonts w:ascii="Open Sans" w:hAnsi="Open Sans" w:cs="Open Sans"/>
          <w:color w:val="000000"/>
          <w:sz w:val="22"/>
          <w:szCs w:val="22"/>
        </w:rPr>
        <w:t xml:space="preserve"> se viste de gala con el </w:t>
      </w:r>
      <w:r>
        <w:rPr>
          <w:rFonts w:ascii="Open Sans" w:hAnsi="Open Sans" w:cs="Open Sans"/>
          <w:b/>
          <w:bCs/>
          <w:color w:val="000000"/>
          <w:sz w:val="22"/>
          <w:szCs w:val="22"/>
        </w:rPr>
        <w:t>árbol del Rockefeller Center</w:t>
      </w:r>
      <w:r>
        <w:rPr>
          <w:rFonts w:ascii="Open Sans" w:hAnsi="Open Sans" w:cs="Open Sans"/>
          <w:color w:val="000000"/>
          <w:sz w:val="22"/>
          <w:szCs w:val="22"/>
        </w:rPr>
        <w:t xml:space="preserve">, las vitrinas de la </w:t>
      </w:r>
      <w:r>
        <w:rPr>
          <w:rFonts w:ascii="Open Sans" w:hAnsi="Open Sans" w:cs="Open Sans"/>
          <w:b/>
          <w:bCs/>
          <w:color w:val="000000"/>
          <w:sz w:val="22"/>
          <w:szCs w:val="22"/>
        </w:rPr>
        <w:t>Quinta Avenida</w:t>
      </w:r>
      <w:r>
        <w:rPr>
          <w:rFonts w:ascii="Open Sans" w:hAnsi="Open Sans" w:cs="Open Sans"/>
          <w:color w:val="000000"/>
          <w:sz w:val="22"/>
          <w:szCs w:val="22"/>
        </w:rPr>
        <w:t xml:space="preserve"> y la mítica cuenta regresiva de </w:t>
      </w:r>
      <w:r>
        <w:rPr>
          <w:rFonts w:ascii="Open Sans" w:hAnsi="Open Sans" w:cs="Open Sans"/>
          <w:b/>
          <w:bCs/>
          <w:color w:val="000000"/>
          <w:sz w:val="22"/>
          <w:szCs w:val="22"/>
        </w:rPr>
        <w:t>Times Square</w:t>
      </w:r>
      <w:r>
        <w:rPr>
          <w:rFonts w:ascii="Open Sans" w:hAnsi="Open Sans" w:cs="Open Sans"/>
          <w:color w:val="000000"/>
          <w:sz w:val="22"/>
          <w:szCs w:val="22"/>
        </w:rPr>
        <w:t xml:space="preserve">. En </w:t>
      </w:r>
      <w:r>
        <w:rPr>
          <w:rFonts w:ascii="Open Sans" w:hAnsi="Open Sans" w:cs="Open Sans"/>
          <w:b/>
          <w:bCs/>
          <w:color w:val="000000"/>
          <w:sz w:val="22"/>
          <w:szCs w:val="22"/>
        </w:rPr>
        <w:t>Miami</w:t>
      </w:r>
      <w:r>
        <w:rPr>
          <w:rFonts w:ascii="Open Sans" w:hAnsi="Open Sans" w:cs="Open Sans"/>
          <w:color w:val="000000"/>
          <w:sz w:val="22"/>
          <w:szCs w:val="22"/>
        </w:rPr>
        <w:t xml:space="preserve">, el arte y el clima tropical se unen durante </w:t>
      </w:r>
      <w:r>
        <w:rPr>
          <w:rFonts w:ascii="Open Sans" w:hAnsi="Open Sans" w:cs="Open Sans"/>
          <w:b/>
          <w:bCs/>
          <w:color w:val="000000"/>
          <w:sz w:val="22"/>
          <w:szCs w:val="22"/>
        </w:rPr>
        <w:t>Art Basel</w:t>
      </w:r>
      <w:r>
        <w:rPr>
          <w:rFonts w:ascii="Open Sans" w:hAnsi="Open Sans" w:cs="Open Sans"/>
          <w:color w:val="000000"/>
          <w:sz w:val="22"/>
          <w:szCs w:val="22"/>
        </w:rPr>
        <w:t>, además de cenas gourmet en South Beach y festivales al aire libre. Para muchos mexicanos, estas ciudades ofrecen la combinación perfecta entre cultura cosmopolita y celebración.</w:t>
      </w:r>
    </w:p>
    <w:p w14:paraId="36491C2C" w14:textId="77777777" w:rsidR="00A25D0D" w:rsidRDefault="00A25D0D" w:rsidP="00A25D0D"/>
    <w:p w14:paraId="2DCA9462" w14:textId="77777777" w:rsidR="00A25D0D" w:rsidRDefault="00A25D0D" w:rsidP="00A25D0D">
      <w:pPr>
        <w:pStyle w:val="NormalWeb"/>
        <w:spacing w:before="0" w:beforeAutospacing="0" w:after="0" w:afterAutospacing="0"/>
        <w:jc w:val="both"/>
      </w:pPr>
      <w:r>
        <w:rPr>
          <w:rFonts w:ascii="Open Sans" w:hAnsi="Open Sans" w:cs="Open Sans"/>
          <w:color w:val="000000"/>
          <w:sz w:val="22"/>
          <w:szCs w:val="22"/>
        </w:rPr>
        <w:t>Esta temporada refleja lo que más mueve al viajero mexicano: la emoción de descubrir, reencontrarse y disfrutar cada experiencia sin complicaciones. Desde los mercados navideños europeos hasta las playas del Caribe, los mexicanos están viajando más y mejor preparados para disfrutar cada momento. Con opciones como la eSIM de Airalo, la posibilidad de mantenerse conectado sin fronteras es una realidad; y cada viaje se convierte en una historia inolvidable para compartir.</w:t>
      </w:r>
    </w:p>
    <w:p w14:paraId="4FAB499E" w14:textId="77777777" w:rsidR="00A25D0D" w:rsidRDefault="00A25D0D" w:rsidP="00A25D0D">
      <w:pPr>
        <w:spacing w:after="240"/>
      </w:pPr>
    </w:p>
    <w:p w14:paraId="79342051" w14:textId="77777777" w:rsidR="00A25D0D" w:rsidRDefault="00A25D0D" w:rsidP="00A25D0D">
      <w:pPr>
        <w:pStyle w:val="NormalWeb"/>
        <w:spacing w:before="0" w:beforeAutospacing="0" w:after="0" w:afterAutospacing="0"/>
        <w:jc w:val="center"/>
      </w:pPr>
      <w:r>
        <w:rPr>
          <w:rFonts w:ascii="Calibri" w:hAnsi="Calibri" w:cs="Calibri"/>
          <w:color w:val="000000"/>
          <w:sz w:val="22"/>
          <w:szCs w:val="22"/>
        </w:rPr>
        <w:t>###</w:t>
      </w:r>
    </w:p>
    <w:p w14:paraId="5FC8AF2C" w14:textId="77777777" w:rsidR="00A25D0D" w:rsidRDefault="00A25D0D" w:rsidP="00A25D0D">
      <w:pPr>
        <w:pStyle w:val="NormalWeb"/>
        <w:spacing w:before="0" w:beforeAutospacing="0" w:after="0" w:afterAutospacing="0"/>
      </w:pPr>
      <w:r>
        <w:rPr>
          <w:rFonts w:ascii="Open Sans" w:hAnsi="Open Sans" w:cs="Open Sans"/>
          <w:b/>
          <w:bCs/>
          <w:color w:val="000000"/>
          <w:sz w:val="18"/>
          <w:szCs w:val="18"/>
        </w:rPr>
        <w:t>Acerca de Airalo</w:t>
      </w:r>
      <w:r>
        <w:rPr>
          <w:rFonts w:ascii="Open Sans" w:hAnsi="Open Sans" w:cs="Open Sans"/>
          <w:color w:val="000000"/>
          <w:sz w:val="18"/>
          <w:szCs w:val="18"/>
        </w:rPr>
        <w:br/>
        <w:t>Fundada en 2019, Airalo es la primera y más grande proveedora de eSIMs para viajeros en el mundo. Con la confianza de más de 20 millones de viajeros hasta la fecha, Airalo ofrece paquetes de eSIM en más de 200 destinos, permitiendo a los usuarios conectarse instantáneamente a redes móviles en todo el mundo. Con un equipo remoto distribuido en 55 países, Airalo está comprometida con hacer que la conectividad móvil en movimiento sea más fácil, accesible y económica para todos.</w:t>
      </w:r>
    </w:p>
    <w:p w14:paraId="1022B3CF" w14:textId="30F50C78" w:rsidR="00891162" w:rsidRDefault="00A25D0D" w:rsidP="00A25D0D">
      <w:pPr>
        <w:rPr>
          <w:sz w:val="20"/>
          <w:szCs w:val="20"/>
          <w:lang w:val="es-ES_tradnl"/>
        </w:rPr>
      </w:pPr>
      <w:r>
        <w:rPr>
          <w:rFonts w:ascii="Open Sans" w:hAnsi="Open Sans" w:cs="Open Sans"/>
          <w:color w:val="000000"/>
          <w:sz w:val="18"/>
          <w:szCs w:val="18"/>
        </w:rPr>
        <w:t>Más información en</w:t>
      </w:r>
      <w:hyperlink r:id="rId10" w:history="1">
        <w:r>
          <w:rPr>
            <w:rStyle w:val="Hipervnculo"/>
            <w:rFonts w:ascii="Open Sans" w:hAnsi="Open Sans" w:cs="Open Sans"/>
            <w:color w:val="000000"/>
            <w:sz w:val="18"/>
            <w:szCs w:val="18"/>
          </w:rPr>
          <w:t xml:space="preserve"> </w:t>
        </w:r>
        <w:r>
          <w:rPr>
            <w:rStyle w:val="Hipervnculo"/>
            <w:rFonts w:ascii="Open Sans" w:hAnsi="Open Sans" w:cs="Open Sans"/>
            <w:color w:val="1155CC"/>
            <w:sz w:val="18"/>
            <w:szCs w:val="18"/>
          </w:rPr>
          <w:t>www.airalo.com</w:t>
        </w:r>
      </w:hyperlink>
    </w:p>
    <w:p w14:paraId="4A6D2639" w14:textId="77777777" w:rsidR="00D40462" w:rsidRDefault="00D40462">
      <w:pPr>
        <w:rPr>
          <w:sz w:val="20"/>
          <w:szCs w:val="20"/>
          <w:lang w:val="es-ES_tradnl"/>
        </w:rPr>
      </w:pPr>
    </w:p>
    <w:p w14:paraId="51244C77" w14:textId="77777777" w:rsidR="0018242A" w:rsidRDefault="0018242A" w:rsidP="0018242A">
      <w:pPr>
        <w:pStyle w:val="Ttulo3"/>
        <w:spacing w:before="0" w:after="0" w:line="240" w:lineRule="auto"/>
        <w:jc w:val="both"/>
        <w:rPr>
          <w:b/>
          <w:sz w:val="20"/>
          <w:szCs w:val="20"/>
          <w:u w:val="single"/>
        </w:rPr>
      </w:pPr>
      <w:r>
        <w:rPr>
          <w:rFonts w:ascii="Open Sans" w:eastAsia="Open Sans" w:hAnsi="Open Sans" w:cs="Open Sans"/>
          <w:b/>
          <w:color w:val="000000"/>
          <w:sz w:val="20"/>
          <w:szCs w:val="20"/>
          <w:u w:val="single"/>
        </w:rPr>
        <w:t>Contacto para prensa</w:t>
      </w:r>
      <w:r>
        <w:rPr>
          <w:rFonts w:ascii="Open Sans" w:eastAsia="Open Sans" w:hAnsi="Open Sans" w:cs="Open Sans"/>
          <w:b/>
          <w:sz w:val="20"/>
          <w:szCs w:val="20"/>
          <w:u w:val="single"/>
        </w:rPr>
        <w:t>:</w:t>
      </w:r>
    </w:p>
    <w:p w14:paraId="78965ACD" w14:textId="77777777" w:rsidR="0018242A" w:rsidRDefault="0018242A" w:rsidP="0018242A">
      <w:pPr>
        <w:pBdr>
          <w:top w:val="nil"/>
          <w:left w:val="nil"/>
          <w:bottom w:val="nil"/>
          <w:right w:val="nil"/>
          <w:between w:val="nil"/>
        </w:pBdr>
        <w:jc w:val="both"/>
        <w:rPr>
          <w:color w:val="000000"/>
          <w:sz w:val="20"/>
          <w:szCs w:val="20"/>
        </w:rPr>
      </w:pPr>
      <w:r>
        <w:rPr>
          <w:rFonts w:ascii="Open Sans" w:eastAsia="Open Sans" w:hAnsi="Open Sans" w:cs="Open Sans"/>
          <w:b/>
          <w:color w:val="000000"/>
          <w:sz w:val="20"/>
          <w:szCs w:val="20"/>
        </w:rPr>
        <w:t>Elina Ambriz Valencia | Account Executive </w:t>
      </w:r>
    </w:p>
    <w:p w14:paraId="4090EA53" w14:textId="0B650B2A" w:rsidR="009C5FF5" w:rsidRPr="0018242A" w:rsidRDefault="0018242A" w:rsidP="009C5FF5">
      <w:pPr>
        <w:pBdr>
          <w:top w:val="nil"/>
          <w:left w:val="nil"/>
          <w:bottom w:val="nil"/>
          <w:right w:val="nil"/>
          <w:between w:val="nil"/>
        </w:pBdr>
        <w:jc w:val="both"/>
        <w:rPr>
          <w:color w:val="000000"/>
          <w:sz w:val="20"/>
          <w:szCs w:val="20"/>
        </w:rPr>
      </w:pPr>
      <w:r>
        <w:rPr>
          <w:rFonts w:ascii="Open Sans" w:eastAsia="Open Sans" w:hAnsi="Open Sans" w:cs="Open Sans"/>
          <w:color w:val="000000"/>
          <w:sz w:val="20"/>
          <w:szCs w:val="20"/>
        </w:rPr>
        <w:t>elina.ambriz@another.co</w:t>
      </w:r>
      <w:r>
        <w:rPr>
          <w:color w:val="000000"/>
          <w:sz w:val="20"/>
          <w:szCs w:val="20"/>
        </w:rPr>
        <w:br/>
      </w:r>
      <w:r>
        <w:rPr>
          <w:rFonts w:ascii="Open Sans" w:eastAsia="Open Sans" w:hAnsi="Open Sans" w:cs="Open Sans"/>
          <w:color w:val="000000"/>
          <w:sz w:val="20"/>
          <w:szCs w:val="20"/>
        </w:rPr>
        <w:t>Cel. 443 939 9785</w:t>
      </w:r>
    </w:p>
    <w:sectPr w:rsidR="009C5FF5" w:rsidRPr="0018242A" w:rsidSect="0018242A">
      <w:headerReference w:type="default" r:id="rId11"/>
      <w:footerReference w:type="default" r:id="rId12"/>
      <w:pgSz w:w="11906" w:h="16838"/>
      <w:pgMar w:top="1440" w:right="1440" w:bottom="100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7512E" w14:textId="77777777" w:rsidR="0006517C" w:rsidRDefault="0006517C">
      <w:r>
        <w:separator/>
      </w:r>
    </w:p>
  </w:endnote>
  <w:endnote w:type="continuationSeparator" w:id="0">
    <w:p w14:paraId="0722CF1C" w14:textId="77777777" w:rsidR="0006517C" w:rsidRDefault="00065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076CE69-7C6A-264F-974E-C263FB2D4BA2}"/>
  </w:font>
  <w:font w:name="Times New Roman">
    <w:panose1 w:val="02020603050405020304"/>
    <w:charset w:val="00"/>
    <w:family w:val="roman"/>
    <w:pitch w:val="variable"/>
    <w:sig w:usb0="E0002EFF" w:usb1="C000785B" w:usb2="00000009" w:usb3="00000000" w:csb0="000001FF" w:csb1="00000000"/>
    <w:embedRegular r:id="rId2" w:fontKey="{433633E4-907D-3840-8607-07C1408C3EE4}"/>
    <w:embedBold r:id="rId3" w:fontKey="{A1C55C19-A185-9643-B118-CE2D2A9E1FBE}"/>
    <w:embedItalic r:id="rId4" w:fontKey="{120BFCA3-7A10-6A48-865C-83461EEDAFEF}"/>
    <w:embedBoldItalic r:id="rId5" w:fontKey="{78B6566C-3253-7447-A601-4C84A3A9348D}"/>
  </w:font>
  <w:font w:name="Courier New">
    <w:panose1 w:val="02070309020205020404"/>
    <w:charset w:val="00"/>
    <w:family w:val="modern"/>
    <w:pitch w:val="fixed"/>
    <w:sig w:usb0="E0002AFF" w:usb1="C0007843" w:usb2="00000009" w:usb3="00000000" w:csb0="000001FF" w:csb1="00000000"/>
    <w:embedRegular r:id="rId6" w:fontKey="{4DBFA3E4-52F5-F54F-B525-AAD2409B8CD0}"/>
  </w:font>
  <w:font w:name="Wingdings">
    <w:panose1 w:val="05000000000000000000"/>
    <w:charset w:val="4D"/>
    <w:family w:val="decorative"/>
    <w:pitch w:val="variable"/>
    <w:sig w:usb0="00000003" w:usb1="00000000" w:usb2="00000000" w:usb3="00000000" w:csb0="80000001" w:csb1="00000000"/>
    <w:embedRegular r:id="rId7" w:fontKey="{FDE2AC10-04F5-9748-869F-6DF90A4E4FF2}"/>
  </w:font>
  <w:font w:name="Noto Sans Symbols">
    <w:panose1 w:val="020B0604020202020204"/>
    <w:charset w:val="00"/>
    <w:family w:val="auto"/>
    <w:pitch w:val="default"/>
  </w:font>
  <w:font w:name="Open Sans">
    <w:panose1 w:val="020B0606030504020204"/>
    <w:charset w:val="00"/>
    <w:family w:val="swiss"/>
    <w:pitch w:val="variable"/>
    <w:sig w:usb0="E00002EF" w:usb1="4000205B" w:usb2="00000028" w:usb3="00000000" w:csb0="0000019F" w:csb1="00000000"/>
    <w:embedRegular r:id="rId9" w:fontKey="{C72044DE-170E-6B49-954A-9E5E4F6DB273}"/>
    <w:embedBold r:id="rId10" w:fontKey="{D0C5BD39-4158-A447-9F31-5D697E584B5F}"/>
    <w:embedItalic r:id="rId11" w:fontKey="{DD125F63-5C7F-7349-902E-0E0986F57D01}"/>
    <w:embedBoldItalic r:id="rId12" w:fontKey="{98705804-E24F-EC44-B77F-013F7D1F4167}"/>
  </w:font>
  <w:font w:name="Aptos">
    <w:panose1 w:val="020B0004020202020204"/>
    <w:charset w:val="00"/>
    <w:family w:val="swiss"/>
    <w:pitch w:val="variable"/>
    <w:sig w:usb0="20000287" w:usb1="00000003" w:usb2="00000000" w:usb3="00000000" w:csb0="0000019F" w:csb1="00000000"/>
    <w:embedRegular r:id="rId13" w:fontKey="{3825117B-D7A0-F248-94A6-57CA8F04588A}"/>
    <w:embedBold r:id="rId14" w:fontKey="{77E4E9F8-DFBD-514E-BF4B-C33977DEDBE8}"/>
  </w:font>
  <w:font w:name="Georgia">
    <w:panose1 w:val="02040502050405020303"/>
    <w:charset w:val="00"/>
    <w:family w:val="roman"/>
    <w:pitch w:val="variable"/>
    <w:sig w:usb0="00000287" w:usb1="00000000" w:usb2="00000000" w:usb3="00000000" w:csb0="0000009F" w:csb1="00000000"/>
    <w:embedRegular r:id="rId15" w:fontKey="{801538DE-F998-5447-BA12-82B4B8AFA250}"/>
    <w:embedItalic r:id="rId16" w:fontKey="{ED30772A-AF72-E44B-949E-F26C84A445C9}"/>
  </w:font>
  <w:font w:name="Calibri">
    <w:panose1 w:val="020F0502020204030204"/>
    <w:charset w:val="00"/>
    <w:family w:val="swiss"/>
    <w:pitch w:val="variable"/>
    <w:sig w:usb0="E0002AFF" w:usb1="C000247B" w:usb2="00000009" w:usb3="00000000" w:csb0="000001FF" w:csb1="00000000"/>
    <w:embedRegular r:id="rId17" w:fontKey="{BB059729-EE3F-674C-978A-3D0E1C34E6C4}"/>
  </w:font>
  <w:font w:name="Aptos Display">
    <w:panose1 w:val="020B0004020202020204"/>
    <w:charset w:val="00"/>
    <w:family w:val="swiss"/>
    <w:pitch w:val="variable"/>
    <w:sig w:usb0="20000287" w:usb1="00000003" w:usb2="00000000" w:usb3="00000000" w:csb0="0000019F" w:csb1="00000000"/>
    <w:embedRegular r:id="rId18" w:fontKey="{F937175E-BFA2-E14D-95B5-D84E017363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5D4F3" w14:textId="77777777" w:rsidR="00891162" w:rsidRDefault="00891162">
    <w:pPr>
      <w:widowControl w:val="0"/>
      <w:pBdr>
        <w:top w:val="nil"/>
        <w:left w:val="nil"/>
        <w:bottom w:val="nil"/>
        <w:right w:val="nil"/>
        <w:between w:val="nil"/>
      </w:pBdr>
      <w:spacing w:line="276" w:lineRule="auto"/>
      <w:rPr>
        <w:color w:val="000000"/>
      </w:rPr>
    </w:pPr>
  </w:p>
  <w:tbl>
    <w:tblPr>
      <w:tblStyle w:val="ad"/>
      <w:tblW w:w="9015" w:type="dxa"/>
      <w:tblInd w:w="0" w:type="dxa"/>
      <w:tblLayout w:type="fixed"/>
      <w:tblLook w:val="0600" w:firstRow="0" w:lastRow="0" w:firstColumn="0" w:lastColumn="0" w:noHBand="1" w:noVBand="1"/>
    </w:tblPr>
    <w:tblGrid>
      <w:gridCol w:w="3005"/>
      <w:gridCol w:w="3005"/>
      <w:gridCol w:w="3005"/>
    </w:tblGrid>
    <w:tr w:rsidR="00891162" w14:paraId="3FCF287B" w14:textId="77777777">
      <w:trPr>
        <w:trHeight w:val="300"/>
      </w:trPr>
      <w:tc>
        <w:tcPr>
          <w:tcW w:w="3005" w:type="dxa"/>
        </w:tcPr>
        <w:p w14:paraId="36D75588" w14:textId="77777777" w:rsidR="00891162" w:rsidRDefault="00891162">
          <w:pPr>
            <w:pBdr>
              <w:top w:val="nil"/>
              <w:left w:val="nil"/>
              <w:bottom w:val="nil"/>
              <w:right w:val="nil"/>
              <w:between w:val="nil"/>
            </w:pBdr>
            <w:tabs>
              <w:tab w:val="center" w:pos="4680"/>
              <w:tab w:val="right" w:pos="9360"/>
            </w:tabs>
            <w:ind w:left="-115"/>
            <w:rPr>
              <w:color w:val="000000"/>
            </w:rPr>
          </w:pPr>
        </w:p>
      </w:tc>
      <w:tc>
        <w:tcPr>
          <w:tcW w:w="3005" w:type="dxa"/>
        </w:tcPr>
        <w:p w14:paraId="7DF9016B" w14:textId="77777777" w:rsidR="00891162" w:rsidRDefault="00891162">
          <w:pPr>
            <w:pBdr>
              <w:top w:val="nil"/>
              <w:left w:val="nil"/>
              <w:bottom w:val="nil"/>
              <w:right w:val="nil"/>
              <w:between w:val="nil"/>
            </w:pBdr>
            <w:tabs>
              <w:tab w:val="center" w:pos="4680"/>
              <w:tab w:val="right" w:pos="9360"/>
            </w:tabs>
            <w:jc w:val="center"/>
            <w:rPr>
              <w:color w:val="000000"/>
            </w:rPr>
          </w:pPr>
        </w:p>
      </w:tc>
      <w:tc>
        <w:tcPr>
          <w:tcW w:w="3005" w:type="dxa"/>
        </w:tcPr>
        <w:p w14:paraId="54B85CDB" w14:textId="77777777" w:rsidR="00891162" w:rsidRDefault="00891162">
          <w:pPr>
            <w:pBdr>
              <w:top w:val="nil"/>
              <w:left w:val="nil"/>
              <w:bottom w:val="nil"/>
              <w:right w:val="nil"/>
              <w:between w:val="nil"/>
            </w:pBdr>
            <w:tabs>
              <w:tab w:val="center" w:pos="4680"/>
              <w:tab w:val="right" w:pos="9360"/>
            </w:tabs>
            <w:ind w:right="-115"/>
            <w:jc w:val="right"/>
            <w:rPr>
              <w:color w:val="000000"/>
            </w:rPr>
          </w:pPr>
        </w:p>
      </w:tc>
    </w:tr>
  </w:tbl>
  <w:p w14:paraId="0950D83E" w14:textId="77777777" w:rsidR="00891162" w:rsidRDefault="0089116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35589" w14:textId="77777777" w:rsidR="0006517C" w:rsidRDefault="0006517C">
      <w:r>
        <w:separator/>
      </w:r>
    </w:p>
  </w:footnote>
  <w:footnote w:type="continuationSeparator" w:id="0">
    <w:p w14:paraId="41D4FCB2" w14:textId="77777777" w:rsidR="0006517C" w:rsidRDefault="00065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8760" w14:textId="77777777" w:rsidR="00891162" w:rsidRDefault="00891162">
    <w:pPr>
      <w:widowControl w:val="0"/>
      <w:pBdr>
        <w:top w:val="nil"/>
        <w:left w:val="nil"/>
        <w:bottom w:val="nil"/>
        <w:right w:val="nil"/>
        <w:between w:val="nil"/>
      </w:pBdr>
      <w:spacing w:line="276" w:lineRule="auto"/>
    </w:pPr>
  </w:p>
  <w:p w14:paraId="7E33344E" w14:textId="77777777" w:rsidR="00891162" w:rsidRDefault="00000000">
    <w:pPr>
      <w:pBdr>
        <w:top w:val="nil"/>
        <w:left w:val="nil"/>
        <w:bottom w:val="nil"/>
        <w:right w:val="nil"/>
        <w:between w:val="nil"/>
      </w:pBdr>
      <w:tabs>
        <w:tab w:val="center" w:pos="4680"/>
        <w:tab w:val="right" w:pos="9360"/>
      </w:tabs>
      <w:jc w:val="right"/>
      <w:rPr>
        <w:color w:val="000000"/>
      </w:rPr>
    </w:pPr>
    <w:r>
      <w:rPr>
        <w:noProof/>
      </w:rPr>
      <w:drawing>
        <wp:inline distT="0" distB="0" distL="0" distR="0" wp14:anchorId="21D0431B" wp14:editId="4DAB1D1A">
          <wp:extent cx="874535" cy="784306"/>
          <wp:effectExtent l="0" t="0" r="0" b="0"/>
          <wp:docPr id="11636969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4535" cy="7843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D236A"/>
    <w:multiLevelType w:val="multilevel"/>
    <w:tmpl w:val="C334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43A86"/>
    <w:multiLevelType w:val="multilevel"/>
    <w:tmpl w:val="5C302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861CFA"/>
    <w:multiLevelType w:val="hybridMultilevel"/>
    <w:tmpl w:val="C5886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C9416A2"/>
    <w:multiLevelType w:val="multilevel"/>
    <w:tmpl w:val="D180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503A74"/>
    <w:multiLevelType w:val="hybridMultilevel"/>
    <w:tmpl w:val="C78E4D9C"/>
    <w:lvl w:ilvl="0" w:tplc="3A0429D2">
      <w:numFmt w:val="bullet"/>
      <w:lvlText w:val="•"/>
      <w:lvlJc w:val="left"/>
      <w:pPr>
        <w:ind w:left="720" w:hanging="360"/>
      </w:pPr>
      <w:rPr>
        <w:rFonts w:ascii="Open Sans" w:eastAsia="Times New Roman" w:hAnsi="Open Sans" w:cs="Open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FF7A98"/>
    <w:multiLevelType w:val="hybridMultilevel"/>
    <w:tmpl w:val="DE061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5044F6"/>
    <w:multiLevelType w:val="hybridMultilevel"/>
    <w:tmpl w:val="9DF2C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BD72E50"/>
    <w:multiLevelType w:val="hybridMultilevel"/>
    <w:tmpl w:val="F5287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1425156">
    <w:abstractNumId w:val="1"/>
  </w:num>
  <w:num w:numId="2" w16cid:durableId="1096093178">
    <w:abstractNumId w:val="0"/>
  </w:num>
  <w:num w:numId="3" w16cid:durableId="1207988881">
    <w:abstractNumId w:val="7"/>
  </w:num>
  <w:num w:numId="4" w16cid:durableId="1507086939">
    <w:abstractNumId w:val="2"/>
  </w:num>
  <w:num w:numId="5" w16cid:durableId="33311594">
    <w:abstractNumId w:val="6"/>
  </w:num>
  <w:num w:numId="6" w16cid:durableId="1962686803">
    <w:abstractNumId w:val="5"/>
  </w:num>
  <w:num w:numId="7" w16cid:durableId="1304695285">
    <w:abstractNumId w:val="4"/>
  </w:num>
  <w:num w:numId="8" w16cid:durableId="1304391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162"/>
    <w:rsid w:val="0006517C"/>
    <w:rsid w:val="0008359B"/>
    <w:rsid w:val="00130463"/>
    <w:rsid w:val="0016395E"/>
    <w:rsid w:val="0018242A"/>
    <w:rsid w:val="001B104A"/>
    <w:rsid w:val="001D1EFE"/>
    <w:rsid w:val="002A5D9D"/>
    <w:rsid w:val="00395B48"/>
    <w:rsid w:val="0045231F"/>
    <w:rsid w:val="00570483"/>
    <w:rsid w:val="00582621"/>
    <w:rsid w:val="005B7F03"/>
    <w:rsid w:val="005D5EB1"/>
    <w:rsid w:val="006E400D"/>
    <w:rsid w:val="007156C2"/>
    <w:rsid w:val="00891162"/>
    <w:rsid w:val="0092174C"/>
    <w:rsid w:val="009C0C2D"/>
    <w:rsid w:val="009C5FF5"/>
    <w:rsid w:val="00A25D0D"/>
    <w:rsid w:val="00A64E37"/>
    <w:rsid w:val="00A84DF6"/>
    <w:rsid w:val="00B85B91"/>
    <w:rsid w:val="00BB0DC8"/>
    <w:rsid w:val="00BD607B"/>
    <w:rsid w:val="00C23598"/>
    <w:rsid w:val="00D40462"/>
    <w:rsid w:val="00D85875"/>
    <w:rsid w:val="00E62C06"/>
    <w:rsid w:val="00E73E7F"/>
    <w:rsid w:val="00EA67FF"/>
    <w:rsid w:val="00ED2C6E"/>
    <w:rsid w:val="00F92FF2"/>
    <w:rsid w:val="00FA5E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B953D"/>
  <w15:docId w15:val="{B40B0F14-B1AF-D547-A8BC-A0006F018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MX"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EB1"/>
    <w:pPr>
      <w:spacing w:after="0" w:line="240" w:lineRule="auto"/>
    </w:pPr>
    <w:rPr>
      <w:rFonts w:ascii="Times New Roman" w:eastAsia="Times New Roman" w:hAnsi="Times New Roman" w:cs="Times New Roman"/>
    </w:rPr>
  </w:style>
  <w:style w:type="paragraph" w:styleId="Ttulo1">
    <w:name w:val="heading 1"/>
    <w:basedOn w:val="Normal"/>
    <w:next w:val="Normal"/>
    <w:uiPriority w:val="9"/>
    <w:qFormat/>
    <w:pPr>
      <w:keepNext/>
      <w:keepLines/>
      <w:spacing w:before="480" w:after="120" w:line="279" w:lineRule="auto"/>
      <w:outlineLvl w:val="0"/>
    </w:pPr>
    <w:rPr>
      <w:rFonts w:ascii="Aptos" w:eastAsia="Aptos" w:hAnsi="Aptos" w:cs="Aptos"/>
      <w:b/>
      <w:sz w:val="48"/>
      <w:szCs w:val="48"/>
    </w:rPr>
  </w:style>
  <w:style w:type="paragraph" w:styleId="Ttulo2">
    <w:name w:val="heading 2"/>
    <w:basedOn w:val="Normal"/>
    <w:next w:val="Normal"/>
    <w:link w:val="Ttulo2Car"/>
    <w:uiPriority w:val="9"/>
    <w:unhideWhenUsed/>
    <w:qFormat/>
    <w:pPr>
      <w:keepNext/>
      <w:keepLines/>
      <w:spacing w:before="360" w:after="80" w:line="279" w:lineRule="auto"/>
      <w:outlineLvl w:val="1"/>
    </w:pPr>
    <w:rPr>
      <w:rFonts w:ascii="Aptos" w:eastAsia="Aptos" w:hAnsi="Aptos" w:cs="Aptos"/>
      <w:b/>
      <w:sz w:val="36"/>
      <w:szCs w:val="36"/>
    </w:rPr>
  </w:style>
  <w:style w:type="paragraph" w:styleId="Ttulo3">
    <w:name w:val="heading 3"/>
    <w:basedOn w:val="Normal"/>
    <w:next w:val="Normal"/>
    <w:link w:val="Ttulo3Car"/>
    <w:uiPriority w:val="9"/>
    <w:unhideWhenUsed/>
    <w:qFormat/>
    <w:pPr>
      <w:keepNext/>
      <w:keepLines/>
      <w:spacing w:before="160" w:after="80" w:line="279" w:lineRule="auto"/>
      <w:outlineLvl w:val="2"/>
    </w:pPr>
    <w:rPr>
      <w:rFonts w:ascii="Aptos" w:eastAsia="Aptos" w:hAnsi="Aptos" w:cs="Aptos"/>
      <w:color w:val="0F4761"/>
      <w:sz w:val="28"/>
      <w:szCs w:val="28"/>
    </w:rPr>
  </w:style>
  <w:style w:type="paragraph" w:styleId="Ttulo4">
    <w:name w:val="heading 4"/>
    <w:basedOn w:val="Normal"/>
    <w:next w:val="Normal"/>
    <w:link w:val="Ttulo4Car"/>
    <w:uiPriority w:val="9"/>
    <w:unhideWhenUsed/>
    <w:qFormat/>
    <w:pPr>
      <w:keepNext/>
      <w:keepLines/>
      <w:spacing w:before="240" w:after="40" w:line="279" w:lineRule="auto"/>
      <w:outlineLvl w:val="3"/>
    </w:pPr>
    <w:rPr>
      <w:rFonts w:ascii="Aptos" w:eastAsia="Aptos" w:hAnsi="Aptos" w:cs="Aptos"/>
      <w:b/>
    </w:rPr>
  </w:style>
  <w:style w:type="paragraph" w:styleId="Ttulo5">
    <w:name w:val="heading 5"/>
    <w:basedOn w:val="Normal"/>
    <w:next w:val="Normal"/>
    <w:uiPriority w:val="9"/>
    <w:semiHidden/>
    <w:unhideWhenUsed/>
    <w:qFormat/>
    <w:pPr>
      <w:keepNext/>
      <w:keepLines/>
      <w:spacing w:before="220" w:after="40" w:line="279" w:lineRule="auto"/>
      <w:outlineLvl w:val="4"/>
    </w:pPr>
    <w:rPr>
      <w:rFonts w:ascii="Aptos" w:eastAsia="Aptos" w:hAnsi="Aptos" w:cs="Aptos"/>
      <w:b/>
      <w:sz w:val="22"/>
      <w:szCs w:val="22"/>
    </w:rPr>
  </w:style>
  <w:style w:type="paragraph" w:styleId="Ttulo6">
    <w:name w:val="heading 6"/>
    <w:basedOn w:val="Normal"/>
    <w:next w:val="Normal"/>
    <w:uiPriority w:val="9"/>
    <w:semiHidden/>
    <w:unhideWhenUsed/>
    <w:qFormat/>
    <w:pPr>
      <w:keepNext/>
      <w:keepLines/>
      <w:spacing w:before="200" w:after="40" w:line="279" w:lineRule="auto"/>
      <w:outlineLvl w:val="5"/>
    </w:pPr>
    <w:rPr>
      <w:rFonts w:ascii="Aptos" w:eastAsia="Aptos" w:hAnsi="Aptos" w:cs="Aptos"/>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line="279" w:lineRule="auto"/>
    </w:pPr>
    <w:rPr>
      <w:rFonts w:ascii="Aptos" w:eastAsia="Aptos" w:hAnsi="Aptos" w:cs="Aptos"/>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7790706F"/>
    <w:rPr>
      <w:color w:val="467886"/>
      <w:u w:val="single"/>
    </w:rPr>
  </w:style>
  <w:style w:type="paragraph" w:styleId="Encabezado">
    <w:name w:val="header"/>
    <w:basedOn w:val="Normal"/>
    <w:uiPriority w:val="99"/>
    <w:unhideWhenUsed/>
    <w:rsid w:val="59E9750F"/>
    <w:pPr>
      <w:tabs>
        <w:tab w:val="center" w:pos="4680"/>
        <w:tab w:val="right" w:pos="9360"/>
      </w:tabs>
    </w:pPr>
    <w:rPr>
      <w:rFonts w:ascii="Aptos" w:eastAsia="Aptos" w:hAnsi="Aptos" w:cs="Aptos"/>
    </w:rPr>
  </w:style>
  <w:style w:type="paragraph" w:styleId="Piedepgina">
    <w:name w:val="footer"/>
    <w:basedOn w:val="Normal"/>
    <w:uiPriority w:val="99"/>
    <w:unhideWhenUsed/>
    <w:rsid w:val="59E9750F"/>
    <w:pPr>
      <w:tabs>
        <w:tab w:val="center" w:pos="4680"/>
        <w:tab w:val="right" w:pos="9360"/>
      </w:tabs>
    </w:pPr>
    <w:rPr>
      <w:rFonts w:ascii="Aptos" w:eastAsia="Aptos" w:hAnsi="Aptos" w:cs="Aptos"/>
    </w:rPr>
  </w:style>
  <w:style w:type="paragraph" w:styleId="Prrafodelista">
    <w:name w:val="List Paragraph"/>
    <w:basedOn w:val="Normal"/>
    <w:uiPriority w:val="34"/>
    <w:qFormat/>
    <w:rsid w:val="59E9750F"/>
    <w:pPr>
      <w:spacing w:after="160" w:line="279" w:lineRule="auto"/>
      <w:ind w:left="720"/>
      <w:contextualSpacing/>
    </w:pPr>
    <w:rPr>
      <w:rFonts w:ascii="Aptos" w:eastAsia="Aptos" w:hAnsi="Aptos" w:cs="Aptos"/>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Pr>
  </w:style>
  <w:style w:type="table" w:customStyle="1" w:styleId="a7">
    <w:basedOn w:val="Tablanormal"/>
    <w:tblPr>
      <w:tblStyleRowBandSize w:val="1"/>
      <w:tblStyleColBandSize w:val="1"/>
    </w:tblPr>
  </w:style>
  <w:style w:type="table" w:customStyle="1" w:styleId="a8">
    <w:basedOn w:val="Tablanormal"/>
    <w:tblPr>
      <w:tblStyleRowBandSize w:val="1"/>
      <w:tblStyleColBandSize w:val="1"/>
    </w:tblPr>
  </w:style>
  <w:style w:type="paragraph" w:styleId="NormalWeb">
    <w:name w:val="Normal (Web)"/>
    <w:basedOn w:val="Normal"/>
    <w:uiPriority w:val="99"/>
    <w:unhideWhenUsed/>
    <w:rsid w:val="00AA1283"/>
    <w:pPr>
      <w:spacing w:before="100" w:beforeAutospacing="1" w:after="100" w:afterAutospacing="1"/>
    </w:pPr>
  </w:style>
  <w:style w:type="character" w:styleId="Mencinsinresolver">
    <w:name w:val="Unresolved Mention"/>
    <w:basedOn w:val="Fuentedeprrafopredeter"/>
    <w:uiPriority w:val="99"/>
    <w:semiHidden/>
    <w:unhideWhenUsed/>
    <w:rsid w:val="004A2E87"/>
    <w:rPr>
      <w:color w:val="605E5C"/>
      <w:shd w:val="clear" w:color="auto" w:fill="E1DFDD"/>
    </w:rPr>
  </w:style>
  <w:style w:type="character" w:styleId="nfasis">
    <w:name w:val="Emphasis"/>
    <w:basedOn w:val="Fuentedeprrafopredeter"/>
    <w:uiPriority w:val="20"/>
    <w:qFormat/>
    <w:rsid w:val="00986DD1"/>
    <w:rPr>
      <w:i/>
      <w:iCs/>
    </w:rPr>
  </w:style>
  <w:style w:type="character" w:styleId="Textoennegrita">
    <w:name w:val="Strong"/>
    <w:basedOn w:val="Fuentedeprrafopredeter"/>
    <w:uiPriority w:val="22"/>
    <w:qFormat/>
    <w:rsid w:val="005C472E"/>
    <w:rPr>
      <w:b/>
      <w:bCs/>
    </w:r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after="160"/>
    </w:pPr>
    <w:rPr>
      <w:rFonts w:ascii="Aptos" w:eastAsia="Aptos" w:hAnsi="Aptos" w:cs="Aptos"/>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680269"/>
    <w:rPr>
      <w:color w:val="96607D" w:themeColor="followedHyperlink"/>
      <w:u w:val="single"/>
    </w:rPr>
  </w:style>
  <w:style w:type="paragraph" w:styleId="Subttulo">
    <w:name w:val="Subtitle"/>
    <w:basedOn w:val="Normal"/>
    <w:next w:val="Normal"/>
    <w:uiPriority w:val="11"/>
    <w:qFormat/>
    <w:pPr>
      <w:keepNext/>
      <w:keepLines/>
      <w:spacing w:before="360" w:after="80" w:line="279" w:lineRule="auto"/>
    </w:pPr>
    <w:rPr>
      <w:rFonts w:ascii="Georgia" w:eastAsia="Georgia" w:hAnsi="Georgia" w:cs="Georgia"/>
      <w:i/>
      <w:color w:val="666666"/>
      <w:sz w:val="48"/>
      <w:szCs w:val="48"/>
    </w:rPr>
  </w:style>
  <w:style w:type="table" w:customStyle="1" w:styleId="ad">
    <w:basedOn w:val="TableNormal0"/>
    <w:tblPr>
      <w:tblStyleRowBandSize w:val="1"/>
      <w:tblStyleColBandSize w:val="1"/>
      <w:tblCellMar>
        <w:left w:w="108" w:type="dxa"/>
        <w:right w:w="108" w:type="dxa"/>
      </w:tblCellMar>
    </w:tblPr>
  </w:style>
  <w:style w:type="character" w:customStyle="1" w:styleId="Ttulo2Car">
    <w:name w:val="Título 2 Car"/>
    <w:basedOn w:val="Fuentedeprrafopredeter"/>
    <w:link w:val="Ttulo2"/>
    <w:uiPriority w:val="9"/>
    <w:rsid w:val="00F92FF2"/>
    <w:rPr>
      <w:b/>
      <w:sz w:val="36"/>
      <w:szCs w:val="36"/>
    </w:rPr>
  </w:style>
  <w:style w:type="character" w:customStyle="1" w:styleId="Ttulo3Car">
    <w:name w:val="Título 3 Car"/>
    <w:basedOn w:val="Fuentedeprrafopredeter"/>
    <w:link w:val="Ttulo3"/>
    <w:uiPriority w:val="9"/>
    <w:rsid w:val="00F92FF2"/>
    <w:rPr>
      <w:color w:val="0F4761"/>
      <w:sz w:val="28"/>
      <w:szCs w:val="28"/>
    </w:rPr>
  </w:style>
  <w:style w:type="character" w:customStyle="1" w:styleId="Ttulo4Car">
    <w:name w:val="Título 4 Car"/>
    <w:basedOn w:val="Fuentedeprrafopredeter"/>
    <w:link w:val="Ttulo4"/>
    <w:uiPriority w:val="9"/>
    <w:rsid w:val="00F92FF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iralo.go.link/is6I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iralo.com" TargetMode="External"/><Relationship Id="rId4" Type="http://schemas.openxmlformats.org/officeDocument/2006/relationships/settings" Target="settings.xml"/><Relationship Id="rId9" Type="http://schemas.openxmlformats.org/officeDocument/2006/relationships/hyperlink" Target="https://www.inegi.org.mx/contenidos/saladeprensa/boletines/2025/ViajInternales/evi2025_10.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NCnHE1LoA9pgmgahe23Q1qdwLw==">CgMxLjA4AHIhMVdWZTdOdUQwLTFZelBQaFdHVTA5RVJwVXFVZjdXTGVP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817</Words>
  <Characters>4495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Lucila Bastos</dc:creator>
  <cp:lastModifiedBy>Elina Ambriz Valencia</cp:lastModifiedBy>
  <cp:revision>9</cp:revision>
  <dcterms:created xsi:type="dcterms:W3CDTF">2025-11-25T00:04:00Z</dcterms:created>
  <dcterms:modified xsi:type="dcterms:W3CDTF">2025-11-27T18:30:00Z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0x0101008AA54F4193FDBB4CB7B12F6A0D3C836E</vt:lpwstr>
  </property>
  <property fmtid="{D5CDD505-2E9C-101B-9397-08002B2CF9AE}" pid="3" name="MediaServiceImageTags">
    <vt:lpwstr/>
  </property>
</Properties>
</file>