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222D7" w14:textId="77777777" w:rsidR="00BD7381" w:rsidRPr="00D27CB6" w:rsidRDefault="001A6E5E" w:rsidP="00931510">
      <w:pPr>
        <w:jc w:val="both"/>
        <w:rPr>
          <w:b/>
          <w:sz w:val="28"/>
          <w:szCs w:val="28"/>
          <w:lang w:val="fr-BE"/>
        </w:rPr>
      </w:pPr>
      <w:r w:rsidRPr="00D27CB6">
        <w:rPr>
          <w:b/>
          <w:noProof/>
          <w:lang w:val="fr-BE" w:eastAsia="nl-BE"/>
        </w:rPr>
        <w:drawing>
          <wp:inline distT="0" distB="0" distL="0" distR="0" wp14:anchorId="50E800E2" wp14:editId="6F76CE1E">
            <wp:extent cx="4876800" cy="564982"/>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BCCN_MM_RGB_A4[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86640" cy="566122"/>
                    </a:xfrm>
                    <a:prstGeom prst="rect">
                      <a:avLst/>
                    </a:prstGeom>
                  </pic:spPr>
                </pic:pic>
              </a:graphicData>
            </a:graphic>
          </wp:inline>
        </w:drawing>
      </w:r>
    </w:p>
    <w:p w14:paraId="29B87412" w14:textId="0C16FACD" w:rsidR="00BD7381" w:rsidRPr="00D27CB6" w:rsidRDefault="00BD7381" w:rsidP="00BD738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8"/>
          <w:szCs w:val="28"/>
          <w:lang w:val="fr-BE"/>
        </w:rPr>
      </w:pPr>
      <w:r w:rsidRPr="00D27CB6">
        <w:rPr>
          <w:sz w:val="28"/>
          <w:szCs w:val="28"/>
          <w:lang w:val="fr-BE"/>
        </w:rPr>
        <w:t xml:space="preserve">BATIBOUW 60 – CONFERENCE DE PRESSE </w:t>
      </w:r>
    </w:p>
    <w:p w14:paraId="3776A823" w14:textId="78E13FAF" w:rsidR="00BD7381" w:rsidRPr="00D27CB6" w:rsidRDefault="00BD7381" w:rsidP="00BD7381">
      <w:pPr>
        <w:spacing w:after="0" w:line="240" w:lineRule="auto"/>
        <w:jc w:val="both"/>
        <w:rPr>
          <w:b/>
          <w:sz w:val="28"/>
          <w:szCs w:val="28"/>
          <w:lang w:val="fr-BE"/>
        </w:rPr>
      </w:pPr>
      <w:r w:rsidRPr="00D27CB6">
        <w:rPr>
          <w:b/>
          <w:sz w:val="28"/>
          <w:szCs w:val="28"/>
          <w:lang w:val="fr-BE"/>
        </w:rPr>
        <w:t>Comment se portent le secteur de la construction et le marché du logement ?</w:t>
      </w:r>
      <w:r w:rsidR="00DD07F8" w:rsidRPr="00D27CB6">
        <w:rPr>
          <w:b/>
          <w:sz w:val="28"/>
          <w:szCs w:val="28"/>
          <w:lang w:val="fr-BE"/>
        </w:rPr>
        <w:t xml:space="preserve"> </w:t>
      </w:r>
    </w:p>
    <w:p w14:paraId="1FFDA7AC" w14:textId="183E6201" w:rsidR="00BD7381" w:rsidRPr="00D27CB6" w:rsidRDefault="006A391B" w:rsidP="006A391B">
      <w:pPr>
        <w:spacing w:after="0" w:line="240" w:lineRule="auto"/>
        <w:jc w:val="both"/>
        <w:rPr>
          <w:b/>
          <w:i/>
          <w:sz w:val="24"/>
          <w:szCs w:val="24"/>
          <w:lang w:val="fr-BE"/>
        </w:rPr>
      </w:pPr>
      <w:r w:rsidRPr="00D27CB6">
        <w:rPr>
          <w:b/>
          <w:i/>
          <w:sz w:val="24"/>
          <w:szCs w:val="24"/>
          <w:lang w:val="fr-BE"/>
        </w:rPr>
        <w:t>La Confédération Construction identifie 8 priorités en vue des élections de mai 2019</w:t>
      </w:r>
    </w:p>
    <w:p w14:paraId="2BC269F4" w14:textId="7F114E06" w:rsidR="00BD7381" w:rsidRPr="00D27CB6" w:rsidRDefault="006A391B" w:rsidP="006A391B">
      <w:pPr>
        <w:tabs>
          <w:tab w:val="left" w:pos="2056"/>
        </w:tabs>
        <w:jc w:val="both"/>
        <w:rPr>
          <w:lang w:val="fr-BE"/>
        </w:rPr>
      </w:pPr>
      <w:r w:rsidRPr="00D27CB6">
        <w:rPr>
          <w:lang w:val="fr-BE"/>
        </w:rPr>
        <w:t>A l'occasion du soixantième anniversaire de Batibouw, la Confédération Construction revient sur l'année 2018, et ce qu'elle a signifié pour le secteur de la construction et le marché du logement.</w:t>
      </w:r>
      <w:r w:rsidR="00B900C7" w:rsidRPr="00D27CB6">
        <w:rPr>
          <w:lang w:val="fr-BE"/>
        </w:rPr>
        <w:t xml:space="preserve"> </w:t>
      </w:r>
      <w:r w:rsidRPr="00D27CB6">
        <w:rPr>
          <w:lang w:val="fr-BE"/>
        </w:rPr>
        <w:t>Nous nous tournerons également vers l'année prochaine, qui verra l'élection d'un nouveau gouvernement fédéral, mais aussi de nouveaux gouvernements régionaux et de nouveaux parlementaires européens.</w:t>
      </w:r>
    </w:p>
    <w:p w14:paraId="0712EBBF" w14:textId="170F2FD7" w:rsidR="00BD7381" w:rsidRPr="00D27CB6" w:rsidRDefault="006A391B" w:rsidP="006A391B">
      <w:pPr>
        <w:tabs>
          <w:tab w:val="left" w:pos="2056"/>
        </w:tabs>
        <w:jc w:val="both"/>
        <w:rPr>
          <w:b/>
          <w:i/>
          <w:lang w:val="fr-BE"/>
        </w:rPr>
      </w:pPr>
      <w:r w:rsidRPr="00D27CB6">
        <w:rPr>
          <w:b/>
          <w:i/>
          <w:lang w:val="fr-BE"/>
        </w:rPr>
        <w:t>Davantage d'entreprises de construction</w:t>
      </w:r>
    </w:p>
    <w:p w14:paraId="74B38898" w14:textId="0C59F791" w:rsidR="00BD7381" w:rsidRPr="00D27CB6" w:rsidRDefault="002C6D4B" w:rsidP="002C6D4B">
      <w:pPr>
        <w:tabs>
          <w:tab w:val="left" w:pos="2056"/>
        </w:tabs>
        <w:jc w:val="both"/>
        <w:rPr>
          <w:lang w:val="fr-BE"/>
        </w:rPr>
      </w:pPr>
      <w:r w:rsidRPr="00D27CB6">
        <w:rPr>
          <w:lang w:val="fr-BE"/>
        </w:rPr>
        <w:t xml:space="preserve">En ce qui concerne le secteur de la construction, l'image qui se dégage est plutôt positive, avec quelques bémols toutefois. </w:t>
      </w:r>
      <w:r w:rsidR="00B900C7" w:rsidRPr="00D27CB6">
        <w:rPr>
          <w:lang w:val="fr-BE"/>
        </w:rPr>
        <w:t xml:space="preserve"> </w:t>
      </w:r>
      <w:r w:rsidRPr="00D27CB6">
        <w:rPr>
          <w:lang w:val="fr-BE"/>
        </w:rPr>
        <w:t>Le nombre d'entreprises de construction a augmenté de 4,7 % entre le premier trimestre de 2017 et le premier trimestre de 2018, pour atteindre un total de 110.159 entreprises dans le secteur.</w:t>
      </w:r>
      <w:r w:rsidR="005C5A8C" w:rsidRPr="00D27CB6">
        <w:rPr>
          <w:lang w:val="fr-BE"/>
        </w:rPr>
        <w:t xml:space="preserve"> </w:t>
      </w:r>
      <w:r w:rsidRPr="00D27CB6">
        <w:rPr>
          <w:lang w:val="fr-BE"/>
        </w:rPr>
        <w:t>L'emploi dans le secteur suit lui aussi une courbe ascendante.</w:t>
      </w:r>
      <w:r w:rsidR="005C5A8C" w:rsidRPr="00D27CB6">
        <w:rPr>
          <w:lang w:val="fr-BE"/>
        </w:rPr>
        <w:t xml:space="preserve"> </w:t>
      </w:r>
      <w:r w:rsidRPr="00D27CB6">
        <w:rPr>
          <w:lang w:val="fr-BE"/>
        </w:rPr>
        <w:t>A la fin du deuxième trimestre, 203.500 salariés et 70.800 travailleurs indépendants étaient actifs dans le secteur. Dans un même temps, le nombre de faillites a récemment connu une forte augmentation dans le secteur de la construction : 1.823 entreprises de construction ont fait faillite entre novembre 2017 et octobre 2018, soit 7,2 % de plus que durant la même période un an plus tôt.</w:t>
      </w:r>
      <w:r w:rsidR="005C5A8C" w:rsidRPr="00D27CB6">
        <w:rPr>
          <w:lang w:val="fr-BE"/>
        </w:rPr>
        <w:t xml:space="preserve">   </w:t>
      </w:r>
    </w:p>
    <w:p w14:paraId="690A2ABE" w14:textId="3E7ABFB2" w:rsidR="00BD7381" w:rsidRPr="00D27CB6" w:rsidRDefault="002C6D4B" w:rsidP="002C6D4B">
      <w:pPr>
        <w:tabs>
          <w:tab w:val="left" w:pos="2056"/>
        </w:tabs>
        <w:jc w:val="both"/>
        <w:rPr>
          <w:b/>
          <w:i/>
          <w:lang w:val="fr-BE"/>
        </w:rPr>
      </w:pPr>
      <w:r w:rsidRPr="00D27CB6">
        <w:rPr>
          <w:b/>
          <w:i/>
          <w:lang w:val="fr-BE"/>
        </w:rPr>
        <w:t xml:space="preserve">Davantage de logements neufs </w:t>
      </w:r>
    </w:p>
    <w:p w14:paraId="6BC9CEE9" w14:textId="7ABD73BB" w:rsidR="00BD7381" w:rsidRPr="00D27CB6" w:rsidRDefault="00C16D08" w:rsidP="00C16D08">
      <w:pPr>
        <w:tabs>
          <w:tab w:val="left" w:pos="2056"/>
        </w:tabs>
        <w:jc w:val="both"/>
        <w:rPr>
          <w:lang w:val="fr-BE"/>
        </w:rPr>
      </w:pPr>
      <w:r w:rsidRPr="00D27CB6">
        <w:rPr>
          <w:lang w:val="fr-BE"/>
        </w:rPr>
        <w:t>Le marché du logement a également connu des changements au cours de ces dernières années. Entre le 1</w:t>
      </w:r>
      <w:r w:rsidRPr="00FB396A">
        <w:rPr>
          <w:vertAlign w:val="superscript"/>
          <w:lang w:val="fr-BE"/>
        </w:rPr>
        <w:t>er</w:t>
      </w:r>
      <w:r w:rsidRPr="00D27CB6">
        <w:rPr>
          <w:lang w:val="fr-BE"/>
        </w:rPr>
        <w:t xml:space="preserve"> septembre 2017 et le 31 août 2018, pas moins de 42 % de permis de construire supplémentaires ont été accordés pour de nouveaux logements sur l'ensemble du territoire belge (63.128 permis) par rapport à la période du 1</w:t>
      </w:r>
      <w:r w:rsidRPr="00FB396A">
        <w:rPr>
          <w:vertAlign w:val="superscript"/>
          <w:lang w:val="fr-BE"/>
        </w:rPr>
        <w:t>er</w:t>
      </w:r>
      <w:r w:rsidRPr="00D27CB6">
        <w:rPr>
          <w:lang w:val="fr-BE"/>
        </w:rPr>
        <w:t xml:space="preserve"> septembre 2016 au 31 août 2017 (44.385). Le nombre de maisons unifamiliales a augmenté de 36 % et le nombre d'appartements de 46 %.</w:t>
      </w:r>
    </w:p>
    <w:p w14:paraId="67B203D3" w14:textId="7248A308" w:rsidR="00BD7381" w:rsidRPr="00D27CB6" w:rsidRDefault="00562451" w:rsidP="00675CEE">
      <w:pPr>
        <w:tabs>
          <w:tab w:val="left" w:pos="2056"/>
        </w:tabs>
        <w:jc w:val="both"/>
        <w:rPr>
          <w:lang w:val="fr-BE"/>
        </w:rPr>
      </w:pPr>
      <w:r w:rsidRPr="00D27CB6">
        <w:rPr>
          <w:lang w:val="fr-BE"/>
        </w:rPr>
        <w:t xml:space="preserve">Ces chiffres résultent en grande partie d'une situation temporaire, à savoir le renforcement de la norme PEB en Flandre </w:t>
      </w:r>
      <w:r w:rsidR="00031628">
        <w:rPr>
          <w:lang w:val="fr-BE"/>
        </w:rPr>
        <w:t>au</w:t>
      </w:r>
      <w:r w:rsidRPr="00D27CB6">
        <w:rPr>
          <w:lang w:val="fr-BE"/>
        </w:rPr>
        <w:t xml:space="preserve"> 1</w:t>
      </w:r>
      <w:r w:rsidRPr="00FB396A">
        <w:rPr>
          <w:vertAlign w:val="superscript"/>
          <w:lang w:val="fr-BE"/>
        </w:rPr>
        <w:t>er</w:t>
      </w:r>
      <w:r w:rsidRPr="00D27CB6">
        <w:rPr>
          <w:lang w:val="fr-BE"/>
        </w:rPr>
        <w:t xml:space="preserve"> janvier 2018 (le niveau E est passé de E50 à E40 en Flandre). Il y a traditionnellement un effet d'anticipation en Flandre et les gens s'efforcent d'obtenir le permis nécessaire avant l'entrée en vigueur de la nouvelle norme.</w:t>
      </w:r>
      <w:r w:rsidR="00EC411C" w:rsidRPr="00D27CB6">
        <w:rPr>
          <w:lang w:val="fr-BE"/>
        </w:rPr>
        <w:t xml:space="preserve"> </w:t>
      </w:r>
      <w:r w:rsidR="00675CEE" w:rsidRPr="00D27CB6">
        <w:rPr>
          <w:lang w:val="fr-BE"/>
        </w:rPr>
        <w:t>Le nombre de nouveaux logements autorisés tous les mois est à nouveau en forte diminution depuis mai 2018.</w:t>
      </w:r>
    </w:p>
    <w:p w14:paraId="286042F5" w14:textId="3BADBFA7" w:rsidR="00BD7381" w:rsidRPr="00D27CB6" w:rsidRDefault="001D4B1E" w:rsidP="001D4B1E">
      <w:pPr>
        <w:tabs>
          <w:tab w:val="left" w:pos="2056"/>
        </w:tabs>
        <w:jc w:val="both"/>
        <w:rPr>
          <w:b/>
          <w:i/>
          <w:lang w:val="fr-BE"/>
        </w:rPr>
      </w:pPr>
      <w:r w:rsidRPr="00D27CB6">
        <w:rPr>
          <w:b/>
          <w:i/>
          <w:lang w:val="fr-BE"/>
        </w:rPr>
        <w:t>Vers moins de métiers en pénurie, et une diminution sensible des charges dans la construction</w:t>
      </w:r>
    </w:p>
    <w:p w14:paraId="549DEE89" w14:textId="475DD5E0" w:rsidR="00BD7381" w:rsidRPr="00D27CB6" w:rsidRDefault="00C84FCF" w:rsidP="00C84FCF">
      <w:pPr>
        <w:tabs>
          <w:tab w:val="left" w:pos="2056"/>
        </w:tabs>
        <w:jc w:val="both"/>
        <w:rPr>
          <w:lang w:val="fr-BE"/>
        </w:rPr>
      </w:pPr>
      <w:r w:rsidRPr="00D27CB6">
        <w:rPr>
          <w:lang w:val="fr-BE"/>
        </w:rPr>
        <w:t>Les élections de l'année prochaine se rapprochent.</w:t>
      </w:r>
      <w:r w:rsidR="008A71BA" w:rsidRPr="00D27CB6">
        <w:rPr>
          <w:lang w:val="fr-BE"/>
        </w:rPr>
        <w:t xml:space="preserve"> </w:t>
      </w:r>
      <w:r w:rsidRPr="00D27CB6">
        <w:rPr>
          <w:lang w:val="fr-BE"/>
        </w:rPr>
        <w:t>Nos priorités sont claires et peuvent se résumer comme suit :</w:t>
      </w:r>
    </w:p>
    <w:p w14:paraId="06436321" w14:textId="307946D6" w:rsidR="00BD7381" w:rsidRPr="00323C6E" w:rsidRDefault="000574A6" w:rsidP="000574A6">
      <w:pPr>
        <w:pStyle w:val="ListParagraph"/>
        <w:numPr>
          <w:ilvl w:val="0"/>
          <w:numId w:val="4"/>
        </w:numPr>
        <w:jc w:val="both"/>
        <w:rPr>
          <w:rFonts w:cstheme="minorHAnsi"/>
          <w:lang w:val="fr-BE"/>
        </w:rPr>
      </w:pPr>
      <w:bookmarkStart w:id="0" w:name="_GoBack"/>
      <w:bookmarkEnd w:id="0"/>
      <w:r w:rsidRPr="00323C6E">
        <w:rPr>
          <w:rFonts w:cstheme="minorHAnsi"/>
          <w:lang w:val="fr-BE"/>
        </w:rPr>
        <w:t xml:space="preserve">Une mise en œuvre rapide et suivie du pacte national pour les investissements stratégiques  </w:t>
      </w:r>
    </w:p>
    <w:p w14:paraId="19E811AB" w14:textId="78ADE205" w:rsidR="00BD7381" w:rsidRPr="00323C6E" w:rsidRDefault="00FA71F4" w:rsidP="00FA71F4">
      <w:pPr>
        <w:pStyle w:val="ListParagraph"/>
        <w:numPr>
          <w:ilvl w:val="0"/>
          <w:numId w:val="4"/>
        </w:numPr>
        <w:jc w:val="both"/>
        <w:rPr>
          <w:rFonts w:cstheme="minorHAnsi"/>
          <w:lang w:val="fr-BE"/>
        </w:rPr>
      </w:pPr>
      <w:r w:rsidRPr="00323C6E">
        <w:rPr>
          <w:rFonts w:cstheme="minorHAnsi"/>
          <w:lang w:val="fr-BE"/>
        </w:rPr>
        <w:t xml:space="preserve">Une politique fiscale adaptée à l’investissement immobilier des ménages   </w:t>
      </w:r>
    </w:p>
    <w:p w14:paraId="0554C60A" w14:textId="251134EA" w:rsidR="00BD7381" w:rsidRPr="00323C6E" w:rsidRDefault="00FA71F4" w:rsidP="00FA71F4">
      <w:pPr>
        <w:pStyle w:val="ListParagraph"/>
        <w:numPr>
          <w:ilvl w:val="0"/>
          <w:numId w:val="4"/>
        </w:numPr>
        <w:jc w:val="both"/>
        <w:rPr>
          <w:rFonts w:cstheme="minorHAnsi"/>
          <w:lang w:val="fr-BE"/>
        </w:rPr>
      </w:pPr>
      <w:r w:rsidRPr="00323C6E">
        <w:rPr>
          <w:rFonts w:cstheme="minorHAnsi"/>
          <w:lang w:val="fr-BE"/>
        </w:rPr>
        <w:t xml:space="preserve">Une meilleure maîtrise des coûts de la construction   </w:t>
      </w:r>
    </w:p>
    <w:p w14:paraId="0AC83E01" w14:textId="129F3E87" w:rsidR="00BD7381" w:rsidRPr="00323C6E" w:rsidRDefault="00FA71F4" w:rsidP="00FA71F4">
      <w:pPr>
        <w:pStyle w:val="ListParagraph"/>
        <w:numPr>
          <w:ilvl w:val="0"/>
          <w:numId w:val="4"/>
        </w:numPr>
        <w:jc w:val="both"/>
        <w:rPr>
          <w:rFonts w:cstheme="minorHAnsi"/>
          <w:lang w:val="fr-BE"/>
        </w:rPr>
      </w:pPr>
      <w:r w:rsidRPr="00323C6E">
        <w:rPr>
          <w:rFonts w:cstheme="minorHAnsi"/>
          <w:lang w:val="fr-BE"/>
        </w:rPr>
        <w:t xml:space="preserve">La restauration de conditions correctes de concurrence  </w:t>
      </w:r>
      <w:r w:rsidR="00931510" w:rsidRPr="00323C6E">
        <w:rPr>
          <w:rFonts w:cstheme="minorHAnsi"/>
          <w:lang w:val="fr-BE"/>
        </w:rPr>
        <w:t xml:space="preserve"> </w:t>
      </w:r>
    </w:p>
    <w:p w14:paraId="63E4A59B" w14:textId="5A24DCB0" w:rsidR="00BD7381" w:rsidRPr="00323C6E" w:rsidRDefault="00FA71F4" w:rsidP="00FA71F4">
      <w:pPr>
        <w:pStyle w:val="ListParagraph"/>
        <w:numPr>
          <w:ilvl w:val="0"/>
          <w:numId w:val="4"/>
        </w:numPr>
        <w:jc w:val="both"/>
        <w:rPr>
          <w:rFonts w:cstheme="minorHAnsi"/>
          <w:lang w:val="fr-BE"/>
        </w:rPr>
      </w:pPr>
      <w:r w:rsidRPr="00323C6E">
        <w:rPr>
          <w:rFonts w:cstheme="minorHAnsi"/>
          <w:lang w:val="fr-BE"/>
        </w:rPr>
        <w:t xml:space="preserve">Un cadre de fonctionnement mieux adapté aux besoins des entreprises   </w:t>
      </w:r>
    </w:p>
    <w:p w14:paraId="2D02EBDF" w14:textId="3706E1BB" w:rsidR="00BD7381" w:rsidRPr="00323C6E" w:rsidRDefault="00FA71F4" w:rsidP="00FA71F4">
      <w:pPr>
        <w:pStyle w:val="ListParagraph"/>
        <w:numPr>
          <w:ilvl w:val="0"/>
          <w:numId w:val="4"/>
        </w:numPr>
        <w:jc w:val="both"/>
        <w:rPr>
          <w:rFonts w:cstheme="minorHAnsi"/>
          <w:lang w:val="fr-BE"/>
        </w:rPr>
      </w:pPr>
      <w:r w:rsidRPr="00323C6E">
        <w:rPr>
          <w:rFonts w:cstheme="minorHAnsi"/>
          <w:lang w:val="fr-BE"/>
        </w:rPr>
        <w:t xml:space="preserve">Une nouvelle dynamique pour le marché du travail  </w:t>
      </w:r>
    </w:p>
    <w:p w14:paraId="28996503" w14:textId="15070BDC" w:rsidR="00BD7381" w:rsidRPr="00323C6E" w:rsidRDefault="00FA71F4" w:rsidP="00FA71F4">
      <w:pPr>
        <w:pStyle w:val="ListParagraph"/>
        <w:numPr>
          <w:ilvl w:val="0"/>
          <w:numId w:val="4"/>
        </w:numPr>
        <w:jc w:val="both"/>
        <w:rPr>
          <w:rFonts w:cstheme="minorHAnsi"/>
          <w:lang w:val="fr-BE"/>
        </w:rPr>
      </w:pPr>
      <w:r w:rsidRPr="00323C6E">
        <w:rPr>
          <w:rFonts w:cstheme="minorHAnsi"/>
          <w:lang w:val="fr-BE"/>
        </w:rPr>
        <w:t xml:space="preserve">Une contribution à l’amélioration de la sécurité au travail </w:t>
      </w:r>
    </w:p>
    <w:p w14:paraId="6234B1CE" w14:textId="22BABC56" w:rsidR="00BD7381" w:rsidRPr="00323C6E" w:rsidRDefault="00FA71F4" w:rsidP="00FA71F4">
      <w:pPr>
        <w:pStyle w:val="ListParagraph"/>
        <w:numPr>
          <w:ilvl w:val="0"/>
          <w:numId w:val="4"/>
        </w:numPr>
        <w:jc w:val="both"/>
        <w:rPr>
          <w:rFonts w:cstheme="minorHAnsi"/>
          <w:lang w:val="fr-BE"/>
        </w:rPr>
      </w:pPr>
      <w:r w:rsidRPr="00323C6E">
        <w:rPr>
          <w:rFonts w:cstheme="minorHAnsi"/>
          <w:lang w:val="fr-BE"/>
        </w:rPr>
        <w:t xml:space="preserve">Le soutien aux transitions numérique et technologique </w:t>
      </w:r>
    </w:p>
    <w:p w14:paraId="0B5B6D62" w14:textId="51FA9DFE" w:rsidR="00BD7381" w:rsidRPr="00D27CB6" w:rsidRDefault="00D72172" w:rsidP="00D72172">
      <w:pPr>
        <w:spacing w:line="252" w:lineRule="auto"/>
        <w:jc w:val="both"/>
        <w:rPr>
          <w:rFonts w:cstheme="minorHAnsi"/>
          <w:lang w:val="fr-BE"/>
        </w:rPr>
      </w:pPr>
      <w:r w:rsidRPr="00D27CB6">
        <w:rPr>
          <w:rFonts w:cstheme="minorHAnsi"/>
          <w:lang w:val="fr-BE"/>
        </w:rPr>
        <w:lastRenderedPageBreak/>
        <w:t>Un certain nombre de priorités nécessitent une explication. Dans le cadre de la dynamisation du marché du travail, la Confédération Construction appelle à la mise en œuvre et à l'entrée en vigueur rapides du jobs deal conclu lors de l'accord d'été de juillet 2018.</w:t>
      </w:r>
      <w:r w:rsidR="001C1885" w:rsidRPr="00D27CB6">
        <w:rPr>
          <w:rFonts w:cstheme="minorHAnsi"/>
          <w:lang w:val="fr-BE"/>
        </w:rPr>
        <w:t xml:space="preserve"> </w:t>
      </w:r>
      <w:r w:rsidRPr="00D27CB6">
        <w:rPr>
          <w:rFonts w:cstheme="minorHAnsi"/>
          <w:lang w:val="fr-BE"/>
        </w:rPr>
        <w:t>La fédération sectorielle est convaincue de ce que ce « deal » peut en partie répondre à la problématique des métiers en pénurie, et demande donc avec insistance que cet ensemble de mesures soit mis en œuvre rapidement.</w:t>
      </w:r>
    </w:p>
    <w:p w14:paraId="3FD43582" w14:textId="4D5082C9" w:rsidR="00BD7381" w:rsidRPr="00D27CB6" w:rsidRDefault="00D72172" w:rsidP="00D72172">
      <w:pPr>
        <w:tabs>
          <w:tab w:val="left" w:pos="2056"/>
        </w:tabs>
        <w:jc w:val="both"/>
        <w:rPr>
          <w:rFonts w:cstheme="minorHAnsi"/>
          <w:lang w:val="fr-BE"/>
        </w:rPr>
      </w:pPr>
      <w:r w:rsidRPr="00D27CB6">
        <w:rPr>
          <w:rFonts w:cstheme="minorHAnsi"/>
          <w:lang w:val="fr-BE"/>
        </w:rPr>
        <w:t>La Confédération Constru</w:t>
      </w:r>
      <w:r w:rsidR="00862AE7">
        <w:rPr>
          <w:rFonts w:cstheme="minorHAnsi"/>
          <w:lang w:val="fr-BE"/>
        </w:rPr>
        <w:t>ction craint néanmoins que le jobs deal</w:t>
      </w:r>
      <w:r w:rsidRPr="00D27CB6">
        <w:rPr>
          <w:rFonts w:cstheme="minorHAnsi"/>
          <w:lang w:val="fr-BE"/>
        </w:rPr>
        <w:t xml:space="preserve"> ne suffise pas, à lui seul, à combler les 13</w:t>
      </w:r>
      <w:r w:rsidR="008648A4">
        <w:rPr>
          <w:rFonts w:cstheme="minorHAnsi"/>
          <w:lang w:val="fr-BE"/>
        </w:rPr>
        <w:t>.</w:t>
      </w:r>
      <w:r w:rsidRPr="00D27CB6">
        <w:rPr>
          <w:rFonts w:cstheme="minorHAnsi"/>
          <w:lang w:val="fr-BE"/>
        </w:rPr>
        <w:t>500 emplois vacants dans</w:t>
      </w:r>
      <w:r w:rsidR="007B54B9">
        <w:rPr>
          <w:rFonts w:cstheme="minorHAnsi"/>
          <w:lang w:val="fr-BE"/>
        </w:rPr>
        <w:t xml:space="preserve"> le secteur de la construction.</w:t>
      </w:r>
      <w:r w:rsidRPr="00D27CB6">
        <w:rPr>
          <w:rFonts w:cstheme="minorHAnsi"/>
          <w:lang w:val="fr-BE"/>
        </w:rPr>
        <w:t xml:space="preserve"> Les mesures proposées sont insuffisantes pour cela, et le nombre d'emploi vacants est trop important.  Résoudre la pénurie de main-d’œuvre passe avant tout, pour la Confédération Construction, par un changement de mentalité dans l'enseignement.  L'alternance doit être une priorité dans ce contexte, mais ce système d'enseignement peine à rentrer dans les mœurs, en dépit d'efforts au niveau régional.</w:t>
      </w:r>
      <w:r w:rsidR="00940E2D" w:rsidRPr="00D27CB6">
        <w:rPr>
          <w:rFonts w:cstheme="minorHAnsi"/>
          <w:lang w:val="fr-BE"/>
        </w:rPr>
        <w:t xml:space="preserve"> </w:t>
      </w:r>
    </w:p>
    <w:p w14:paraId="18754178" w14:textId="44AA704F" w:rsidR="00BD7381" w:rsidRPr="00D27CB6" w:rsidRDefault="00D72172" w:rsidP="00D72172">
      <w:pPr>
        <w:tabs>
          <w:tab w:val="left" w:pos="2056"/>
        </w:tabs>
        <w:jc w:val="both"/>
        <w:rPr>
          <w:rFonts w:cstheme="minorHAnsi"/>
          <w:b/>
          <w:i/>
          <w:lang w:val="fr-BE"/>
        </w:rPr>
      </w:pPr>
      <w:r w:rsidRPr="00D27CB6">
        <w:rPr>
          <w:rFonts w:cstheme="minorHAnsi"/>
          <w:b/>
          <w:i/>
          <w:lang w:val="fr-BE"/>
        </w:rPr>
        <w:t>Forum Construction 2019</w:t>
      </w:r>
    </w:p>
    <w:p w14:paraId="47A95B4C" w14:textId="53B1290D" w:rsidR="00BD7381" w:rsidRPr="00D27CB6" w:rsidRDefault="00F03BE1" w:rsidP="00F03BE1">
      <w:pPr>
        <w:tabs>
          <w:tab w:val="left" w:pos="2056"/>
        </w:tabs>
        <w:jc w:val="both"/>
        <w:rPr>
          <w:rFonts w:cstheme="minorHAnsi"/>
          <w:lang w:val="fr-BE"/>
        </w:rPr>
      </w:pPr>
      <w:r w:rsidRPr="00D27CB6">
        <w:rPr>
          <w:rFonts w:cstheme="minorHAnsi"/>
          <w:lang w:val="fr-BE"/>
        </w:rPr>
        <w:t>Prenant comme point de départ les mémorandums de la Confédération Construction et ses antennes régionales, le Forum Construction de cette année consistera en un débat entre les présidents des partis politiques de notre pays. Ils devront donner leur avis sur le cahier de revendications de la Confédération Construction.</w:t>
      </w:r>
      <w:r w:rsidR="008A71BA" w:rsidRPr="00D27CB6">
        <w:rPr>
          <w:rFonts w:cstheme="minorHAnsi"/>
          <w:lang w:val="fr-BE"/>
        </w:rPr>
        <w:t xml:space="preserve"> </w:t>
      </w:r>
      <w:r w:rsidRPr="00D27CB6">
        <w:rPr>
          <w:rFonts w:cstheme="minorHAnsi"/>
          <w:lang w:val="fr-BE"/>
        </w:rPr>
        <w:t>L'édition 2019 du Forum Construction se tiendra le 21 février.</w:t>
      </w:r>
    </w:p>
    <w:p w14:paraId="472048DA" w14:textId="77777777" w:rsidR="00BD7381" w:rsidRPr="00D27CB6" w:rsidRDefault="00BD7381" w:rsidP="00931510">
      <w:pPr>
        <w:tabs>
          <w:tab w:val="left" w:pos="2056"/>
        </w:tabs>
        <w:jc w:val="both"/>
        <w:rPr>
          <w:rFonts w:cstheme="minorHAnsi"/>
          <w:lang w:val="fr-BE"/>
        </w:rPr>
      </w:pPr>
    </w:p>
    <w:p w14:paraId="3C97AFA8" w14:textId="77777777" w:rsidR="00BD7381" w:rsidRPr="00D27CB6" w:rsidRDefault="00BD7381" w:rsidP="00931510">
      <w:pPr>
        <w:tabs>
          <w:tab w:val="left" w:pos="2056"/>
        </w:tabs>
        <w:jc w:val="both"/>
        <w:rPr>
          <w:rFonts w:cstheme="minorHAnsi"/>
          <w:lang w:val="fr-BE"/>
        </w:rPr>
      </w:pPr>
    </w:p>
    <w:p w14:paraId="223A9F6B" w14:textId="77777777" w:rsidR="00BD7381" w:rsidRPr="00D27CB6" w:rsidRDefault="00BD7381" w:rsidP="00931510">
      <w:pPr>
        <w:tabs>
          <w:tab w:val="left" w:pos="2056"/>
        </w:tabs>
        <w:jc w:val="both"/>
        <w:rPr>
          <w:rFonts w:cstheme="minorHAnsi"/>
          <w:lang w:val="fr-BE"/>
        </w:rPr>
      </w:pPr>
    </w:p>
    <w:p w14:paraId="3E02881D" w14:textId="77777777" w:rsidR="00BD7381" w:rsidRPr="00D27CB6" w:rsidRDefault="00BD7381" w:rsidP="00931510">
      <w:pPr>
        <w:tabs>
          <w:tab w:val="left" w:pos="2056"/>
        </w:tabs>
        <w:jc w:val="both"/>
        <w:rPr>
          <w:rFonts w:cstheme="minorHAnsi"/>
          <w:lang w:val="fr-BE"/>
        </w:rPr>
      </w:pPr>
    </w:p>
    <w:p w14:paraId="022C9BE0" w14:textId="77777777" w:rsidR="00BD7381" w:rsidRPr="00D27CB6" w:rsidRDefault="00BD7381" w:rsidP="00931510">
      <w:pPr>
        <w:tabs>
          <w:tab w:val="left" w:pos="2056"/>
        </w:tabs>
        <w:jc w:val="both"/>
        <w:rPr>
          <w:rFonts w:cstheme="minorHAnsi"/>
          <w:lang w:val="fr-BE"/>
        </w:rPr>
      </w:pPr>
    </w:p>
    <w:p w14:paraId="0464A3F7" w14:textId="77777777" w:rsidR="00BD7381" w:rsidRPr="00D27CB6" w:rsidRDefault="00BD7381" w:rsidP="00931510">
      <w:pPr>
        <w:tabs>
          <w:tab w:val="left" w:pos="2056"/>
        </w:tabs>
        <w:jc w:val="both"/>
        <w:rPr>
          <w:rFonts w:cstheme="minorHAnsi"/>
          <w:lang w:val="fr-BE"/>
        </w:rPr>
      </w:pPr>
    </w:p>
    <w:p w14:paraId="23F2E811" w14:textId="77777777" w:rsidR="00BD7381" w:rsidRPr="00D27CB6" w:rsidRDefault="00BD7381" w:rsidP="00931510">
      <w:pPr>
        <w:tabs>
          <w:tab w:val="left" w:pos="2056"/>
        </w:tabs>
        <w:jc w:val="both"/>
        <w:rPr>
          <w:lang w:val="fr-BE"/>
        </w:rPr>
      </w:pPr>
    </w:p>
    <w:p w14:paraId="38BD9A86" w14:textId="77777777" w:rsidR="00BD7381" w:rsidRPr="00D27CB6" w:rsidRDefault="00BD7381" w:rsidP="00931510">
      <w:pPr>
        <w:tabs>
          <w:tab w:val="left" w:pos="2056"/>
        </w:tabs>
        <w:jc w:val="both"/>
        <w:rPr>
          <w:lang w:val="fr-BE"/>
        </w:rPr>
      </w:pPr>
    </w:p>
    <w:p w14:paraId="5CDDE6C6" w14:textId="77777777" w:rsidR="00BD7381" w:rsidRPr="00D27CB6" w:rsidRDefault="00BD7381" w:rsidP="00931510">
      <w:pPr>
        <w:tabs>
          <w:tab w:val="left" w:pos="2056"/>
        </w:tabs>
        <w:jc w:val="both"/>
        <w:rPr>
          <w:lang w:val="fr-BE"/>
        </w:rPr>
      </w:pPr>
    </w:p>
    <w:p w14:paraId="3E760699" w14:textId="77777777" w:rsidR="007F1198" w:rsidRPr="00D27CB6" w:rsidRDefault="007F1198" w:rsidP="00931510">
      <w:pPr>
        <w:tabs>
          <w:tab w:val="left" w:pos="2056"/>
        </w:tabs>
        <w:jc w:val="both"/>
        <w:rPr>
          <w:lang w:val="fr-BE"/>
        </w:rPr>
      </w:pPr>
    </w:p>
    <w:sectPr w:rsidR="007F1198" w:rsidRPr="00D27CB6" w:rsidSect="00617DCA">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FE2FF" w14:textId="77777777" w:rsidR="009B4349" w:rsidRDefault="009B4349" w:rsidP="00ED76B2">
      <w:pPr>
        <w:spacing w:after="0" w:line="240" w:lineRule="auto"/>
      </w:pPr>
      <w:r>
        <w:separator/>
      </w:r>
    </w:p>
  </w:endnote>
  <w:endnote w:type="continuationSeparator" w:id="0">
    <w:p w14:paraId="6B621FD0" w14:textId="77777777" w:rsidR="009B4349" w:rsidRDefault="009B4349" w:rsidP="00ED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y Sans Black">
    <w:altName w:val="Kartik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2A340" w14:textId="77777777" w:rsidR="009B4349" w:rsidRDefault="009B4349" w:rsidP="00ED76B2">
      <w:pPr>
        <w:spacing w:after="0" w:line="240" w:lineRule="auto"/>
      </w:pPr>
      <w:r>
        <w:separator/>
      </w:r>
    </w:p>
  </w:footnote>
  <w:footnote w:type="continuationSeparator" w:id="0">
    <w:p w14:paraId="6AF0FC6F" w14:textId="77777777" w:rsidR="009B4349" w:rsidRDefault="009B4349" w:rsidP="00ED7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941DE"/>
    <w:multiLevelType w:val="hybridMultilevel"/>
    <w:tmpl w:val="0CCEAF50"/>
    <w:lvl w:ilvl="0" w:tplc="00C4B24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07644A"/>
    <w:multiLevelType w:val="hybridMultilevel"/>
    <w:tmpl w:val="A70047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64A3D65"/>
    <w:multiLevelType w:val="hybridMultilevel"/>
    <w:tmpl w:val="0586264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7F66250"/>
    <w:multiLevelType w:val="hybridMultilevel"/>
    <w:tmpl w:val="E19A95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2562BD3"/>
    <w:multiLevelType w:val="hybridMultilevel"/>
    <w:tmpl w:val="1CFA1562"/>
    <w:lvl w:ilvl="0" w:tplc="080C0001">
      <w:numFmt w:val="bullet"/>
      <w:lvlText w:val=""/>
      <w:lvlJc w:val="left"/>
      <w:pPr>
        <w:ind w:left="644" w:hanging="360"/>
      </w:pPr>
      <w:rPr>
        <w:rFonts w:ascii="Symbol" w:eastAsia="Times New Roman"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nld"/>
    <w:docVar w:name="TargetLng" w:val="fra"/>
    <w:docVar w:name="TermBases" w:val="CCterm"/>
    <w:docVar w:name="TermBaseURL" w:val="empty"/>
    <w:docVar w:name="TextBases" w:val="TextBase TMs\CC\NewTB|Team Server TMs\Default|TextBase TMs\CC\NewTB|Team Server TMs\Default|TextBase TMs\CC\NewTB|Team Server TMs\Default|Team Server TMs\Default|Team Server TMs\Default|TextBase TMs\CC\NewTB|Team Server TMs\Default|TextBase TMs\CC\NewTB|Team Server TMs\Default|Team Server TMs\Default|TextBase TMs\CC\NewTB|Team Server TMs\Default|TextBase TMs\CC\Newjur|TextBase TMs\CC\newcompta|TextBase TMs\CC\Newtech|TextBase TMs\CC\newcompta|TextBase TMs\CC\Newjur|TextBase TMs\CC\NewTB|TextBase TMs\CC\Newtech"/>
    <w:docVar w:name="TextBaseURL" w:val="empty"/>
    <w:docVar w:name="UILng" w:val="en"/>
  </w:docVars>
  <w:rsids>
    <w:rsidRoot w:val="00A65DD7"/>
    <w:rsid w:val="00004F11"/>
    <w:rsid w:val="0001165B"/>
    <w:rsid w:val="00012347"/>
    <w:rsid w:val="00013D3A"/>
    <w:rsid w:val="000236F6"/>
    <w:rsid w:val="00023836"/>
    <w:rsid w:val="00031628"/>
    <w:rsid w:val="00035304"/>
    <w:rsid w:val="00040086"/>
    <w:rsid w:val="000471CE"/>
    <w:rsid w:val="0004741C"/>
    <w:rsid w:val="00055D6B"/>
    <w:rsid w:val="000574A6"/>
    <w:rsid w:val="00065683"/>
    <w:rsid w:val="00070D57"/>
    <w:rsid w:val="00073A60"/>
    <w:rsid w:val="00074D23"/>
    <w:rsid w:val="00076482"/>
    <w:rsid w:val="000766EF"/>
    <w:rsid w:val="00081CEF"/>
    <w:rsid w:val="000823B1"/>
    <w:rsid w:val="00083C94"/>
    <w:rsid w:val="000B0B1C"/>
    <w:rsid w:val="000B1319"/>
    <w:rsid w:val="000B2236"/>
    <w:rsid w:val="000B7BA9"/>
    <w:rsid w:val="000C33F0"/>
    <w:rsid w:val="000E2A24"/>
    <w:rsid w:val="000E6752"/>
    <w:rsid w:val="00112840"/>
    <w:rsid w:val="00122525"/>
    <w:rsid w:val="00123284"/>
    <w:rsid w:val="00124A5B"/>
    <w:rsid w:val="001272AA"/>
    <w:rsid w:val="00127474"/>
    <w:rsid w:val="00130BE7"/>
    <w:rsid w:val="00130F2C"/>
    <w:rsid w:val="001372B3"/>
    <w:rsid w:val="0014710D"/>
    <w:rsid w:val="0015265E"/>
    <w:rsid w:val="00153614"/>
    <w:rsid w:val="00162134"/>
    <w:rsid w:val="00162C98"/>
    <w:rsid w:val="00167103"/>
    <w:rsid w:val="00171969"/>
    <w:rsid w:val="00183226"/>
    <w:rsid w:val="001862CA"/>
    <w:rsid w:val="00191900"/>
    <w:rsid w:val="0019265D"/>
    <w:rsid w:val="001A6E5E"/>
    <w:rsid w:val="001B19E8"/>
    <w:rsid w:val="001B22DB"/>
    <w:rsid w:val="001C0231"/>
    <w:rsid w:val="001C1885"/>
    <w:rsid w:val="001C29A2"/>
    <w:rsid w:val="001C29A7"/>
    <w:rsid w:val="001C3CC8"/>
    <w:rsid w:val="001C5367"/>
    <w:rsid w:val="001C7C50"/>
    <w:rsid w:val="001D4846"/>
    <w:rsid w:val="001D4B1E"/>
    <w:rsid w:val="001D57AD"/>
    <w:rsid w:val="001D5F05"/>
    <w:rsid w:val="001D6E20"/>
    <w:rsid w:val="001E3E36"/>
    <w:rsid w:val="001E417F"/>
    <w:rsid w:val="001F2CFC"/>
    <w:rsid w:val="001F4017"/>
    <w:rsid w:val="00202BE1"/>
    <w:rsid w:val="00203087"/>
    <w:rsid w:val="00217819"/>
    <w:rsid w:val="00223129"/>
    <w:rsid w:val="00226E2E"/>
    <w:rsid w:val="002276FA"/>
    <w:rsid w:val="002317D2"/>
    <w:rsid w:val="002365F6"/>
    <w:rsid w:val="00236E49"/>
    <w:rsid w:val="002402C6"/>
    <w:rsid w:val="00241355"/>
    <w:rsid w:val="0024135A"/>
    <w:rsid w:val="00241D7E"/>
    <w:rsid w:val="002466BF"/>
    <w:rsid w:val="00256686"/>
    <w:rsid w:val="00256708"/>
    <w:rsid w:val="00257E22"/>
    <w:rsid w:val="00261F50"/>
    <w:rsid w:val="00262A70"/>
    <w:rsid w:val="00267DB0"/>
    <w:rsid w:val="00272448"/>
    <w:rsid w:val="002836F8"/>
    <w:rsid w:val="002A1340"/>
    <w:rsid w:val="002A3DF1"/>
    <w:rsid w:val="002A6EC0"/>
    <w:rsid w:val="002A7C3E"/>
    <w:rsid w:val="002B3510"/>
    <w:rsid w:val="002B48D9"/>
    <w:rsid w:val="002C14DA"/>
    <w:rsid w:val="002C687F"/>
    <w:rsid w:val="002C6D4B"/>
    <w:rsid w:val="002E1764"/>
    <w:rsid w:val="002F18FF"/>
    <w:rsid w:val="002F3116"/>
    <w:rsid w:val="002F541B"/>
    <w:rsid w:val="002F7E20"/>
    <w:rsid w:val="003044F5"/>
    <w:rsid w:val="00311093"/>
    <w:rsid w:val="003140EA"/>
    <w:rsid w:val="00323C6E"/>
    <w:rsid w:val="0032454A"/>
    <w:rsid w:val="00326493"/>
    <w:rsid w:val="00332A77"/>
    <w:rsid w:val="00344991"/>
    <w:rsid w:val="00347C90"/>
    <w:rsid w:val="00362D80"/>
    <w:rsid w:val="00363A2B"/>
    <w:rsid w:val="00374B3E"/>
    <w:rsid w:val="00381417"/>
    <w:rsid w:val="00393075"/>
    <w:rsid w:val="00394CCF"/>
    <w:rsid w:val="003A3D78"/>
    <w:rsid w:val="003A65C5"/>
    <w:rsid w:val="003B177B"/>
    <w:rsid w:val="003B65A9"/>
    <w:rsid w:val="003C0370"/>
    <w:rsid w:val="003C0398"/>
    <w:rsid w:val="003C364F"/>
    <w:rsid w:val="003D68CA"/>
    <w:rsid w:val="003E1F86"/>
    <w:rsid w:val="003E2D95"/>
    <w:rsid w:val="003F0003"/>
    <w:rsid w:val="003F0C44"/>
    <w:rsid w:val="00404FBB"/>
    <w:rsid w:val="004211DC"/>
    <w:rsid w:val="00425C9F"/>
    <w:rsid w:val="004268BA"/>
    <w:rsid w:val="0043450D"/>
    <w:rsid w:val="00443A8D"/>
    <w:rsid w:val="004453DD"/>
    <w:rsid w:val="00445B46"/>
    <w:rsid w:val="00452DFE"/>
    <w:rsid w:val="00454718"/>
    <w:rsid w:val="00456B82"/>
    <w:rsid w:val="00457E53"/>
    <w:rsid w:val="00461032"/>
    <w:rsid w:val="00462E3A"/>
    <w:rsid w:val="00467AAE"/>
    <w:rsid w:val="00470B41"/>
    <w:rsid w:val="00481520"/>
    <w:rsid w:val="00481E82"/>
    <w:rsid w:val="004A053B"/>
    <w:rsid w:val="004A4892"/>
    <w:rsid w:val="004B011E"/>
    <w:rsid w:val="004B1249"/>
    <w:rsid w:val="004B366E"/>
    <w:rsid w:val="004B5D35"/>
    <w:rsid w:val="004B6D06"/>
    <w:rsid w:val="004C0FEA"/>
    <w:rsid w:val="004C3E72"/>
    <w:rsid w:val="004C5281"/>
    <w:rsid w:val="004D15A5"/>
    <w:rsid w:val="004D21A4"/>
    <w:rsid w:val="004E00B6"/>
    <w:rsid w:val="004E506E"/>
    <w:rsid w:val="004E6551"/>
    <w:rsid w:val="004F1E22"/>
    <w:rsid w:val="004F2904"/>
    <w:rsid w:val="004F2F26"/>
    <w:rsid w:val="0050297D"/>
    <w:rsid w:val="005128BF"/>
    <w:rsid w:val="00513C1A"/>
    <w:rsid w:val="00520040"/>
    <w:rsid w:val="00522843"/>
    <w:rsid w:val="00524AF3"/>
    <w:rsid w:val="00532F67"/>
    <w:rsid w:val="005417A2"/>
    <w:rsid w:val="00546429"/>
    <w:rsid w:val="00546921"/>
    <w:rsid w:val="00550973"/>
    <w:rsid w:val="00555E06"/>
    <w:rsid w:val="00561CB4"/>
    <w:rsid w:val="005622EA"/>
    <w:rsid w:val="00562451"/>
    <w:rsid w:val="00562DF8"/>
    <w:rsid w:val="0056555E"/>
    <w:rsid w:val="00566D01"/>
    <w:rsid w:val="00571697"/>
    <w:rsid w:val="0058351C"/>
    <w:rsid w:val="00591D49"/>
    <w:rsid w:val="00594620"/>
    <w:rsid w:val="00596097"/>
    <w:rsid w:val="0059620F"/>
    <w:rsid w:val="005A1066"/>
    <w:rsid w:val="005A31BA"/>
    <w:rsid w:val="005B0A6D"/>
    <w:rsid w:val="005B149A"/>
    <w:rsid w:val="005B1F5E"/>
    <w:rsid w:val="005B35B2"/>
    <w:rsid w:val="005B5D0B"/>
    <w:rsid w:val="005B672A"/>
    <w:rsid w:val="005C5A8C"/>
    <w:rsid w:val="005C61C9"/>
    <w:rsid w:val="005C7672"/>
    <w:rsid w:val="005C7C6D"/>
    <w:rsid w:val="005D4D82"/>
    <w:rsid w:val="005E57CA"/>
    <w:rsid w:val="005F2255"/>
    <w:rsid w:val="00600033"/>
    <w:rsid w:val="00617994"/>
    <w:rsid w:val="00617DCA"/>
    <w:rsid w:val="00620590"/>
    <w:rsid w:val="006219CF"/>
    <w:rsid w:val="00622CFD"/>
    <w:rsid w:val="00625B86"/>
    <w:rsid w:val="00637E5E"/>
    <w:rsid w:val="0064153A"/>
    <w:rsid w:val="00643119"/>
    <w:rsid w:val="00647446"/>
    <w:rsid w:val="00655B1E"/>
    <w:rsid w:val="0066087B"/>
    <w:rsid w:val="00660E17"/>
    <w:rsid w:val="00672CA3"/>
    <w:rsid w:val="00675CEE"/>
    <w:rsid w:val="00681794"/>
    <w:rsid w:val="0069295F"/>
    <w:rsid w:val="00697320"/>
    <w:rsid w:val="006A391B"/>
    <w:rsid w:val="006A5859"/>
    <w:rsid w:val="006A72FB"/>
    <w:rsid w:val="006B0FCD"/>
    <w:rsid w:val="006B24C7"/>
    <w:rsid w:val="006B658E"/>
    <w:rsid w:val="006C4FB5"/>
    <w:rsid w:val="006C54DA"/>
    <w:rsid w:val="006D30FE"/>
    <w:rsid w:val="006D48D9"/>
    <w:rsid w:val="006E3ECE"/>
    <w:rsid w:val="006E67EA"/>
    <w:rsid w:val="006F0159"/>
    <w:rsid w:val="006F050D"/>
    <w:rsid w:val="006F78F7"/>
    <w:rsid w:val="0071211F"/>
    <w:rsid w:val="007140AC"/>
    <w:rsid w:val="00723199"/>
    <w:rsid w:val="00724DAB"/>
    <w:rsid w:val="00724F56"/>
    <w:rsid w:val="007262E2"/>
    <w:rsid w:val="007510C4"/>
    <w:rsid w:val="00752ED6"/>
    <w:rsid w:val="00754AEC"/>
    <w:rsid w:val="00760E8D"/>
    <w:rsid w:val="00761693"/>
    <w:rsid w:val="0077154B"/>
    <w:rsid w:val="00773687"/>
    <w:rsid w:val="00773DE3"/>
    <w:rsid w:val="00775D3D"/>
    <w:rsid w:val="00781B17"/>
    <w:rsid w:val="007A1266"/>
    <w:rsid w:val="007B54B9"/>
    <w:rsid w:val="007C3933"/>
    <w:rsid w:val="007C4D53"/>
    <w:rsid w:val="007C558E"/>
    <w:rsid w:val="007D09D7"/>
    <w:rsid w:val="007D678F"/>
    <w:rsid w:val="007D7FF3"/>
    <w:rsid w:val="007E3F82"/>
    <w:rsid w:val="007E51FD"/>
    <w:rsid w:val="007E7E9D"/>
    <w:rsid w:val="007F1198"/>
    <w:rsid w:val="007F65F0"/>
    <w:rsid w:val="00801540"/>
    <w:rsid w:val="008103BD"/>
    <w:rsid w:val="008153C7"/>
    <w:rsid w:val="00815C19"/>
    <w:rsid w:val="00821EBF"/>
    <w:rsid w:val="00825C1C"/>
    <w:rsid w:val="00826BF7"/>
    <w:rsid w:val="008330EB"/>
    <w:rsid w:val="00850A7B"/>
    <w:rsid w:val="00862AE7"/>
    <w:rsid w:val="008648A4"/>
    <w:rsid w:val="00870D2A"/>
    <w:rsid w:val="00872F3C"/>
    <w:rsid w:val="00876FDD"/>
    <w:rsid w:val="00877399"/>
    <w:rsid w:val="0089163D"/>
    <w:rsid w:val="008936A5"/>
    <w:rsid w:val="008A078B"/>
    <w:rsid w:val="008A2A20"/>
    <w:rsid w:val="008A4815"/>
    <w:rsid w:val="008A71BA"/>
    <w:rsid w:val="008C0AB1"/>
    <w:rsid w:val="008C1901"/>
    <w:rsid w:val="008C343B"/>
    <w:rsid w:val="008D2518"/>
    <w:rsid w:val="008D50C4"/>
    <w:rsid w:val="008D698F"/>
    <w:rsid w:val="008D6A04"/>
    <w:rsid w:val="008D7997"/>
    <w:rsid w:val="008E4F4F"/>
    <w:rsid w:val="008E61A3"/>
    <w:rsid w:val="008F18B6"/>
    <w:rsid w:val="008F1DED"/>
    <w:rsid w:val="008F3378"/>
    <w:rsid w:val="00907E62"/>
    <w:rsid w:val="00920971"/>
    <w:rsid w:val="00922B0B"/>
    <w:rsid w:val="009260CE"/>
    <w:rsid w:val="0092786A"/>
    <w:rsid w:val="009307DF"/>
    <w:rsid w:val="00931510"/>
    <w:rsid w:val="0093428A"/>
    <w:rsid w:val="00940A38"/>
    <w:rsid w:val="00940E2D"/>
    <w:rsid w:val="009463F2"/>
    <w:rsid w:val="00954BFC"/>
    <w:rsid w:val="00963476"/>
    <w:rsid w:val="00963B37"/>
    <w:rsid w:val="00963C12"/>
    <w:rsid w:val="009650E9"/>
    <w:rsid w:val="00973229"/>
    <w:rsid w:val="009757FB"/>
    <w:rsid w:val="00982AC9"/>
    <w:rsid w:val="009836ED"/>
    <w:rsid w:val="00986900"/>
    <w:rsid w:val="009A2021"/>
    <w:rsid w:val="009A394A"/>
    <w:rsid w:val="009A7118"/>
    <w:rsid w:val="009B0E86"/>
    <w:rsid w:val="009B4349"/>
    <w:rsid w:val="009B63DA"/>
    <w:rsid w:val="009C0E95"/>
    <w:rsid w:val="009C17D1"/>
    <w:rsid w:val="009C37A4"/>
    <w:rsid w:val="009C39FA"/>
    <w:rsid w:val="009C6CA1"/>
    <w:rsid w:val="009D1783"/>
    <w:rsid w:val="009F06F2"/>
    <w:rsid w:val="009F290A"/>
    <w:rsid w:val="00A0271B"/>
    <w:rsid w:val="00A05727"/>
    <w:rsid w:val="00A108C7"/>
    <w:rsid w:val="00A13876"/>
    <w:rsid w:val="00A15090"/>
    <w:rsid w:val="00A1677C"/>
    <w:rsid w:val="00A2086A"/>
    <w:rsid w:val="00A36300"/>
    <w:rsid w:val="00A42F33"/>
    <w:rsid w:val="00A5617C"/>
    <w:rsid w:val="00A56FC2"/>
    <w:rsid w:val="00A575F0"/>
    <w:rsid w:val="00A57AF0"/>
    <w:rsid w:val="00A6125E"/>
    <w:rsid w:val="00A64224"/>
    <w:rsid w:val="00A6488B"/>
    <w:rsid w:val="00A65DD7"/>
    <w:rsid w:val="00A71CAC"/>
    <w:rsid w:val="00A7635C"/>
    <w:rsid w:val="00A8071F"/>
    <w:rsid w:val="00A87104"/>
    <w:rsid w:val="00AA2C22"/>
    <w:rsid w:val="00AA6F13"/>
    <w:rsid w:val="00AB6355"/>
    <w:rsid w:val="00AC32D2"/>
    <w:rsid w:val="00AC423B"/>
    <w:rsid w:val="00AD0DD6"/>
    <w:rsid w:val="00AD5336"/>
    <w:rsid w:val="00AE048F"/>
    <w:rsid w:val="00AF3D1C"/>
    <w:rsid w:val="00AF59AB"/>
    <w:rsid w:val="00AF5BC1"/>
    <w:rsid w:val="00B01E1B"/>
    <w:rsid w:val="00B05977"/>
    <w:rsid w:val="00B072C6"/>
    <w:rsid w:val="00B10571"/>
    <w:rsid w:val="00B16A21"/>
    <w:rsid w:val="00B17A3D"/>
    <w:rsid w:val="00B31AE1"/>
    <w:rsid w:val="00B33D9D"/>
    <w:rsid w:val="00B36201"/>
    <w:rsid w:val="00B50BE1"/>
    <w:rsid w:val="00B53A93"/>
    <w:rsid w:val="00B65F01"/>
    <w:rsid w:val="00B67AED"/>
    <w:rsid w:val="00B70758"/>
    <w:rsid w:val="00B751DB"/>
    <w:rsid w:val="00B75C11"/>
    <w:rsid w:val="00B82559"/>
    <w:rsid w:val="00B900C7"/>
    <w:rsid w:val="00B90CA1"/>
    <w:rsid w:val="00B927B2"/>
    <w:rsid w:val="00B946BD"/>
    <w:rsid w:val="00B95CAD"/>
    <w:rsid w:val="00BA213F"/>
    <w:rsid w:val="00BA61D5"/>
    <w:rsid w:val="00BB2FD3"/>
    <w:rsid w:val="00BB44FF"/>
    <w:rsid w:val="00BC6FA0"/>
    <w:rsid w:val="00BD0E3A"/>
    <w:rsid w:val="00BD7381"/>
    <w:rsid w:val="00BD7DD3"/>
    <w:rsid w:val="00BE5022"/>
    <w:rsid w:val="00BE6D49"/>
    <w:rsid w:val="00BF32CD"/>
    <w:rsid w:val="00BF5F36"/>
    <w:rsid w:val="00BF698A"/>
    <w:rsid w:val="00C15100"/>
    <w:rsid w:val="00C15622"/>
    <w:rsid w:val="00C16D08"/>
    <w:rsid w:val="00C20032"/>
    <w:rsid w:val="00C21CC2"/>
    <w:rsid w:val="00C33FE1"/>
    <w:rsid w:val="00C34575"/>
    <w:rsid w:val="00C407EF"/>
    <w:rsid w:val="00C41A29"/>
    <w:rsid w:val="00C41BDB"/>
    <w:rsid w:val="00C44848"/>
    <w:rsid w:val="00C5031E"/>
    <w:rsid w:val="00C50D79"/>
    <w:rsid w:val="00C60482"/>
    <w:rsid w:val="00C67A74"/>
    <w:rsid w:val="00C70EAD"/>
    <w:rsid w:val="00C745AC"/>
    <w:rsid w:val="00C82445"/>
    <w:rsid w:val="00C84FCF"/>
    <w:rsid w:val="00C856A8"/>
    <w:rsid w:val="00C85ECC"/>
    <w:rsid w:val="00CA198D"/>
    <w:rsid w:val="00CA1DCE"/>
    <w:rsid w:val="00CA238D"/>
    <w:rsid w:val="00CB1140"/>
    <w:rsid w:val="00CB348C"/>
    <w:rsid w:val="00CB352A"/>
    <w:rsid w:val="00CB6E3A"/>
    <w:rsid w:val="00CD4D47"/>
    <w:rsid w:val="00CE0D2E"/>
    <w:rsid w:val="00CF27BB"/>
    <w:rsid w:val="00CF34B8"/>
    <w:rsid w:val="00D03F17"/>
    <w:rsid w:val="00D060C5"/>
    <w:rsid w:val="00D06AB9"/>
    <w:rsid w:val="00D13976"/>
    <w:rsid w:val="00D16CFA"/>
    <w:rsid w:val="00D20CC9"/>
    <w:rsid w:val="00D20D69"/>
    <w:rsid w:val="00D2118F"/>
    <w:rsid w:val="00D27CB6"/>
    <w:rsid w:val="00D36047"/>
    <w:rsid w:val="00D4268C"/>
    <w:rsid w:val="00D6394F"/>
    <w:rsid w:val="00D64677"/>
    <w:rsid w:val="00D71FF6"/>
    <w:rsid w:val="00D72172"/>
    <w:rsid w:val="00D9798D"/>
    <w:rsid w:val="00DA0DA0"/>
    <w:rsid w:val="00DA2B14"/>
    <w:rsid w:val="00DA54BB"/>
    <w:rsid w:val="00DA5DC9"/>
    <w:rsid w:val="00DC0B69"/>
    <w:rsid w:val="00DC5104"/>
    <w:rsid w:val="00DD07F8"/>
    <w:rsid w:val="00DD0988"/>
    <w:rsid w:val="00DD12C9"/>
    <w:rsid w:val="00DD168E"/>
    <w:rsid w:val="00DE47D8"/>
    <w:rsid w:val="00DE4CC5"/>
    <w:rsid w:val="00DE76A3"/>
    <w:rsid w:val="00DF0588"/>
    <w:rsid w:val="00E1020F"/>
    <w:rsid w:val="00E1146A"/>
    <w:rsid w:val="00E11726"/>
    <w:rsid w:val="00E151B7"/>
    <w:rsid w:val="00E161E3"/>
    <w:rsid w:val="00E35293"/>
    <w:rsid w:val="00E37945"/>
    <w:rsid w:val="00E37D36"/>
    <w:rsid w:val="00E4284C"/>
    <w:rsid w:val="00E50970"/>
    <w:rsid w:val="00E5290D"/>
    <w:rsid w:val="00E53BE7"/>
    <w:rsid w:val="00E63582"/>
    <w:rsid w:val="00E6368A"/>
    <w:rsid w:val="00E64D17"/>
    <w:rsid w:val="00E6656E"/>
    <w:rsid w:val="00E71037"/>
    <w:rsid w:val="00E86495"/>
    <w:rsid w:val="00E864BD"/>
    <w:rsid w:val="00E867A4"/>
    <w:rsid w:val="00E91058"/>
    <w:rsid w:val="00E91E0D"/>
    <w:rsid w:val="00E95CEA"/>
    <w:rsid w:val="00E969A9"/>
    <w:rsid w:val="00EA0E6E"/>
    <w:rsid w:val="00EA4DD3"/>
    <w:rsid w:val="00EA667D"/>
    <w:rsid w:val="00EB459D"/>
    <w:rsid w:val="00EB4A76"/>
    <w:rsid w:val="00EC411C"/>
    <w:rsid w:val="00EC43A5"/>
    <w:rsid w:val="00ED40DD"/>
    <w:rsid w:val="00ED44F6"/>
    <w:rsid w:val="00ED53C9"/>
    <w:rsid w:val="00ED76B2"/>
    <w:rsid w:val="00EF0C1E"/>
    <w:rsid w:val="00EF1901"/>
    <w:rsid w:val="00EF3D29"/>
    <w:rsid w:val="00F02142"/>
    <w:rsid w:val="00F03BE1"/>
    <w:rsid w:val="00F04791"/>
    <w:rsid w:val="00F247D8"/>
    <w:rsid w:val="00F250D6"/>
    <w:rsid w:val="00F277E4"/>
    <w:rsid w:val="00F33392"/>
    <w:rsid w:val="00F3380A"/>
    <w:rsid w:val="00F33D1E"/>
    <w:rsid w:val="00F42B11"/>
    <w:rsid w:val="00F44F64"/>
    <w:rsid w:val="00F46A2B"/>
    <w:rsid w:val="00F5009C"/>
    <w:rsid w:val="00F61570"/>
    <w:rsid w:val="00F64650"/>
    <w:rsid w:val="00F658DA"/>
    <w:rsid w:val="00F83A48"/>
    <w:rsid w:val="00F8421E"/>
    <w:rsid w:val="00F95DF0"/>
    <w:rsid w:val="00F962C3"/>
    <w:rsid w:val="00F96D6F"/>
    <w:rsid w:val="00FA4DF6"/>
    <w:rsid w:val="00FA71F4"/>
    <w:rsid w:val="00FA7278"/>
    <w:rsid w:val="00FA7E1D"/>
    <w:rsid w:val="00FB396A"/>
    <w:rsid w:val="00FB4705"/>
    <w:rsid w:val="00FC3956"/>
    <w:rsid w:val="00FC758E"/>
    <w:rsid w:val="00FD10DD"/>
    <w:rsid w:val="00FE370A"/>
    <w:rsid w:val="00FF30D3"/>
    <w:rsid w:val="00FF5B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0DBF7"/>
  <w15:chartTrackingRefBased/>
  <w15:docId w15:val="{216F4DC3-85E0-4BD4-B61D-8D1EE7F2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40A38"/>
    <w:pPr>
      <w:keepNext/>
      <w:spacing w:after="0" w:line="240" w:lineRule="exact"/>
      <w:outlineLvl w:val="0"/>
    </w:pPr>
    <w:rPr>
      <w:rFonts w:ascii="Quay Sans Black" w:eastAsia="Times New Roman" w:hAnsi="Quay Sans Black"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904"/>
    <w:rPr>
      <w:rFonts w:ascii="Segoe UI" w:hAnsi="Segoe UI" w:cs="Segoe UI"/>
      <w:sz w:val="18"/>
      <w:szCs w:val="18"/>
    </w:rPr>
  </w:style>
  <w:style w:type="character" w:styleId="Strong">
    <w:name w:val="Strong"/>
    <w:qFormat/>
    <w:rsid w:val="00A6488B"/>
    <w:rPr>
      <w:b/>
    </w:rPr>
  </w:style>
  <w:style w:type="character" w:customStyle="1" w:styleId="hps">
    <w:name w:val="hps"/>
    <w:basedOn w:val="DefaultParagraphFont"/>
    <w:rsid w:val="00ED40DD"/>
  </w:style>
  <w:style w:type="character" w:styleId="Hyperlink">
    <w:name w:val="Hyperlink"/>
    <w:basedOn w:val="DefaultParagraphFont"/>
    <w:uiPriority w:val="99"/>
    <w:unhideWhenUsed/>
    <w:rsid w:val="00CA1DCE"/>
    <w:rPr>
      <w:color w:val="0000FF"/>
      <w:u w:val="single"/>
    </w:rPr>
  </w:style>
  <w:style w:type="paragraph" w:styleId="Header">
    <w:name w:val="header"/>
    <w:basedOn w:val="Normal"/>
    <w:link w:val="HeaderChar"/>
    <w:uiPriority w:val="99"/>
    <w:unhideWhenUsed/>
    <w:rsid w:val="00ED76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76B2"/>
  </w:style>
  <w:style w:type="paragraph" w:styleId="Footer">
    <w:name w:val="footer"/>
    <w:basedOn w:val="Normal"/>
    <w:link w:val="FooterChar"/>
    <w:uiPriority w:val="99"/>
    <w:unhideWhenUsed/>
    <w:rsid w:val="00ED76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76B2"/>
  </w:style>
  <w:style w:type="character" w:styleId="CommentReference">
    <w:name w:val="annotation reference"/>
    <w:basedOn w:val="DefaultParagraphFont"/>
    <w:uiPriority w:val="99"/>
    <w:semiHidden/>
    <w:unhideWhenUsed/>
    <w:rsid w:val="00773DE3"/>
    <w:rPr>
      <w:sz w:val="16"/>
      <w:szCs w:val="16"/>
    </w:rPr>
  </w:style>
  <w:style w:type="paragraph" w:styleId="CommentText">
    <w:name w:val="annotation text"/>
    <w:basedOn w:val="Normal"/>
    <w:link w:val="CommentTextChar"/>
    <w:uiPriority w:val="99"/>
    <w:semiHidden/>
    <w:unhideWhenUsed/>
    <w:rsid w:val="00773DE3"/>
    <w:pPr>
      <w:spacing w:line="240" w:lineRule="auto"/>
    </w:pPr>
    <w:rPr>
      <w:sz w:val="20"/>
      <w:szCs w:val="20"/>
    </w:rPr>
  </w:style>
  <w:style w:type="character" w:customStyle="1" w:styleId="CommentTextChar">
    <w:name w:val="Comment Text Char"/>
    <w:basedOn w:val="DefaultParagraphFont"/>
    <w:link w:val="CommentText"/>
    <w:uiPriority w:val="99"/>
    <w:semiHidden/>
    <w:rsid w:val="00773DE3"/>
    <w:rPr>
      <w:sz w:val="20"/>
      <w:szCs w:val="20"/>
    </w:rPr>
  </w:style>
  <w:style w:type="paragraph" w:styleId="CommentSubject">
    <w:name w:val="annotation subject"/>
    <w:basedOn w:val="CommentText"/>
    <w:next w:val="CommentText"/>
    <w:link w:val="CommentSubjectChar"/>
    <w:uiPriority w:val="99"/>
    <w:semiHidden/>
    <w:unhideWhenUsed/>
    <w:rsid w:val="00773DE3"/>
    <w:rPr>
      <w:b/>
      <w:bCs/>
    </w:rPr>
  </w:style>
  <w:style w:type="character" w:customStyle="1" w:styleId="CommentSubjectChar">
    <w:name w:val="Comment Subject Char"/>
    <w:basedOn w:val="CommentTextChar"/>
    <w:link w:val="CommentSubject"/>
    <w:uiPriority w:val="99"/>
    <w:semiHidden/>
    <w:rsid w:val="00773DE3"/>
    <w:rPr>
      <w:b/>
      <w:bCs/>
      <w:sz w:val="20"/>
      <w:szCs w:val="20"/>
    </w:rPr>
  </w:style>
  <w:style w:type="paragraph" w:styleId="ListParagraph">
    <w:name w:val="List Paragraph"/>
    <w:basedOn w:val="Normal"/>
    <w:uiPriority w:val="34"/>
    <w:qFormat/>
    <w:rsid w:val="00F64650"/>
    <w:pPr>
      <w:ind w:left="720"/>
      <w:contextualSpacing/>
    </w:pPr>
  </w:style>
  <w:style w:type="character" w:styleId="UnresolvedMention">
    <w:name w:val="Unresolved Mention"/>
    <w:basedOn w:val="DefaultParagraphFont"/>
    <w:uiPriority w:val="99"/>
    <w:semiHidden/>
    <w:unhideWhenUsed/>
    <w:rsid w:val="009260CE"/>
    <w:rPr>
      <w:color w:val="605E5C"/>
      <w:shd w:val="clear" w:color="auto" w:fill="E1DFDD"/>
    </w:rPr>
  </w:style>
  <w:style w:type="character" w:customStyle="1" w:styleId="Heading1Char">
    <w:name w:val="Heading 1 Char"/>
    <w:basedOn w:val="DefaultParagraphFont"/>
    <w:link w:val="Heading1"/>
    <w:rsid w:val="00940A38"/>
    <w:rPr>
      <w:rFonts w:ascii="Quay Sans Black" w:eastAsia="Times New Roman" w:hAnsi="Quay Sans Black"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252343">
      <w:bodyDiv w:val="1"/>
      <w:marLeft w:val="0"/>
      <w:marRight w:val="0"/>
      <w:marTop w:val="0"/>
      <w:marBottom w:val="0"/>
      <w:divBdr>
        <w:top w:val="none" w:sz="0" w:space="0" w:color="auto"/>
        <w:left w:val="none" w:sz="0" w:space="0" w:color="auto"/>
        <w:bottom w:val="none" w:sz="0" w:space="0" w:color="auto"/>
        <w:right w:val="none" w:sz="0" w:space="0" w:color="auto"/>
      </w:divBdr>
    </w:div>
    <w:div w:id="1578900633">
      <w:bodyDiv w:val="1"/>
      <w:marLeft w:val="0"/>
      <w:marRight w:val="0"/>
      <w:marTop w:val="0"/>
      <w:marBottom w:val="0"/>
      <w:divBdr>
        <w:top w:val="none" w:sz="0" w:space="0" w:color="auto"/>
        <w:left w:val="none" w:sz="0" w:space="0" w:color="auto"/>
        <w:bottom w:val="none" w:sz="0" w:space="0" w:color="auto"/>
        <w:right w:val="none" w:sz="0" w:space="0" w:color="auto"/>
      </w:divBdr>
    </w:div>
    <w:div w:id="16190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699</Words>
  <Characters>3850</Characters>
  <Application>Microsoft Office Word</Application>
  <DocSecurity>0</DocSecurity>
  <Lines>32</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Nouten Sven</dc:creator>
  <cp:keywords/>
  <dc:description/>
  <cp:lastModifiedBy>Nouten Sven</cp:lastModifiedBy>
  <cp:revision>3</cp:revision>
  <cp:lastPrinted>2018-09-03T06:41:00Z</cp:lastPrinted>
  <dcterms:created xsi:type="dcterms:W3CDTF">2018-12-06T14:28:00Z</dcterms:created>
  <dcterms:modified xsi:type="dcterms:W3CDTF">2018-12-06T14:33:00Z</dcterms:modified>
</cp:coreProperties>
</file>