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6B88A9" w14:textId="77777777" w:rsidR="00A70A6D" w:rsidRDefault="00A70A6D" w:rsidP="00A70A6D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1F2EB" w14:textId="2848B673" w:rsidR="002A4083" w:rsidRDefault="00A70A6D" w:rsidP="00A70A6D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THE PENINSULA PARIS CELEBRA LA PRIMAVERA JAPONESA Y SUS FLORES DE CEREZO</w:t>
      </w:r>
    </w:p>
    <w:p w14:paraId="088C321F" w14:textId="77777777" w:rsidR="00A70A6D" w:rsidRDefault="00A70A6D" w:rsidP="00A70A6D">
      <w:pPr>
        <w:pStyle w:val="normal0"/>
        <w:jc w:val="center"/>
        <w:rPr>
          <w:rFonts w:ascii="Times New Roman" w:eastAsia="Times New Roman" w:hAnsi="Times New Roman" w:cs="Times New Roman"/>
          <w:b/>
          <w:i/>
          <w:color w:val="1155CC"/>
          <w:sz w:val="24"/>
          <w:szCs w:val="24"/>
        </w:rPr>
      </w:pPr>
    </w:p>
    <w:p w14:paraId="4910EBC6" w14:textId="77777777" w:rsidR="002A4083" w:rsidRDefault="00A70A6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Del 17 de marzo al 7 de abril,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Peninsula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Paris se adornará con los colores de Japón para celebrar la llegada de la primavera y las flores de cerezo en honor al décimo aniversario del hotel japonés del grupo. </w:t>
      </w:r>
    </w:p>
    <w:p w14:paraId="2931F2EF" w14:textId="77777777" w:rsidR="002A4083" w:rsidRDefault="002A4083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C4172CB" w14:textId="3969B241" w:rsidR="002A4083" w:rsidRDefault="00A70A6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primavera es la estación del año más esperada en Japón. Desde fines de marzo hasta principios de abr</w:t>
      </w:r>
      <w:r w:rsidR="00326EB8">
        <w:rPr>
          <w:rFonts w:ascii="Times New Roman" w:eastAsia="Times New Roman" w:hAnsi="Times New Roman" w:cs="Times New Roman"/>
          <w:sz w:val="24"/>
          <w:szCs w:val="24"/>
        </w:rPr>
        <w:t xml:space="preserve">il, toda la atención se centra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en los árboles de cerezo de la nación y en cómo abren sus flores para anunciar la llegada de la primavera. </w:t>
      </w:r>
    </w:p>
    <w:p w14:paraId="75DDC9E2" w14:textId="77777777" w:rsidR="002A4083" w:rsidRDefault="002A4083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14:paraId="5896D1EB" w14:textId="77777777" w:rsidR="002A4083" w:rsidRDefault="00A70A6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 el marco del décimo aniversario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Peninsula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Tokyo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su primo parisino, ubicado en 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avenue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Kléber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celebrará la cultura japonesa durante tres semanas. Decorado con estos poéticos árboles, los espacios públicos del hotel y el restaurante Le Lobby ofrecerán a los parisinos y viajeros de todo el mundo la oportunidad de descubrir las costumbres y especialidades japonesas en el corazón de la Ciudad de la Luz. </w:t>
      </w:r>
    </w:p>
    <w:p w14:paraId="2D001716" w14:textId="77777777" w:rsidR="002A4083" w:rsidRDefault="002A4083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bookmarkStart w:id="1" w:name="_s48kusq2urc8" w:colFirst="0" w:colLast="0"/>
      <w:bookmarkEnd w:id="1"/>
    </w:p>
    <w:p w14:paraId="7782845A" w14:textId="77777777" w:rsidR="002A4083" w:rsidRDefault="00A70A6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jexd6oboyq4b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Para que los invitados se sumerjan en la cultura japonesa, Le Lobby incluirá en su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Menú du Marché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platillo japonés creado por el chef ejecutivo 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Craftsman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 France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Christophe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Raoux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Para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Afternoon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Tea, el chef repostero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Hayato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Yamada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quien trabaja 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Tokyo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residirá en París prometiendo un viaje exótico a través de los sabores y aromas de Japón y aprovechando su presencia en la capital francesa presentará su postre característico, el pudín de mango, mismo que estará disponible en el menú durante la celebración. Sin olvidar el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brunch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–ese imperdible ritual de los domingos–, se presentará un evento especial dedicado 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sushi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donde los platillos icónicos serán preparados ante la mirada hambrienta de los comensales. </w:t>
      </w:r>
    </w:p>
    <w:p w14:paraId="651C56F8" w14:textId="77777777" w:rsidR="002A4083" w:rsidRDefault="002A4083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14:paraId="0B41660D" w14:textId="3A121186" w:rsidR="002A4083" w:rsidRDefault="00A70A6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exhibición de kimonos, creada y s</w:t>
      </w:r>
      <w:r w:rsidR="00CD15CE">
        <w:rPr>
          <w:rFonts w:ascii="Times New Roman" w:eastAsia="Times New Roman" w:hAnsi="Times New Roman" w:cs="Times New Roman"/>
          <w:sz w:val="24"/>
          <w:szCs w:val="24"/>
        </w:rPr>
        <w:t>eleccionada especialmente por 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diseñador</w:t>
      </w:r>
      <w:r w:rsidR="00CD15CE">
        <w:rPr>
          <w:rFonts w:ascii="Times New Roman" w:eastAsia="Times New Roman" w:hAnsi="Times New Roman" w:cs="Times New Roman"/>
          <w:sz w:val="24"/>
          <w:szCs w:val="24"/>
        </w:rPr>
        <w:t>a japone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5CE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Koshino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completará la decoración en Le Lobby. Además, los miembros del personal del restaurante vestirán creaciones de la famosa casa de moda japonesa. </w:t>
      </w:r>
    </w:p>
    <w:p w14:paraId="66F4C129" w14:textId="77777777" w:rsidR="002A4083" w:rsidRDefault="002A4083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14:paraId="56A323D3" w14:textId="77777777" w:rsidR="002A4083" w:rsidRDefault="00A70A6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Para completar el cuadro, habrá un taller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origami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para niños, música de fondo  japonesa y el sublime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kabuki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(teatro tradicional japonés), presentado por el renombrado actor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Sennosuke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Kataoka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quien ofrecerá una plática sobre el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kabuki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 hará una demostración informal de pasos de baile de esta disciplina.</w:t>
      </w:r>
    </w:p>
    <w:p w14:paraId="4BA23F00" w14:textId="77777777" w:rsidR="002A4083" w:rsidRDefault="002A4083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14:paraId="2A57CBAD" w14:textId="77777777" w:rsidR="002A4083" w:rsidRDefault="00A70A6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Una selección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bento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boxes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estará disponible en el Bar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Kléber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un silencioso recinto decorado con detalles dorados y trabajos en madera, ofreciendo una amplia variedad de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cocteles y tés japoneses como acompañamiento. </w:t>
      </w:r>
    </w:p>
    <w:p w14:paraId="052D7C2D" w14:textId="77777777" w:rsidR="002A4083" w:rsidRDefault="002A4083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14:paraId="3D017309" w14:textId="77777777" w:rsidR="002A4083" w:rsidRDefault="00A70A6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Spa inaugurará un tratamiento inspirado en las flores de cerezo, conocidas por sus múltiples virtudes y que prometen restaurar el brillo y la suavidad de la piel. Se utilizarán cubos de hielo de té verde como una mascarilla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anticongestiva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para obtener lo mejor y más avanzado en tratamientos de belleza. </w:t>
      </w:r>
    </w:p>
    <w:p w14:paraId="7BA6EBF2" w14:textId="77777777" w:rsidR="002A4083" w:rsidRDefault="002A4083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color w:val="1155CC"/>
          <w:sz w:val="24"/>
          <w:szCs w:val="24"/>
        </w:rPr>
      </w:pPr>
    </w:p>
    <w:p w14:paraId="4DB68E49" w14:textId="77777777" w:rsidR="002A4083" w:rsidRDefault="00A70A6D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Finalmente, en asociación con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Musée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Asiatiques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Guimet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Peninsula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Paris ofrecerá acceso privilegiado para todos aquellos apasionados de la moda y la tierra del sol naciente a la exhibición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Kimono – Au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bonheur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dames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7D6B98" w14:textId="77777777" w:rsidR="002A4083" w:rsidRDefault="002A4083">
      <w:pPr>
        <w:pStyle w:val="normal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5A7B2" w14:textId="77777777" w:rsidR="002A4083" w:rsidRDefault="00A70A6D">
      <w:pPr>
        <w:pStyle w:val="normal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A4083">
          <w:headerReference w:type="default" r:id="rId8"/>
          <w:pgSz w:w="11906" w:h="16838"/>
          <w:pgMar w:top="1417" w:right="1417" w:bottom="1417" w:left="1417" w:header="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3D4F2CB5" w14:textId="77777777" w:rsidR="002A4083" w:rsidRDefault="002A4083">
      <w:pPr>
        <w:pStyle w:val="normal0"/>
        <w:spacing w:after="0" w:line="360" w:lineRule="auto"/>
        <w:rPr>
          <w:rFonts w:ascii="Times New Roman" w:eastAsia="Times New Roman" w:hAnsi="Times New Roman" w:cs="Times New Roman"/>
          <w:color w:val="0000FF"/>
        </w:rPr>
      </w:pPr>
    </w:p>
    <w:p w14:paraId="2172FBD0" w14:textId="485BFE02" w:rsidR="002A4083" w:rsidRDefault="00A70A6D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  <w:r w:rsidRPr="00486FAF">
        <w:rPr>
          <w:rFonts w:ascii="Times New Roman" w:eastAsia="Times New Roman" w:hAnsi="Times New Roman" w:cs="Times New Roman"/>
          <w:u w:val="single"/>
        </w:rPr>
        <w:t>Información adicional</w:t>
      </w:r>
      <w:r w:rsidR="005F16D0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Primavera japonesa, del 17 de marzo al 7 de abril 2017</w:t>
      </w:r>
    </w:p>
    <w:p w14:paraId="53332F28" w14:textId="77777777" w:rsidR="002A4083" w:rsidRDefault="002A4083">
      <w:pPr>
        <w:pStyle w:val="normal0"/>
        <w:spacing w:after="0" w:line="360" w:lineRule="auto"/>
        <w:rPr>
          <w:rFonts w:ascii="Times New Roman" w:eastAsia="Times New Roman" w:hAnsi="Times New Roman" w:cs="Times New Roman"/>
        </w:rPr>
      </w:pPr>
    </w:p>
    <w:p w14:paraId="6DA4EE24" w14:textId="77777777" w:rsidR="002A4083" w:rsidRDefault="00A70A6D">
      <w:pPr>
        <w:pStyle w:val="normal0"/>
        <w:spacing w:after="0" w:line="360" w:lineRule="auto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>Le Lobby:</w:t>
      </w:r>
    </w:p>
    <w:p w14:paraId="6B50C865" w14:textId="77777777" w:rsidR="002A4083" w:rsidRDefault="00A70A6D">
      <w:pPr>
        <w:pStyle w:val="normal0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Menu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du Marché</w:t>
      </w:r>
      <w:r>
        <w:rPr>
          <w:rFonts w:ascii="Times New Roman" w:eastAsia="Times New Roman" w:hAnsi="Times New Roman" w:cs="Times New Roman"/>
        </w:rPr>
        <w:t>, aperitivo, plato fuerte y postre, con un costo de 48 euros por persona y que incluye un platillo japonés.</w:t>
      </w:r>
    </w:p>
    <w:p w14:paraId="1524CB7F" w14:textId="77777777" w:rsidR="002A4083" w:rsidRDefault="00A70A6D">
      <w:pPr>
        <w:pStyle w:val="normal0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Pudín de mango, postre japonés, con un costo de 18 euros.</w:t>
      </w:r>
    </w:p>
    <w:p w14:paraId="3F9F83E7" w14:textId="77777777" w:rsidR="002A4083" w:rsidRDefault="00A70A6D">
      <w:pPr>
        <w:pStyle w:val="normal0"/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Brunch</w:t>
      </w:r>
      <w:proofErr w:type="spellEnd"/>
      <w:r>
        <w:rPr>
          <w:rFonts w:ascii="Times New Roman" w:eastAsia="Times New Roman" w:hAnsi="Times New Roman" w:cs="Times New Roman"/>
        </w:rPr>
        <w:t xml:space="preserve"> todos los domingos de 11:30 a 14:30 horas con estaciones especiales de sushi, tendrá un costo de 120 euros por persona. </w:t>
      </w:r>
    </w:p>
    <w:p w14:paraId="65941AAB" w14:textId="77777777" w:rsidR="002A4083" w:rsidRDefault="00A70A6D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Té de la tarde por el chef repostero </w:t>
      </w:r>
      <w:proofErr w:type="spellStart"/>
      <w:r>
        <w:rPr>
          <w:rFonts w:ascii="Times New Roman" w:eastAsia="Times New Roman" w:hAnsi="Times New Roman" w:cs="Times New Roman"/>
        </w:rPr>
        <w:t>Hayato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Yamada</w:t>
      </w:r>
      <w:proofErr w:type="spellEnd"/>
      <w:r>
        <w:rPr>
          <w:rFonts w:ascii="Times New Roman" w:eastAsia="Times New Roman" w:hAnsi="Times New Roman" w:cs="Times New Roman"/>
        </w:rPr>
        <w:t>. Con un costo de 45 euros por persona.</w:t>
      </w:r>
    </w:p>
    <w:p w14:paraId="7DD00595" w14:textId="77777777" w:rsidR="002A4083" w:rsidRDefault="00A70A6D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Exhibición de kimonos de </w:t>
      </w:r>
      <w:proofErr w:type="spellStart"/>
      <w:r>
        <w:rPr>
          <w:rFonts w:ascii="Times New Roman" w:eastAsia="Times New Roman" w:hAnsi="Times New Roman" w:cs="Times New Roman"/>
        </w:rPr>
        <w:t>Junko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Koshino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Junko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Koshino</w:t>
      </w:r>
      <w:proofErr w:type="spellEnd"/>
      <w:r>
        <w:rPr>
          <w:rFonts w:ascii="Times New Roman" w:eastAsia="Times New Roman" w:hAnsi="Times New Roman" w:cs="Times New Roman"/>
        </w:rPr>
        <w:t xml:space="preserve"> presentará cuatro kimonos contemporáneos en esta exhibición. El personal del restaurante Le Lobby vestirá prendas de </w:t>
      </w:r>
      <w:proofErr w:type="spellStart"/>
      <w:r>
        <w:rPr>
          <w:rFonts w:ascii="Times New Roman" w:eastAsia="Times New Roman" w:hAnsi="Times New Roman" w:cs="Times New Roman"/>
        </w:rPr>
        <w:t>Koshino</w:t>
      </w:r>
      <w:proofErr w:type="spellEnd"/>
      <w:r>
        <w:rPr>
          <w:rFonts w:ascii="Times New Roman" w:eastAsia="Times New Roman" w:hAnsi="Times New Roman" w:cs="Times New Roman"/>
        </w:rPr>
        <w:t xml:space="preserve"> producidas por HAPPYCOAT.</w:t>
      </w:r>
    </w:p>
    <w:p w14:paraId="307321D0" w14:textId="77777777" w:rsidR="002A4083" w:rsidRDefault="00A70A6D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Talleres de </w:t>
      </w:r>
      <w:proofErr w:type="spellStart"/>
      <w:r>
        <w:rPr>
          <w:rFonts w:ascii="Times New Roman" w:eastAsia="Times New Roman" w:hAnsi="Times New Roman" w:cs="Times New Roman"/>
        </w:rPr>
        <w:t>origami</w:t>
      </w:r>
      <w:proofErr w:type="spellEnd"/>
      <w:r>
        <w:rPr>
          <w:rFonts w:ascii="Times New Roman" w:eastAsia="Times New Roman" w:hAnsi="Times New Roman" w:cs="Times New Roman"/>
        </w:rPr>
        <w:t xml:space="preserve"> para niños todos los miércoles, sábados y domingos. (Sujeto a disponibilidad.</w:t>
      </w:r>
    </w:p>
    <w:p w14:paraId="4BE4E5A1" w14:textId="77777777" w:rsidR="002A4083" w:rsidRDefault="002A4083">
      <w:pPr>
        <w:pStyle w:val="normal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A2CC1" w14:textId="77777777" w:rsidR="002A4083" w:rsidRDefault="00A70A6D">
      <w:pPr>
        <w:pStyle w:val="normal0"/>
        <w:spacing w:after="0" w:line="360" w:lineRule="auto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Bar </w:t>
      </w:r>
      <w:proofErr w:type="spellStart"/>
      <w:r>
        <w:rPr>
          <w:rFonts w:ascii="Times New Roman" w:eastAsia="Times New Roman" w:hAnsi="Times New Roman" w:cs="Times New Roman"/>
        </w:rPr>
        <w:t>Kléber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14:paraId="63A3A4BA" w14:textId="77777777" w:rsidR="002A4083" w:rsidRDefault="00A70A6D">
      <w:pPr>
        <w:pStyle w:val="normal0"/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Bento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box</w:t>
      </w:r>
    </w:p>
    <w:p w14:paraId="17F371C1" w14:textId="77777777" w:rsidR="002A4083" w:rsidRDefault="00A70A6D">
      <w:pPr>
        <w:pStyle w:val="normal0"/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Cocteles con </w:t>
      </w:r>
      <w:r>
        <w:rPr>
          <w:rFonts w:ascii="Times New Roman" w:eastAsia="Times New Roman" w:hAnsi="Times New Roman" w:cs="Times New Roman"/>
          <w:i/>
        </w:rPr>
        <w:t>sake</w:t>
      </w:r>
      <w:r>
        <w:rPr>
          <w:rFonts w:ascii="Times New Roman" w:eastAsia="Times New Roman" w:hAnsi="Times New Roman" w:cs="Times New Roman"/>
        </w:rPr>
        <w:t xml:space="preserve">, tés japoneses y </w:t>
      </w:r>
      <w:r>
        <w:rPr>
          <w:rFonts w:ascii="Times New Roman" w:eastAsia="Times New Roman" w:hAnsi="Times New Roman" w:cs="Times New Roman"/>
          <w:i/>
        </w:rPr>
        <w:t>sake</w:t>
      </w:r>
      <w:r>
        <w:rPr>
          <w:rFonts w:ascii="Times New Roman" w:eastAsia="Times New Roman" w:hAnsi="Times New Roman" w:cs="Times New Roman"/>
        </w:rPr>
        <w:t>.</w:t>
      </w:r>
    </w:p>
    <w:p w14:paraId="715FA817" w14:textId="77777777" w:rsidR="002A4083" w:rsidRDefault="002A4083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14:paraId="7DC07649" w14:textId="77777777" w:rsidR="002A4083" w:rsidRDefault="00A70A6D">
      <w:pPr>
        <w:pStyle w:val="normal0"/>
        <w:spacing w:after="0" w:line="360" w:lineRule="auto"/>
        <w:rPr>
          <w:rFonts w:ascii="Times New Roman" w:eastAsia="Times New Roman" w:hAnsi="Times New Roman" w:cs="Times New Roman"/>
          <w:color w:val="0000FF"/>
        </w:rPr>
      </w:pP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Peninsula</w:t>
      </w:r>
      <w:proofErr w:type="spellEnd"/>
      <w:r>
        <w:rPr>
          <w:rFonts w:ascii="Times New Roman" w:eastAsia="Times New Roman" w:hAnsi="Times New Roman" w:cs="Times New Roman"/>
        </w:rPr>
        <w:t> Spa:</w:t>
      </w:r>
    </w:p>
    <w:p w14:paraId="5B86B924" w14:textId="77777777" w:rsidR="002A4083" w:rsidRDefault="00A70A6D">
      <w:pPr>
        <w:pStyle w:val="normal0"/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Tratamiento de belleza al estilo japonés, de una hora de duración, 180 euros: tratamiento facial con base en cubos de hielo de té verde y flores de cerezo.</w:t>
      </w:r>
    </w:p>
    <w:p w14:paraId="5A798633" w14:textId="77777777" w:rsidR="002A4083" w:rsidRDefault="00A70A6D">
      <w:pPr>
        <w:pStyle w:val="normal0"/>
        <w:numPr>
          <w:ilvl w:val="0"/>
          <w:numId w:val="2"/>
        </w:numPr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Esmalte para uñas de </w:t>
      </w:r>
      <w:proofErr w:type="spellStart"/>
      <w:r>
        <w:rPr>
          <w:rFonts w:ascii="Times New Roman" w:eastAsia="Times New Roman" w:hAnsi="Times New Roman" w:cs="Times New Roman"/>
        </w:rPr>
        <w:t>Kure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Bazaar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Sunset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Japan</w:t>
      </w:r>
      <w:proofErr w:type="spellEnd"/>
      <w:r>
        <w:rPr>
          <w:rFonts w:ascii="Times New Roman" w:eastAsia="Times New Roman" w:hAnsi="Times New Roman" w:cs="Times New Roman"/>
        </w:rPr>
        <w:t xml:space="preserve"> de cortesía en todas las reservaciones de este tratamiento.  </w:t>
      </w:r>
    </w:p>
    <w:p w14:paraId="031E307E" w14:textId="77777777" w:rsidR="002A4083" w:rsidRDefault="00A70A6D">
      <w:pPr>
        <w:pStyle w:val="normal0"/>
        <w:spacing w:before="280" w:after="280" w:line="240" w:lineRule="auto"/>
        <w:rPr>
          <w:color w:val="0000FF"/>
        </w:rPr>
      </w:pPr>
      <w:r>
        <w:rPr>
          <w:rFonts w:ascii="Times New Roman" w:eastAsia="Times New Roman" w:hAnsi="Times New Roman" w:cs="Times New Roman"/>
        </w:rPr>
        <w:t>Paquete “</w:t>
      </w:r>
      <w:proofErr w:type="spellStart"/>
      <w:r>
        <w:rPr>
          <w:rFonts w:ascii="Times New Roman" w:eastAsia="Times New Roman" w:hAnsi="Times New Roman" w:cs="Times New Roman"/>
        </w:rPr>
        <w:t>Keys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</w:t>
      </w:r>
      <w:proofErr w:type="spellEnd"/>
      <w:r>
        <w:rPr>
          <w:rFonts w:ascii="Times New Roman" w:eastAsia="Times New Roman" w:hAnsi="Times New Roman" w:cs="Times New Roman"/>
        </w:rPr>
        <w:t xml:space="preserve"> Paris”: desde 815 euros por noche para una Superior </w:t>
      </w:r>
      <w:proofErr w:type="spellStart"/>
      <w:r>
        <w:rPr>
          <w:rFonts w:ascii="Times New Roman" w:eastAsia="Times New Roman" w:hAnsi="Times New Roman" w:cs="Times New Roman"/>
        </w:rPr>
        <w:t>Room</w:t>
      </w:r>
      <w:proofErr w:type="spellEnd"/>
      <w:r>
        <w:rPr>
          <w:rFonts w:ascii="Times New Roman" w:eastAsia="Times New Roman" w:hAnsi="Times New Roman" w:cs="Times New Roman"/>
        </w:rPr>
        <w:t xml:space="preserve"> con desayuno, incluyendo dos accesos prioritarios por persona y por estadía.</w:t>
      </w:r>
    </w:p>
    <w:p w14:paraId="3836FCB5" w14:textId="77777777" w:rsidR="002A4083" w:rsidRDefault="00A70A6D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Kimono – Au </w:t>
      </w:r>
      <w:proofErr w:type="spellStart"/>
      <w:r>
        <w:rPr>
          <w:rFonts w:ascii="Times New Roman" w:eastAsia="Times New Roman" w:hAnsi="Times New Roman" w:cs="Times New Roman"/>
          <w:i/>
        </w:rPr>
        <w:t>bonheur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i/>
        </w:rPr>
        <w:t>dames</w:t>
      </w:r>
      <w:proofErr w:type="spellEnd"/>
      <w:r>
        <w:rPr>
          <w:rFonts w:ascii="Times New Roman" w:eastAsia="Times New Roman" w:hAnsi="Times New Roman" w:cs="Times New Roman"/>
        </w:rPr>
        <w:t xml:space="preserve"> – Del 22 de febrero al 22 de mayo 2017, en el </w:t>
      </w:r>
      <w:proofErr w:type="spellStart"/>
      <w:r>
        <w:rPr>
          <w:rFonts w:ascii="Times New Roman" w:eastAsia="Times New Roman" w:hAnsi="Times New Roman" w:cs="Times New Roman"/>
          <w:b/>
        </w:rPr>
        <w:t>Musée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National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des </w:t>
      </w:r>
      <w:proofErr w:type="spellStart"/>
      <w:r>
        <w:rPr>
          <w:rFonts w:ascii="Times New Roman" w:eastAsia="Times New Roman" w:hAnsi="Times New Roman" w:cs="Times New Roman"/>
          <w:b/>
        </w:rPr>
        <w:t>Arts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Asiatiques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</w:rPr>
        <w:t>Guimet</w:t>
      </w:r>
      <w:proofErr w:type="spellEnd"/>
      <w:r>
        <w:rPr>
          <w:rFonts w:ascii="Times New Roman" w:eastAsia="Times New Roman" w:hAnsi="Times New Roman" w:cs="Times New Roman"/>
        </w:rPr>
        <w:t xml:space="preserve">, 6 place </w:t>
      </w:r>
      <w:proofErr w:type="spellStart"/>
      <w:r>
        <w:rPr>
          <w:rFonts w:ascii="Times New Roman" w:eastAsia="Times New Roman" w:hAnsi="Times New Roman" w:cs="Times New Roman"/>
        </w:rPr>
        <w:t>d’Iéna</w:t>
      </w:r>
      <w:proofErr w:type="spellEnd"/>
      <w:r>
        <w:rPr>
          <w:rFonts w:ascii="Times New Roman" w:eastAsia="Times New Roman" w:hAnsi="Times New Roman" w:cs="Times New Roman"/>
        </w:rPr>
        <w:t>, 75116 Paris www.guimet.fr</w:t>
      </w:r>
    </w:p>
    <w:p w14:paraId="308988AB" w14:textId="77777777" w:rsidR="002A4083" w:rsidRDefault="002A4083">
      <w:pPr>
        <w:pStyle w:val="normal0"/>
        <w:spacing w:after="0" w:line="240" w:lineRule="auto"/>
        <w:rPr>
          <w:rFonts w:ascii="Times New Roman" w:eastAsia="Times New Roman" w:hAnsi="Times New Roman" w:cs="Times New Roman"/>
        </w:rPr>
      </w:pPr>
    </w:p>
    <w:p w14:paraId="274CDB98" w14:textId="77777777" w:rsidR="002A4083" w:rsidRDefault="00A70A6D">
      <w:pPr>
        <w:pStyle w:val="normal0"/>
        <w:numPr>
          <w:ilvl w:val="0"/>
          <w:numId w:val="3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paquete incluye:</w:t>
      </w:r>
    </w:p>
    <w:p w14:paraId="3B2D6C51" w14:textId="77777777" w:rsidR="002A4083" w:rsidRDefault="00A70A6D">
      <w:pPr>
        <w:pStyle w:val="normal0"/>
        <w:numPr>
          <w:ilvl w:val="0"/>
          <w:numId w:val="4"/>
        </w:numPr>
        <w:spacing w:after="0" w:line="240" w:lineRule="auto"/>
        <w:ind w:hanging="360"/>
        <w:rPr>
          <w:i/>
        </w:rPr>
      </w:pPr>
      <w:r>
        <w:rPr>
          <w:rFonts w:ascii="Times New Roman" w:eastAsia="Times New Roman" w:hAnsi="Times New Roman" w:cs="Times New Roman"/>
          <w:i/>
        </w:rPr>
        <w:t>Hospedaje en la categoría de habitación seleccionada.</w:t>
      </w:r>
    </w:p>
    <w:p w14:paraId="58A1342B" w14:textId="77777777" w:rsidR="002A4083" w:rsidRDefault="00A70A6D">
      <w:pPr>
        <w:pStyle w:val="normal0"/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Desayuno americano para dos personas servido en el </w:t>
      </w:r>
      <w:proofErr w:type="spellStart"/>
      <w:r>
        <w:rPr>
          <w:rFonts w:ascii="Times New Roman" w:eastAsia="Times New Roman" w:hAnsi="Times New Roman" w:cs="Times New Roman"/>
          <w:i/>
        </w:rPr>
        <w:t>resturante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Le Lobby</w:t>
      </w:r>
    </w:p>
    <w:p w14:paraId="3B5B402B" w14:textId="77777777" w:rsidR="002A4083" w:rsidRDefault="00A70A6D">
      <w:pPr>
        <w:pStyle w:val="normal0"/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Entrada VIP a la exhibición seleccionada</w:t>
      </w:r>
    </w:p>
    <w:p w14:paraId="36B996B3" w14:textId="77777777" w:rsidR="002A4083" w:rsidRDefault="00A70A6D">
      <w:pPr>
        <w:pStyle w:val="normal0"/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Transporte en un MINI Cooper S </w:t>
      </w:r>
      <w:proofErr w:type="spellStart"/>
      <w:r>
        <w:rPr>
          <w:rFonts w:ascii="Times New Roman" w:eastAsia="Times New Roman" w:hAnsi="Times New Roman" w:cs="Times New Roman"/>
          <w:i/>
        </w:rPr>
        <w:t>Clubman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 la exhibición. Sujeto a disponibilidad. </w:t>
      </w:r>
    </w:p>
    <w:p w14:paraId="08D72C25" w14:textId="77777777" w:rsidR="002A4083" w:rsidRDefault="00A70A6D">
      <w:pPr>
        <w:pStyle w:val="normal0"/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Llamadas de larga distancia mediante </w:t>
      </w:r>
      <w:proofErr w:type="spellStart"/>
      <w:r>
        <w:rPr>
          <w:rFonts w:ascii="Times New Roman" w:eastAsia="Times New Roman" w:hAnsi="Times New Roman" w:cs="Times New Roman"/>
          <w:i/>
        </w:rPr>
        <w:t>VoIP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</w:rPr>
        <w:t>Wi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-Fi, </w:t>
      </w:r>
      <w:proofErr w:type="spellStart"/>
      <w:r>
        <w:rPr>
          <w:rFonts w:ascii="Times New Roman" w:eastAsia="Times New Roman" w:hAnsi="Times New Roman" w:cs="Times New Roman"/>
          <w:i/>
        </w:rPr>
        <w:t>movies-on-demand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14:paraId="41C5361F" w14:textId="77777777" w:rsidR="002A4083" w:rsidRDefault="00A70A6D">
      <w:pPr>
        <w:pStyle w:val="normal0"/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Servicio de lustrado de zapatos.</w:t>
      </w:r>
    </w:p>
    <w:p w14:paraId="45BA2352" w14:textId="77777777" w:rsidR="002A4083" w:rsidRDefault="00A70A6D">
      <w:pPr>
        <w:pStyle w:val="normal0"/>
        <w:numPr>
          <w:ilvl w:val="0"/>
          <w:numId w:val="4"/>
        </w:numPr>
        <w:spacing w:after="0" w:line="240" w:lineRule="auto"/>
        <w:ind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Mini-bar de cortesía, excepto bebidas alcohólicas.</w:t>
      </w:r>
    </w:p>
    <w:p w14:paraId="10E9D563" w14:textId="77777777" w:rsidR="002A4083" w:rsidRDefault="00A70A6D">
      <w:pPr>
        <w:pStyle w:val="normal0"/>
        <w:numPr>
          <w:ilvl w:val="0"/>
          <w:numId w:val="4"/>
        </w:numPr>
        <w:spacing w:after="280" w:line="240" w:lineRule="auto"/>
        <w:ind w:hanging="3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Acceso a la piscina y centro </w:t>
      </w:r>
      <w:proofErr w:type="spellStart"/>
      <w:r>
        <w:rPr>
          <w:rFonts w:ascii="Times New Roman" w:eastAsia="Times New Roman" w:hAnsi="Times New Roman" w:cs="Times New Roman"/>
          <w:i/>
        </w:rPr>
        <w:t>fitness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del hotel.</w:t>
      </w:r>
    </w:p>
    <w:p w14:paraId="75ABED36" w14:textId="77777777" w:rsidR="002A4083" w:rsidRDefault="002A408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81DF0" w14:textId="77777777" w:rsidR="002A4083" w:rsidRDefault="00A70A6D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35615AA0" w14:textId="77777777" w:rsidR="002A4083" w:rsidRDefault="002A4083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DE8F2D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cerca de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Paris</w:t>
      </w:r>
    </w:p>
    <w:p w14:paraId="5F27B67E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Paris es un proyecto conjunto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Hospitality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(HSH).</w:t>
      </w:r>
    </w:p>
    <w:p w14:paraId="1190F770" w14:textId="77777777" w:rsidR="002A4083" w:rsidRDefault="002A4083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1713A3D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Acerca de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Hospitality</w:t>
      </w:r>
      <w:proofErr w:type="spellEnd"/>
    </w:p>
    <w:p w14:paraId="6FD3F2A0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Hospitality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es una empresa que desarrolla, opera y es propietaria de hoteles, con base en Qatar. Con más de 40 años de experiencia en la industria,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Hospitality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continúa con sus planes de expansión invirtiendo en hoteles sin par en Qatar, mientras incrementa su colección de propiedades icónicas en mercados clave a nivel internacional.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Hospitality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se ha impuesto la meta de adquirir o manejar 30 hoteles en 2016 y 30 más en la década siguiente. Al apuntar a convertirse una de las organizaciones líderes en hospedaje internacionalmente, la compañía apoya la visión económica a largo plazo de Qatar.</w:t>
      </w:r>
    </w:p>
    <w:p w14:paraId="310FD45F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</w:p>
    <w:p w14:paraId="47530346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Actualmente,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Hospitality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es propietaria de inmuebles en tres continentes: Qatar, Egipto, Marruecos, Francia, Alemania, Italia, España, Suiza, Holanda, Singapur y Tailandia. Además de asociarse con algunos de los mejores operadores de hoteles,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Katara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Hospitality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también posee sus propias marcas operadoras: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Bürgenstock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Selection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Merweb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.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highlight w:val="white"/>
            <w:u w:val="single"/>
          </w:rPr>
          <w:t>www.katarahospitality.com</w:t>
        </w:r>
      </w:hyperlink>
    </w:p>
    <w:p w14:paraId="56B16833" w14:textId="77777777" w:rsidR="002A4083" w:rsidRDefault="002A4083">
      <w:pPr>
        <w:pStyle w:val="normal0"/>
        <w:widowControl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EF74936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Acerca de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(HSH)</w:t>
      </w:r>
    </w:p>
    <w:p w14:paraId="1FC090E8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Incorporado en 1866 al listado del Hong Kong Stock Exchange (00045),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Hongkong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Limited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es la compañía de un Grupo dedicado a la propiedad, desarrollo y manejo de prestigiosos hoteles y propiedades comerciales y residenciales en locaciones clave de Asia, Estados Unidos y Europa, así como al suministro de turismo y entretenimiento, gestión de clubes y otros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servicios.El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portafolio de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Hotels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está conformado por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Hong Kong,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Shanghai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Beijing,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Tokyo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Bangkok,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Manila,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New York,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Chicago,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Beverly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Hills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Paris. Los proyectos en desarrollo incluyen 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lastRenderedPageBreak/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London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Yangon. El portafolio de propiedades del Grupo, incluye al complejo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Repulse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Bay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Complex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Peak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Tower y el edificio St.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John’s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Building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Hong Kong;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Landmark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la ciudad de Ho Chi Minh, Vietnam; 1-5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Grosvenor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Place en Londres, Reino Unido y 21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avenue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Kléber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París, Francia. El portafolio de clubes y servicios del Grupo incluyen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Peak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Tram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Hong Kong; Thai Country Club en Bangkok, Tailandia;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Quail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Lodge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&amp; Golf Club en Carmel, California; la consultora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Clubs and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Consultancy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Services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Peninsula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Merchandising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Tai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Pan 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Laundry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en Hong Kong.</w:t>
      </w:r>
    </w:p>
    <w:p w14:paraId="3983EA86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br/>
      </w:r>
    </w:p>
    <w:p w14:paraId="14C8F325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CONTACTO</w:t>
      </w:r>
    </w:p>
    <w:p w14:paraId="7C248B75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Sandy Machuca</w:t>
      </w:r>
    </w:p>
    <w:p w14:paraId="2107107A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sandy@anothercompany.com.mx</w:t>
      </w:r>
    </w:p>
    <w:p w14:paraId="270FCD4C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Another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Company</w:t>
      </w:r>
      <w:proofErr w:type="spellEnd"/>
    </w:p>
    <w:p w14:paraId="2443A032" w14:textId="77777777" w:rsidR="002A4083" w:rsidRDefault="00A70A6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Of. 6392.1100 ext. 3415</w:t>
      </w:r>
    </w:p>
    <w:p w14:paraId="516571DC" w14:textId="0FB66924" w:rsidR="00C0777D" w:rsidRDefault="00A70A6D" w:rsidP="00C0777D">
      <w:pPr>
        <w:pStyle w:val="normal0"/>
        <w:widowControl/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M: 04455 2270 5536</w:t>
      </w:r>
    </w:p>
    <w:p w14:paraId="6349979F" w14:textId="37E3CAB0" w:rsidR="002A4083" w:rsidRDefault="002A4083">
      <w:pPr>
        <w:pStyle w:val="normal0"/>
        <w:widowControl/>
        <w:tabs>
          <w:tab w:val="left" w:pos="-720"/>
          <w:tab w:val="left" w:pos="216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sectPr w:rsidR="002A4083">
      <w:type w:val="continuous"/>
      <w:pgSz w:w="11906" w:h="16838"/>
      <w:pgMar w:top="1417" w:right="1417" w:bottom="1417" w:left="141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5F0CA" w14:textId="77777777" w:rsidR="008C7DBB" w:rsidRDefault="00A70A6D">
      <w:pPr>
        <w:spacing w:after="0" w:line="240" w:lineRule="auto"/>
      </w:pPr>
      <w:r>
        <w:separator/>
      </w:r>
    </w:p>
  </w:endnote>
  <w:endnote w:type="continuationSeparator" w:id="0">
    <w:p w14:paraId="114E0642" w14:textId="77777777" w:rsidR="008C7DBB" w:rsidRDefault="00A7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4AAAFF" w14:textId="77777777" w:rsidR="008C7DBB" w:rsidRDefault="00A70A6D">
      <w:pPr>
        <w:spacing w:after="0" w:line="240" w:lineRule="auto"/>
      </w:pPr>
      <w:r>
        <w:separator/>
      </w:r>
    </w:p>
  </w:footnote>
  <w:footnote w:type="continuationSeparator" w:id="0">
    <w:p w14:paraId="5D595B9A" w14:textId="77777777" w:rsidR="008C7DBB" w:rsidRDefault="00A7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D0C5E" w14:textId="77777777" w:rsidR="002A4083" w:rsidRDefault="00A70A6D">
    <w:pPr>
      <w:pStyle w:val="normal0"/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  <w:lang w:val="en-US"/>
      </w:rPr>
      <w:drawing>
        <wp:inline distT="0" distB="0" distL="0" distR="0" wp14:anchorId="05E810F6" wp14:editId="32DF5515">
          <wp:extent cx="2721994" cy="661296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1994" cy="661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hyperlink r:id="rId2"/>
  </w:p>
  <w:p w14:paraId="3320665D" w14:textId="77777777" w:rsidR="002A4083" w:rsidRDefault="00326EB8">
    <w:pPr>
      <w:pStyle w:val="normal0"/>
      <w:tabs>
        <w:tab w:val="center" w:pos="4536"/>
        <w:tab w:val="right" w:pos="9072"/>
      </w:tabs>
      <w:spacing w:after="0" w:line="240" w:lineRule="auto"/>
    </w:pPr>
    <w:hyperlink r:id="rId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D7718"/>
    <w:multiLevelType w:val="multilevel"/>
    <w:tmpl w:val="4BD4565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ACC7CDB"/>
    <w:multiLevelType w:val="multilevel"/>
    <w:tmpl w:val="50B235EC"/>
    <w:lvl w:ilvl="0">
      <w:start w:val="1"/>
      <w:numFmt w:val="bullet"/>
      <w:lvlText w:val="●"/>
      <w:lvlJc w:val="left"/>
      <w:pPr>
        <w:ind w:left="1068" w:firstLine="70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eastAsia="Arial" w:hAnsi="Arial" w:cs="Arial"/>
      </w:rPr>
    </w:lvl>
  </w:abstractNum>
  <w:abstractNum w:abstractNumId="2">
    <w:nsid w:val="412C6C1C"/>
    <w:multiLevelType w:val="multilevel"/>
    <w:tmpl w:val="6024AC0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63C67C61"/>
    <w:multiLevelType w:val="multilevel"/>
    <w:tmpl w:val="B978CB7E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4083"/>
    <w:rsid w:val="002A4083"/>
    <w:rsid w:val="00326EB8"/>
    <w:rsid w:val="00486FAF"/>
    <w:rsid w:val="005F16D0"/>
    <w:rsid w:val="008C7DBB"/>
    <w:rsid w:val="00A70A6D"/>
    <w:rsid w:val="00C0777D"/>
    <w:rsid w:val="00C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01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AF"/>
  </w:style>
  <w:style w:type="paragraph" w:styleId="Footer">
    <w:name w:val="footer"/>
    <w:basedOn w:val="Normal"/>
    <w:link w:val="FooterChar"/>
    <w:uiPriority w:val="99"/>
    <w:unhideWhenUsed/>
    <w:rsid w:val="00486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F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F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6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FAF"/>
  </w:style>
  <w:style w:type="paragraph" w:styleId="Footer">
    <w:name w:val="footer"/>
    <w:basedOn w:val="Normal"/>
    <w:link w:val="FooterChar"/>
    <w:uiPriority w:val="99"/>
    <w:unhideWhenUsed/>
    <w:rsid w:val="00486F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http://www.katarahospitality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http://www.peninsula.com/paris" TargetMode="External"/><Relationship Id="rId3" Type="http://schemas.openxmlformats.org/officeDocument/2006/relationships/hyperlink" Target="http://www.peninsula.com/par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1154</Words>
  <Characters>6582</Characters>
  <Application>Microsoft Macintosh Word</Application>
  <DocSecurity>0</DocSecurity>
  <Lines>54</Lines>
  <Paragraphs>15</Paragraphs>
  <ScaleCrop>false</ScaleCrop>
  <Company>Another Company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Anette Arellano</cp:lastModifiedBy>
  <cp:revision>28</cp:revision>
  <dcterms:created xsi:type="dcterms:W3CDTF">2017-02-28T21:38:00Z</dcterms:created>
  <dcterms:modified xsi:type="dcterms:W3CDTF">2017-03-02T17:59:00Z</dcterms:modified>
</cp:coreProperties>
</file>