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B4DF1" w14:textId="3CC0E834" w:rsidR="00730645" w:rsidRDefault="009C44C3" w:rsidP="005B70EA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“</w:t>
      </w:r>
      <w:r w:rsidR="00730645">
        <w:rPr>
          <w:rFonts w:ascii="Cambria" w:hAnsi="Cambria"/>
          <w:b/>
          <w:bCs/>
          <w:sz w:val="28"/>
          <w:szCs w:val="28"/>
        </w:rPr>
        <w:t>Tratamientos y productos de belleza, víctimas de la piratería”</w:t>
      </w:r>
    </w:p>
    <w:p w14:paraId="707A212D" w14:textId="77777777" w:rsidR="00730645" w:rsidRDefault="00730645" w:rsidP="005B70EA">
      <w:pPr>
        <w:spacing w:after="0" w:line="240" w:lineRule="auto"/>
        <w:jc w:val="center"/>
        <w:rPr>
          <w:rFonts w:ascii="Cambria" w:hAnsi="Cambria"/>
          <w:i/>
          <w:iCs/>
        </w:rPr>
      </w:pPr>
    </w:p>
    <w:p w14:paraId="1471EE1E" w14:textId="18579D22" w:rsidR="002E0E40" w:rsidRPr="00730645" w:rsidRDefault="009C44C3" w:rsidP="005B70EA">
      <w:pPr>
        <w:spacing w:after="0" w:line="240" w:lineRule="auto"/>
        <w:jc w:val="center"/>
        <w:rPr>
          <w:rFonts w:ascii="Cambria" w:hAnsi="Cambria"/>
          <w:i/>
          <w:iCs/>
        </w:rPr>
      </w:pPr>
      <w:r w:rsidRPr="00730645">
        <w:rPr>
          <w:rFonts w:ascii="Cambria" w:hAnsi="Cambria"/>
          <w:i/>
          <w:iCs/>
        </w:rPr>
        <w:t>El</w:t>
      </w:r>
      <w:r w:rsidR="0029061D" w:rsidRPr="00730645">
        <w:rPr>
          <w:rFonts w:ascii="Cambria" w:hAnsi="Cambria"/>
          <w:i/>
          <w:iCs/>
        </w:rPr>
        <w:t xml:space="preserve"> producto </w:t>
      </w:r>
      <w:r w:rsidR="004E0262" w:rsidRPr="00730645">
        <w:rPr>
          <w:rFonts w:ascii="Cambria" w:hAnsi="Cambria"/>
          <w:i/>
          <w:iCs/>
        </w:rPr>
        <w:t>copia</w:t>
      </w:r>
      <w:r w:rsidR="0029061D" w:rsidRPr="00730645">
        <w:rPr>
          <w:rFonts w:ascii="Cambria" w:hAnsi="Cambria"/>
          <w:i/>
          <w:iCs/>
        </w:rPr>
        <w:t xml:space="preserve"> de AAPE</w:t>
      </w:r>
      <w:r w:rsidRPr="00730645">
        <w:rPr>
          <w:rFonts w:ascii="Cambria" w:hAnsi="Cambria"/>
          <w:i/>
          <w:iCs/>
        </w:rPr>
        <w:t xml:space="preserve"> sale al mercado </w:t>
      </w:r>
      <w:r w:rsidR="0029061D" w:rsidRPr="00730645">
        <w:rPr>
          <w:rFonts w:ascii="Cambria" w:hAnsi="Cambria"/>
          <w:i/>
          <w:iCs/>
        </w:rPr>
        <w:t>sin aprobación ni respaldo de instituciones y agencias sanitarias.</w:t>
      </w:r>
    </w:p>
    <w:p w14:paraId="71C8B93B" w14:textId="77777777" w:rsidR="005B70EA" w:rsidRPr="00682B03" w:rsidRDefault="005B70EA" w:rsidP="005B70EA">
      <w:pPr>
        <w:spacing w:after="0" w:line="240" w:lineRule="auto"/>
        <w:jc w:val="center"/>
        <w:rPr>
          <w:rFonts w:ascii="Cambria" w:hAnsi="Cambria"/>
          <w:b/>
          <w:bCs/>
        </w:rPr>
      </w:pPr>
    </w:p>
    <w:p w14:paraId="63E54BDD" w14:textId="77777777" w:rsidR="009C44C3" w:rsidRDefault="009C44C3" w:rsidP="009C44C3">
      <w:pPr>
        <w:spacing w:after="0" w:line="240" w:lineRule="auto"/>
        <w:jc w:val="both"/>
        <w:rPr>
          <w:rFonts w:ascii="Cambria" w:hAnsi="Cambria"/>
        </w:rPr>
      </w:pPr>
    </w:p>
    <w:p w14:paraId="3ECAB2A7" w14:textId="1F1EB210" w:rsidR="00730645" w:rsidRDefault="00730645" w:rsidP="00730645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Hoy en día, el mercado de productos cosméticos alrededor del mundo se ha incrementado de una manera exorbitante, llegando al punto de saturar a los consumidores de información, de modo que la mayoría han optado por utilizar aquellos que ofrezcan un menor costo y prometan grandes beneficios, sin saber que pueden estar aplicándose productos copia, de baja calidad y lo más alarmante, que puedan estar atentando contra la salud. </w:t>
      </w:r>
    </w:p>
    <w:p w14:paraId="77A1D950" w14:textId="171AD989" w:rsidR="00730645" w:rsidRDefault="00730645" w:rsidP="00730645">
      <w:pPr>
        <w:spacing w:after="0" w:line="240" w:lineRule="auto"/>
        <w:jc w:val="both"/>
        <w:rPr>
          <w:rFonts w:ascii="Cambria" w:hAnsi="Cambria"/>
        </w:rPr>
      </w:pPr>
    </w:p>
    <w:p w14:paraId="7C181FD4" w14:textId="465F6FB0" w:rsidR="00730645" w:rsidRDefault="00730645" w:rsidP="00730645">
      <w:pPr>
        <w:spacing w:after="0" w:line="240" w:lineRule="auto"/>
        <w:jc w:val="both"/>
        <w:rPr>
          <w:rFonts w:ascii="Cambria" w:hAnsi="Cambria"/>
        </w:rPr>
      </w:pPr>
      <w:r w:rsidRPr="00730645">
        <w:rPr>
          <w:rFonts w:ascii="Cambria" w:hAnsi="Cambria"/>
        </w:rPr>
        <w:t xml:space="preserve">La finalidad </w:t>
      </w:r>
      <w:r>
        <w:rPr>
          <w:rFonts w:ascii="Cambria" w:hAnsi="Cambria"/>
        </w:rPr>
        <w:t>de este comunicado</w:t>
      </w:r>
      <w:r w:rsidRPr="00730645">
        <w:rPr>
          <w:rFonts w:ascii="Cambria" w:hAnsi="Cambria"/>
        </w:rPr>
        <w:t xml:space="preserve"> es </w:t>
      </w:r>
      <w:r>
        <w:rPr>
          <w:rFonts w:ascii="Cambria" w:hAnsi="Cambria"/>
        </w:rPr>
        <w:t>a</w:t>
      </w:r>
      <w:r w:rsidRPr="00730645">
        <w:rPr>
          <w:rFonts w:ascii="Cambria" w:hAnsi="Cambria"/>
        </w:rPr>
        <w:t>lertar a los médicos y consumidores finales de los daños que pueden</w:t>
      </w:r>
      <w:r>
        <w:rPr>
          <w:rFonts w:ascii="Cambria" w:hAnsi="Cambria"/>
        </w:rPr>
        <w:t xml:space="preserve"> </w:t>
      </w:r>
      <w:r w:rsidRPr="00730645">
        <w:rPr>
          <w:rFonts w:ascii="Cambria" w:hAnsi="Cambria"/>
        </w:rPr>
        <w:t>ocasionar este tipo de productos</w:t>
      </w:r>
      <w:r>
        <w:rPr>
          <w:rFonts w:ascii="Cambria" w:hAnsi="Cambria"/>
        </w:rPr>
        <w:t>, con</w:t>
      </w:r>
      <w:r w:rsidRPr="00730645">
        <w:rPr>
          <w:rFonts w:ascii="Cambria" w:hAnsi="Cambria"/>
        </w:rPr>
        <w:t xml:space="preserve"> la intención </w:t>
      </w:r>
      <w:r>
        <w:rPr>
          <w:rFonts w:ascii="Cambria" w:hAnsi="Cambria"/>
        </w:rPr>
        <w:t>de</w:t>
      </w:r>
      <w:r w:rsidRPr="00730645">
        <w:rPr>
          <w:rFonts w:ascii="Cambria" w:hAnsi="Cambria"/>
        </w:rPr>
        <w:t xml:space="preserve"> crear conciencia </w:t>
      </w:r>
      <w:r>
        <w:rPr>
          <w:rFonts w:ascii="Cambria" w:hAnsi="Cambria"/>
        </w:rPr>
        <w:t xml:space="preserve">en torno a </w:t>
      </w:r>
      <w:r w:rsidRPr="00730645">
        <w:rPr>
          <w:rFonts w:ascii="Cambria" w:hAnsi="Cambria"/>
        </w:rPr>
        <w:t>que el uso o la</w:t>
      </w:r>
      <w:r>
        <w:rPr>
          <w:rFonts w:ascii="Cambria" w:hAnsi="Cambria"/>
        </w:rPr>
        <w:t xml:space="preserve"> </w:t>
      </w:r>
      <w:r w:rsidRPr="00730645">
        <w:rPr>
          <w:rFonts w:ascii="Cambria" w:hAnsi="Cambria"/>
        </w:rPr>
        <w:t>recomendación de productos de dudosa procedencia pueden ocasionar severos daños</w:t>
      </w:r>
      <w:r>
        <w:rPr>
          <w:rFonts w:ascii="Cambria" w:hAnsi="Cambria"/>
        </w:rPr>
        <w:t>.</w:t>
      </w:r>
    </w:p>
    <w:p w14:paraId="54E98EF8" w14:textId="77777777" w:rsidR="00730645" w:rsidRDefault="00730645" w:rsidP="00730645">
      <w:pPr>
        <w:spacing w:after="0" w:line="240" w:lineRule="auto"/>
        <w:jc w:val="both"/>
        <w:rPr>
          <w:rFonts w:ascii="Cambria" w:hAnsi="Cambria"/>
        </w:rPr>
      </w:pPr>
    </w:p>
    <w:p w14:paraId="07ED0521" w14:textId="59036F97" w:rsidR="00CD3DA8" w:rsidRDefault="00F279C8" w:rsidP="00CD3DA8">
      <w:pPr>
        <w:spacing w:after="0" w:line="240" w:lineRule="auto"/>
        <w:jc w:val="both"/>
        <w:rPr>
          <w:rFonts w:ascii="Cambria" w:hAnsi="Cambria"/>
        </w:rPr>
      </w:pPr>
      <w:r w:rsidRPr="006D09CB">
        <w:rPr>
          <w:rFonts w:ascii="Cambria" w:hAnsi="Cambria"/>
        </w:rPr>
        <w:t>AAPE®</w:t>
      </w:r>
      <w:r w:rsidR="009C44C3">
        <w:rPr>
          <w:rFonts w:ascii="Cambria" w:hAnsi="Cambria"/>
        </w:rPr>
        <w:t>, el producto de e</w:t>
      </w:r>
      <w:r w:rsidR="009C44C3" w:rsidRPr="00682B03">
        <w:rPr>
          <w:rFonts w:ascii="Cambria" w:hAnsi="Cambria"/>
        </w:rPr>
        <w:t xml:space="preserve">xtractos </w:t>
      </w:r>
      <w:r w:rsidR="009C44C3">
        <w:rPr>
          <w:rFonts w:ascii="Cambria" w:hAnsi="Cambria"/>
        </w:rPr>
        <w:t>p</w:t>
      </w:r>
      <w:r w:rsidR="009C44C3" w:rsidRPr="00682B03">
        <w:rPr>
          <w:rFonts w:ascii="Cambria" w:hAnsi="Cambria"/>
        </w:rPr>
        <w:t xml:space="preserve">roteicos </w:t>
      </w:r>
      <w:r w:rsidR="009C44C3">
        <w:rPr>
          <w:rFonts w:ascii="Cambria" w:hAnsi="Cambria"/>
        </w:rPr>
        <w:t xml:space="preserve">desarrollado en Corea por </w:t>
      </w:r>
      <w:r w:rsidR="009C44C3" w:rsidRPr="00682B03">
        <w:rPr>
          <w:rFonts w:ascii="Cambria" w:hAnsi="Cambria"/>
        </w:rPr>
        <w:t>el laboratorio líder en el desarrollo de Biotecnología Celular</w:t>
      </w:r>
      <w:r w:rsidR="009C44C3">
        <w:rPr>
          <w:rFonts w:ascii="Cambria" w:hAnsi="Cambria"/>
        </w:rPr>
        <w:t xml:space="preserve"> </w:t>
      </w:r>
      <w:r w:rsidR="00CD3DA8">
        <w:rPr>
          <w:rFonts w:ascii="Cambria" w:hAnsi="Cambria"/>
        </w:rPr>
        <w:t xml:space="preserve">y con más de 15 años de investigación, </w:t>
      </w:r>
      <w:r w:rsidR="009C44C3">
        <w:rPr>
          <w:rFonts w:ascii="Cambria" w:hAnsi="Cambria"/>
        </w:rPr>
        <w:t xml:space="preserve">ha sido </w:t>
      </w:r>
      <w:r w:rsidR="009C44C3" w:rsidRPr="00F279C8">
        <w:rPr>
          <w:rFonts w:ascii="Cambria" w:hAnsi="Cambria"/>
          <w:b/>
          <w:bCs/>
        </w:rPr>
        <w:t>plagiado</w:t>
      </w:r>
      <w:r w:rsidR="009C44C3">
        <w:rPr>
          <w:rFonts w:ascii="Cambria" w:hAnsi="Cambria"/>
        </w:rPr>
        <w:t xml:space="preserve"> por</w:t>
      </w:r>
      <w:r w:rsidR="00CD3DA8">
        <w:rPr>
          <w:rFonts w:ascii="Cambria" w:hAnsi="Cambria"/>
        </w:rPr>
        <w:t xml:space="preserve"> la empresa con sede en Guadalajara,</w:t>
      </w:r>
      <w:r w:rsidR="009C44C3">
        <w:rPr>
          <w:rFonts w:ascii="Cambria" w:hAnsi="Cambria"/>
        </w:rPr>
        <w:t xml:space="preserve"> </w:t>
      </w:r>
      <w:r w:rsidR="009C44C3" w:rsidRPr="00F279C8">
        <w:rPr>
          <w:rFonts w:ascii="Cambria" w:hAnsi="Cambria"/>
          <w:b/>
          <w:bCs/>
        </w:rPr>
        <w:t>Soluciones Médicas Danemed</w:t>
      </w:r>
      <w:r w:rsidR="009C44C3">
        <w:rPr>
          <w:rFonts w:ascii="Cambria" w:hAnsi="Cambria"/>
        </w:rPr>
        <w:t xml:space="preserve">, </w:t>
      </w:r>
      <w:r w:rsidR="00CD3DA8">
        <w:rPr>
          <w:rFonts w:ascii="Cambria" w:hAnsi="Cambria"/>
        </w:rPr>
        <w:t>quienes recientemente</w:t>
      </w:r>
      <w:r w:rsidR="009C44C3">
        <w:rPr>
          <w:rFonts w:ascii="Cambria" w:hAnsi="Cambria"/>
        </w:rPr>
        <w:t xml:space="preserve"> lanzaron al mercado </w:t>
      </w:r>
      <w:r w:rsidR="00CD3DA8">
        <w:rPr>
          <w:rFonts w:ascii="Cambria" w:hAnsi="Cambria"/>
        </w:rPr>
        <w:t>mexicano</w:t>
      </w:r>
      <w:r w:rsidR="009C44C3">
        <w:rPr>
          <w:rFonts w:ascii="Cambria" w:hAnsi="Cambria"/>
        </w:rPr>
        <w:t xml:space="preserve"> </w:t>
      </w:r>
      <w:r w:rsidR="009C44C3" w:rsidRPr="00F279C8">
        <w:rPr>
          <w:rFonts w:ascii="Cambria" w:hAnsi="Cambria"/>
          <w:i/>
          <w:iCs/>
        </w:rPr>
        <w:t>AGF</w:t>
      </w:r>
      <w:r w:rsidR="00CD3DA8">
        <w:rPr>
          <w:rFonts w:ascii="Cambria" w:hAnsi="Cambria"/>
          <w:i/>
          <w:iCs/>
        </w:rPr>
        <w:t xml:space="preserve"> “Activated Growth Factors”</w:t>
      </w:r>
      <w:r w:rsidR="009C44C3">
        <w:rPr>
          <w:rFonts w:ascii="Cambria" w:hAnsi="Cambria"/>
        </w:rPr>
        <w:t xml:space="preserve">. </w:t>
      </w:r>
      <w:r w:rsidR="00CD3DA8">
        <w:rPr>
          <w:rFonts w:ascii="Cambria" w:hAnsi="Cambria"/>
        </w:rPr>
        <w:t xml:space="preserve">Un </w:t>
      </w:r>
      <w:r w:rsidR="00CD3DA8" w:rsidRPr="00CD3DA8">
        <w:rPr>
          <w:rFonts w:ascii="Cambria" w:hAnsi="Cambria"/>
        </w:rPr>
        <w:t>producto que</w:t>
      </w:r>
      <w:r w:rsidR="00CD3DA8">
        <w:rPr>
          <w:rFonts w:ascii="Cambria" w:hAnsi="Cambria"/>
        </w:rPr>
        <w:t xml:space="preserve"> </w:t>
      </w:r>
      <w:r w:rsidR="00CD3DA8" w:rsidRPr="00CD3DA8">
        <w:rPr>
          <w:rFonts w:ascii="Cambria" w:hAnsi="Cambria"/>
        </w:rPr>
        <w:t xml:space="preserve">promete darle a la piel y al cabello los mismos, o hasta mejores resultados que AAPE®, pero </w:t>
      </w:r>
      <w:r w:rsidR="00CD3DA8">
        <w:rPr>
          <w:rFonts w:ascii="Cambria" w:hAnsi="Cambria"/>
        </w:rPr>
        <w:t xml:space="preserve">a </w:t>
      </w:r>
      <w:r w:rsidR="00CD3DA8" w:rsidRPr="00CD3DA8">
        <w:rPr>
          <w:rFonts w:ascii="Cambria" w:hAnsi="Cambria"/>
        </w:rPr>
        <w:t>un</w:t>
      </w:r>
      <w:r w:rsidR="00CD3DA8">
        <w:rPr>
          <w:rFonts w:ascii="Cambria" w:hAnsi="Cambria"/>
        </w:rPr>
        <w:t xml:space="preserve"> </w:t>
      </w:r>
      <w:r w:rsidR="00CD3DA8" w:rsidRPr="00CD3DA8">
        <w:rPr>
          <w:rFonts w:ascii="Cambria" w:hAnsi="Cambria"/>
        </w:rPr>
        <w:t xml:space="preserve">costo más reducido </w:t>
      </w:r>
      <w:r w:rsidR="00CD3DA8">
        <w:rPr>
          <w:rFonts w:ascii="Cambria" w:hAnsi="Cambria"/>
        </w:rPr>
        <w:t xml:space="preserve">y </w:t>
      </w:r>
      <w:r w:rsidR="00CD3DA8" w:rsidRPr="00CD3DA8">
        <w:rPr>
          <w:rFonts w:ascii="Cambria" w:hAnsi="Cambria"/>
        </w:rPr>
        <w:t>que no cuenta con aprobación ni respaldo de Instituciones como COFEPRIS y agencias sanitarias Internacionales.</w:t>
      </w:r>
    </w:p>
    <w:p w14:paraId="31E988E6" w14:textId="73DCDEB3" w:rsidR="00CD3DA8" w:rsidRDefault="00CD3DA8" w:rsidP="009C44C3">
      <w:pPr>
        <w:spacing w:after="0" w:line="240" w:lineRule="auto"/>
        <w:jc w:val="both"/>
        <w:rPr>
          <w:rFonts w:ascii="Cambria" w:hAnsi="Cambria"/>
        </w:rPr>
      </w:pPr>
    </w:p>
    <w:p w14:paraId="627E428C" w14:textId="596AEC46" w:rsidR="00CD3DA8" w:rsidRPr="00CD3DA8" w:rsidRDefault="00CD3DA8" w:rsidP="00CD3DA8">
      <w:pPr>
        <w:spacing w:after="0" w:line="240" w:lineRule="auto"/>
        <w:jc w:val="both"/>
        <w:rPr>
          <w:rFonts w:ascii="Cambria" w:hAnsi="Cambria"/>
        </w:rPr>
      </w:pPr>
      <w:r w:rsidRPr="00CD3DA8">
        <w:rPr>
          <w:rFonts w:ascii="Cambria" w:hAnsi="Cambria"/>
        </w:rPr>
        <w:t>AGF</w:t>
      </w:r>
      <w:r>
        <w:rPr>
          <w:rFonts w:ascii="Cambria" w:hAnsi="Cambria"/>
        </w:rPr>
        <w:t>, puede ser denominado</w:t>
      </w:r>
      <w:r w:rsidRPr="00CD3DA8">
        <w:rPr>
          <w:rFonts w:ascii="Cambria" w:hAnsi="Cambria"/>
        </w:rPr>
        <w:t xml:space="preserve"> un producto de</w:t>
      </w:r>
      <w:r>
        <w:rPr>
          <w:rFonts w:ascii="Cambria" w:hAnsi="Cambria"/>
        </w:rPr>
        <w:t xml:space="preserve"> </w:t>
      </w:r>
      <w:r w:rsidRPr="00CD3DA8">
        <w:rPr>
          <w:rFonts w:ascii="Cambria" w:hAnsi="Cambria"/>
        </w:rPr>
        <w:t>dudosa procedencia, que son aquellas sustancias, actividades o servicios con aparente finalidad</w:t>
      </w:r>
      <w:r>
        <w:rPr>
          <w:rFonts w:ascii="Cambria" w:hAnsi="Cambria"/>
        </w:rPr>
        <w:t xml:space="preserve"> </w:t>
      </w:r>
      <w:r w:rsidRPr="00CD3DA8">
        <w:rPr>
          <w:rFonts w:ascii="Cambria" w:hAnsi="Cambria"/>
        </w:rPr>
        <w:t>sanitaria, pero que realmente suponen un riesgo para la salud de los consumidores y usuarios.</w:t>
      </w:r>
    </w:p>
    <w:p w14:paraId="23156AF5" w14:textId="77777777" w:rsidR="00CD3DA8" w:rsidRDefault="00CD3DA8" w:rsidP="00CD3DA8">
      <w:pPr>
        <w:spacing w:after="0" w:line="240" w:lineRule="auto"/>
        <w:jc w:val="both"/>
        <w:rPr>
          <w:rFonts w:ascii="Cambria" w:hAnsi="Cambria"/>
        </w:rPr>
      </w:pPr>
    </w:p>
    <w:p w14:paraId="68944E0C" w14:textId="002CCA4B" w:rsidR="00CD3DA8" w:rsidRDefault="00CD3DA8" w:rsidP="00CD3DA8">
      <w:pPr>
        <w:spacing w:after="0" w:line="240" w:lineRule="auto"/>
        <w:jc w:val="both"/>
        <w:rPr>
          <w:rFonts w:ascii="Cambria" w:hAnsi="Cambria"/>
        </w:rPr>
      </w:pPr>
      <w:r w:rsidRPr="00CD3DA8">
        <w:rPr>
          <w:rFonts w:ascii="Cambria" w:hAnsi="Cambria"/>
        </w:rPr>
        <w:t>AGF está llegando a los consultorios de Cirujanos Plásticos, Dermatólogos y Médicos Estéticos a</w:t>
      </w:r>
      <w:r>
        <w:rPr>
          <w:rFonts w:ascii="Cambria" w:hAnsi="Cambria"/>
        </w:rPr>
        <w:t xml:space="preserve"> </w:t>
      </w:r>
      <w:r w:rsidRPr="00CD3DA8">
        <w:rPr>
          <w:rFonts w:ascii="Cambria" w:hAnsi="Cambria"/>
        </w:rPr>
        <w:t xml:space="preserve">través de diferentes distribuidores y </w:t>
      </w:r>
      <w:r>
        <w:rPr>
          <w:rFonts w:ascii="Cambria" w:hAnsi="Cambria"/>
        </w:rPr>
        <w:t>no directamente</w:t>
      </w:r>
      <w:r w:rsidRPr="00CD3DA8">
        <w:rPr>
          <w:rFonts w:ascii="Cambria" w:hAnsi="Cambria"/>
        </w:rPr>
        <w:t xml:space="preserve"> de</w:t>
      </w:r>
      <w:r>
        <w:rPr>
          <w:rFonts w:ascii="Cambria" w:hAnsi="Cambria"/>
        </w:rPr>
        <w:t>l l</w:t>
      </w:r>
      <w:r w:rsidRPr="00CD3DA8">
        <w:rPr>
          <w:rFonts w:ascii="Cambria" w:hAnsi="Cambria"/>
        </w:rPr>
        <w:t>aboratorio que los represent</w:t>
      </w:r>
      <w:r>
        <w:rPr>
          <w:rFonts w:ascii="Cambria" w:hAnsi="Cambria"/>
        </w:rPr>
        <w:t>a</w:t>
      </w:r>
      <w:r w:rsidRPr="00CD3DA8">
        <w:rPr>
          <w:rFonts w:ascii="Cambria" w:hAnsi="Cambria"/>
        </w:rPr>
        <w:t xml:space="preserve"> y brinde</w:t>
      </w:r>
      <w:r>
        <w:rPr>
          <w:rFonts w:ascii="Cambria" w:hAnsi="Cambria"/>
        </w:rPr>
        <w:t xml:space="preserve"> </w:t>
      </w:r>
      <w:r w:rsidRPr="00CD3DA8">
        <w:rPr>
          <w:rFonts w:ascii="Cambria" w:hAnsi="Cambria"/>
        </w:rPr>
        <w:t>seguridad a los consumidores finales.</w:t>
      </w:r>
      <w:r>
        <w:rPr>
          <w:rFonts w:ascii="Cambria" w:hAnsi="Cambria"/>
        </w:rPr>
        <w:t xml:space="preserve"> Además, este producto </w:t>
      </w:r>
      <w:r w:rsidRPr="00CD3DA8">
        <w:rPr>
          <w:rFonts w:ascii="Cambria" w:hAnsi="Cambria"/>
        </w:rPr>
        <w:t>ofrece a los</w:t>
      </w:r>
      <w:r>
        <w:rPr>
          <w:rFonts w:ascii="Cambria" w:hAnsi="Cambria"/>
        </w:rPr>
        <w:t xml:space="preserve"> </w:t>
      </w:r>
      <w:r w:rsidRPr="00CD3DA8">
        <w:rPr>
          <w:rFonts w:ascii="Cambria" w:hAnsi="Cambria"/>
        </w:rPr>
        <w:t>médicos falsas promesas con la finalidad de generar ventas, tal es el caso del argumento que una</w:t>
      </w:r>
      <w:r>
        <w:rPr>
          <w:rFonts w:ascii="Cambria" w:hAnsi="Cambria"/>
        </w:rPr>
        <w:t xml:space="preserve"> </w:t>
      </w:r>
      <w:r w:rsidRPr="00CD3DA8">
        <w:rPr>
          <w:rFonts w:ascii="Cambria" w:hAnsi="Cambria"/>
        </w:rPr>
        <w:t>vez abierta la solución, si no se llega a utilizar completa en el paciente, se puede guardar hasta por</w:t>
      </w:r>
      <w:r>
        <w:rPr>
          <w:rFonts w:ascii="Cambria" w:hAnsi="Cambria"/>
        </w:rPr>
        <w:t xml:space="preserve"> </w:t>
      </w:r>
      <w:r w:rsidRPr="00CD3DA8">
        <w:rPr>
          <w:rFonts w:ascii="Cambria" w:hAnsi="Cambria"/>
        </w:rPr>
        <w:t>un año para ser reutilizada sin contaminarse, lo cual pone en un alto riesgo a los pacientes</w:t>
      </w:r>
    </w:p>
    <w:p w14:paraId="0FE5CE18" w14:textId="77777777" w:rsidR="00CD3DA8" w:rsidRDefault="00CD3DA8" w:rsidP="009C44C3">
      <w:pPr>
        <w:spacing w:after="0" w:line="240" w:lineRule="auto"/>
        <w:jc w:val="both"/>
        <w:rPr>
          <w:rFonts w:ascii="Cambria" w:hAnsi="Cambria"/>
        </w:rPr>
      </w:pPr>
    </w:p>
    <w:p w14:paraId="4C70C746" w14:textId="1E8E3D05" w:rsidR="00CD3DA8" w:rsidRPr="00CD3DA8" w:rsidRDefault="00CD3DA8" w:rsidP="00145D00">
      <w:pPr>
        <w:spacing w:after="0" w:line="240" w:lineRule="auto"/>
        <w:jc w:val="both"/>
        <w:rPr>
          <w:rFonts w:ascii="Cambria" w:hAnsi="Cambria"/>
        </w:rPr>
      </w:pPr>
      <w:r w:rsidRPr="00CD3DA8">
        <w:rPr>
          <w:rFonts w:ascii="Cambria" w:hAnsi="Cambria"/>
        </w:rPr>
        <w:t>AGF sigue procesos desconocidos y no aprobados para seleccionar a sus donantes. Es por ello que</w:t>
      </w:r>
      <w:r w:rsidR="00145D00">
        <w:rPr>
          <w:rFonts w:ascii="Cambria" w:hAnsi="Cambria"/>
        </w:rPr>
        <w:t xml:space="preserve"> </w:t>
      </w:r>
      <w:r w:rsidRPr="00CD3DA8">
        <w:rPr>
          <w:rFonts w:ascii="Cambria" w:hAnsi="Cambria"/>
        </w:rPr>
        <w:t>este factor es sumamente alertante, ya que no puedes saber qué tipo de proteínas y de qué</w:t>
      </w:r>
    </w:p>
    <w:p w14:paraId="1D99AE8F" w14:textId="77777777" w:rsidR="00CD3DA8" w:rsidRPr="00CD3DA8" w:rsidRDefault="00CD3DA8" w:rsidP="00145D00">
      <w:pPr>
        <w:spacing w:after="0" w:line="240" w:lineRule="auto"/>
        <w:jc w:val="both"/>
        <w:rPr>
          <w:rFonts w:ascii="Cambria" w:hAnsi="Cambria"/>
        </w:rPr>
      </w:pPr>
      <w:r w:rsidRPr="00CD3DA8">
        <w:rPr>
          <w:rFonts w:ascii="Cambria" w:hAnsi="Cambria"/>
        </w:rPr>
        <w:t>personas se están extrayendo las células que posteriormente serán aplicada en piel y cuero</w:t>
      </w:r>
    </w:p>
    <w:p w14:paraId="4FC7ACDC" w14:textId="73C7659B" w:rsidR="00DF456E" w:rsidRDefault="00CD3DA8" w:rsidP="00DF456E">
      <w:pPr>
        <w:spacing w:after="0" w:line="240" w:lineRule="auto"/>
        <w:jc w:val="both"/>
        <w:rPr>
          <w:rFonts w:ascii="Cambria" w:hAnsi="Cambria"/>
        </w:rPr>
      </w:pPr>
      <w:r w:rsidRPr="00CD3DA8">
        <w:rPr>
          <w:rFonts w:ascii="Cambria" w:hAnsi="Cambria"/>
        </w:rPr>
        <w:t>cabelludo.</w:t>
      </w:r>
      <w:r w:rsidR="00145D00">
        <w:rPr>
          <w:rFonts w:ascii="Cambria" w:hAnsi="Cambria"/>
        </w:rPr>
        <w:t xml:space="preserve"> </w:t>
      </w:r>
      <w:r w:rsidRPr="00CD3DA8">
        <w:rPr>
          <w:rFonts w:ascii="Cambria" w:hAnsi="Cambria"/>
        </w:rPr>
        <w:t>Marcas como AAPE® se caracteriza</w:t>
      </w:r>
      <w:r w:rsidR="00145D00">
        <w:rPr>
          <w:rFonts w:ascii="Cambria" w:hAnsi="Cambria"/>
        </w:rPr>
        <w:t>n</w:t>
      </w:r>
      <w:r w:rsidRPr="00CD3DA8">
        <w:rPr>
          <w:rFonts w:ascii="Cambria" w:hAnsi="Cambria"/>
        </w:rPr>
        <w:t xml:space="preserve"> por realizar un proceso sumamente minucioso y cuidado para</w:t>
      </w:r>
      <w:r w:rsidR="00145D00">
        <w:rPr>
          <w:rFonts w:ascii="Cambria" w:hAnsi="Cambria"/>
        </w:rPr>
        <w:t xml:space="preserve"> </w:t>
      </w:r>
      <w:r w:rsidRPr="00CD3DA8">
        <w:rPr>
          <w:rFonts w:ascii="Cambria" w:hAnsi="Cambria"/>
        </w:rPr>
        <w:t>la selección de sus donantes</w:t>
      </w:r>
      <w:r w:rsidR="00DF456E">
        <w:rPr>
          <w:rFonts w:ascii="Cambria" w:hAnsi="Cambria"/>
        </w:rPr>
        <w:t xml:space="preserve"> </w:t>
      </w:r>
      <w:r w:rsidR="00DF456E" w:rsidRPr="00DF456E">
        <w:rPr>
          <w:rFonts w:ascii="Cambria" w:hAnsi="Cambria"/>
        </w:rPr>
        <w:t>con un proceso que se realizó una</w:t>
      </w:r>
      <w:r w:rsidR="00DF456E">
        <w:rPr>
          <w:rFonts w:ascii="Cambria" w:hAnsi="Cambria"/>
        </w:rPr>
        <w:t xml:space="preserve"> </w:t>
      </w:r>
      <w:r w:rsidR="00DF456E" w:rsidRPr="00DF456E">
        <w:rPr>
          <w:rFonts w:ascii="Cambria" w:hAnsi="Cambria"/>
        </w:rPr>
        <w:t>sol</w:t>
      </w:r>
      <w:r w:rsidR="00DF456E">
        <w:rPr>
          <w:rFonts w:ascii="Cambria" w:hAnsi="Cambria"/>
        </w:rPr>
        <w:t>a</w:t>
      </w:r>
      <w:r w:rsidR="00DF456E" w:rsidRPr="00DF456E">
        <w:rPr>
          <w:rFonts w:ascii="Cambria" w:hAnsi="Cambria"/>
        </w:rPr>
        <w:t xml:space="preserve"> vez con el mayor alto nivel de seguridad</w:t>
      </w:r>
      <w:r w:rsidR="00DF456E">
        <w:rPr>
          <w:rFonts w:ascii="Cambria" w:hAnsi="Cambria"/>
        </w:rPr>
        <w:t>,</w:t>
      </w:r>
      <w:r w:rsidR="00DF456E" w:rsidRPr="00DF456E">
        <w:rPr>
          <w:rFonts w:ascii="Cambria" w:hAnsi="Cambria"/>
        </w:rPr>
        <w:t xml:space="preserve"> todo bajo los lineamientos de las normas de la KFDA (Corea) y FDA (USA) ofreciendo seguridad y confianza a sus</w:t>
      </w:r>
      <w:r w:rsidR="00DF456E">
        <w:rPr>
          <w:rFonts w:ascii="Cambria" w:hAnsi="Cambria"/>
        </w:rPr>
        <w:t xml:space="preserve"> </w:t>
      </w:r>
      <w:r w:rsidR="00DF456E" w:rsidRPr="00DF456E">
        <w:rPr>
          <w:rFonts w:ascii="Cambria" w:hAnsi="Cambria"/>
        </w:rPr>
        <w:t>consumidores.</w:t>
      </w:r>
    </w:p>
    <w:p w14:paraId="3AF1E943" w14:textId="6D8E764B" w:rsidR="003B171F" w:rsidRDefault="003B171F" w:rsidP="005B70EA">
      <w:pPr>
        <w:spacing w:after="0" w:line="240" w:lineRule="auto"/>
        <w:jc w:val="both"/>
        <w:rPr>
          <w:rFonts w:ascii="Cambria" w:hAnsi="Cambria"/>
        </w:rPr>
      </w:pPr>
    </w:p>
    <w:p w14:paraId="4EF2A624" w14:textId="09F768D7" w:rsidR="003B171F" w:rsidRPr="00145D00" w:rsidRDefault="00145D00" w:rsidP="005B70EA">
      <w:pPr>
        <w:spacing w:after="0" w:line="240" w:lineRule="auto"/>
        <w:jc w:val="both"/>
        <w:rPr>
          <w:rFonts w:ascii="Cambria" w:hAnsi="Cambria"/>
        </w:rPr>
      </w:pPr>
      <w:r w:rsidRPr="00145D00">
        <w:rPr>
          <w:rFonts w:ascii="Cambria" w:hAnsi="Cambria"/>
        </w:rPr>
        <w:t xml:space="preserve">A continuación una tabla comparativa entre </w:t>
      </w:r>
      <w:r w:rsidR="00F279C8" w:rsidRPr="00145D00">
        <w:rPr>
          <w:rFonts w:ascii="Cambria" w:hAnsi="Cambria"/>
        </w:rPr>
        <w:t>AAPE® y</w:t>
      </w:r>
      <w:r w:rsidR="003B171F" w:rsidRPr="00145D00">
        <w:rPr>
          <w:rFonts w:ascii="Cambria" w:hAnsi="Cambria"/>
        </w:rPr>
        <w:t xml:space="preserve"> AGF</w:t>
      </w:r>
      <w:r>
        <w:rPr>
          <w:rFonts w:ascii="Cambria" w:hAnsi="Cambria"/>
        </w:rPr>
        <w:t>:</w:t>
      </w:r>
    </w:p>
    <w:p w14:paraId="5854216A" w14:textId="2E92CBC8" w:rsidR="00145D00" w:rsidRDefault="00145D00" w:rsidP="005B70EA">
      <w:pPr>
        <w:spacing w:after="0" w:line="240" w:lineRule="auto"/>
        <w:jc w:val="both"/>
        <w:rPr>
          <w:rFonts w:ascii="Cambria" w:hAnsi="Cambria"/>
          <w:b/>
          <w:bCs/>
          <w:u w:val="single"/>
        </w:rPr>
      </w:pPr>
    </w:p>
    <w:p w14:paraId="50A09431" w14:textId="3B620227" w:rsidR="00145D00" w:rsidRDefault="00145D00" w:rsidP="005B70EA">
      <w:pPr>
        <w:spacing w:after="0" w:line="240" w:lineRule="auto"/>
        <w:jc w:val="both"/>
        <w:rPr>
          <w:rFonts w:ascii="Cambria" w:hAnsi="Cambria"/>
          <w:b/>
          <w:bCs/>
          <w:u w:val="single"/>
        </w:rPr>
      </w:pPr>
    </w:p>
    <w:p w14:paraId="39F970A7" w14:textId="4391D795" w:rsidR="00145D00" w:rsidRDefault="00145D00" w:rsidP="005B70EA">
      <w:pPr>
        <w:spacing w:after="0" w:line="240" w:lineRule="auto"/>
        <w:jc w:val="both"/>
        <w:rPr>
          <w:rFonts w:ascii="Cambria" w:hAnsi="Cambria"/>
          <w:b/>
          <w:bCs/>
          <w:u w:val="single"/>
        </w:rPr>
      </w:pPr>
    </w:p>
    <w:p w14:paraId="4D0834BD" w14:textId="4EDC06AF" w:rsidR="00DF456E" w:rsidRDefault="00DF456E" w:rsidP="005B70EA">
      <w:pPr>
        <w:spacing w:after="0" w:line="240" w:lineRule="auto"/>
        <w:jc w:val="both"/>
        <w:rPr>
          <w:rFonts w:ascii="Cambria" w:hAnsi="Cambria"/>
          <w:b/>
          <w:bCs/>
          <w:u w:val="single"/>
        </w:rPr>
      </w:pPr>
    </w:p>
    <w:p w14:paraId="052769FD" w14:textId="5419CFB9" w:rsidR="003B171F" w:rsidRDefault="003B171F" w:rsidP="005B70EA">
      <w:pPr>
        <w:spacing w:after="0" w:line="240" w:lineRule="auto"/>
        <w:jc w:val="both"/>
        <w:rPr>
          <w:rFonts w:ascii="Cambria" w:hAnsi="Cambr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B171F" w14:paraId="6A75CB5B" w14:textId="77777777" w:rsidTr="003B171F">
        <w:tc>
          <w:tcPr>
            <w:tcW w:w="4414" w:type="dxa"/>
          </w:tcPr>
          <w:p w14:paraId="7278037F" w14:textId="2B703841" w:rsidR="003B171F" w:rsidRPr="003B171F" w:rsidRDefault="00F279C8" w:rsidP="003B171F">
            <w:pPr>
              <w:jc w:val="center"/>
              <w:rPr>
                <w:rFonts w:ascii="Cambria" w:hAnsi="Cambria"/>
                <w:b/>
                <w:bCs/>
              </w:rPr>
            </w:pPr>
            <w:r w:rsidRPr="00F279C8">
              <w:rPr>
                <w:rFonts w:ascii="Cambria" w:hAnsi="Cambria"/>
                <w:b/>
                <w:bCs/>
              </w:rPr>
              <w:lastRenderedPageBreak/>
              <w:t>AAPE®</w:t>
            </w:r>
            <w:r w:rsidRPr="006D09CB">
              <w:rPr>
                <w:rFonts w:ascii="Cambria" w:hAnsi="Cambria"/>
              </w:rPr>
              <w:t xml:space="preserve"> </w:t>
            </w:r>
            <w:r w:rsidR="003B171F" w:rsidRPr="003B171F">
              <w:rPr>
                <w:rFonts w:ascii="Cambria" w:hAnsi="Cambria"/>
                <w:b/>
                <w:bCs/>
              </w:rPr>
              <w:t>– Regeneración Celular</w:t>
            </w:r>
          </w:p>
        </w:tc>
        <w:tc>
          <w:tcPr>
            <w:tcW w:w="4414" w:type="dxa"/>
          </w:tcPr>
          <w:p w14:paraId="012B0545" w14:textId="7CDD61EA" w:rsidR="003B171F" w:rsidRPr="003B171F" w:rsidRDefault="003B171F" w:rsidP="003B171F">
            <w:pPr>
              <w:jc w:val="center"/>
              <w:rPr>
                <w:rFonts w:ascii="Cambria" w:hAnsi="Cambria"/>
                <w:b/>
                <w:bCs/>
              </w:rPr>
            </w:pPr>
            <w:r w:rsidRPr="003B171F">
              <w:rPr>
                <w:rFonts w:ascii="Cambria" w:hAnsi="Cambria"/>
                <w:b/>
                <w:bCs/>
              </w:rPr>
              <w:t>AGF – Activated Growth Factors</w:t>
            </w:r>
          </w:p>
        </w:tc>
      </w:tr>
      <w:tr w:rsidR="003B171F" w14:paraId="2EE43DBB" w14:textId="77777777" w:rsidTr="003B171F">
        <w:tc>
          <w:tcPr>
            <w:tcW w:w="4414" w:type="dxa"/>
          </w:tcPr>
          <w:p w14:paraId="0DA17518" w14:textId="439A5096" w:rsidR="003B171F" w:rsidRDefault="003B171F" w:rsidP="003B171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  <w:r w:rsidRPr="00682B03">
              <w:rPr>
                <w:rFonts w:ascii="Cambria" w:hAnsi="Cambria"/>
              </w:rPr>
              <w:t>probación y respaldo internacional de la US FDA, KDFA, CFDA, COFEPRIS</w:t>
            </w:r>
            <w:r>
              <w:rPr>
                <w:rFonts w:ascii="Cambria" w:hAnsi="Cambria"/>
              </w:rPr>
              <w:t>, así como certificaciones a nivel mundial.</w:t>
            </w:r>
          </w:p>
          <w:p w14:paraId="18C5478B" w14:textId="66F66238" w:rsidR="005225E0" w:rsidRPr="005225E0" w:rsidRDefault="005225E0" w:rsidP="005225E0">
            <w:pPr>
              <w:jc w:val="center"/>
              <w:rPr>
                <w:rFonts w:ascii="Cambria" w:hAnsi="Cambria"/>
              </w:rPr>
            </w:pPr>
            <w:r w:rsidRPr="005225E0">
              <w:rPr>
                <w:rFonts w:ascii="Cambria" w:hAnsi="Cambria"/>
              </w:rPr>
              <w:t>Certificación</w:t>
            </w:r>
            <w:r w:rsidRPr="005225E0">
              <w:rPr>
                <w:rFonts w:ascii="Cambria" w:hAnsi="Cambria"/>
              </w:rPr>
              <w:t xml:space="preserve"> de las instalaciones por KFDA</w:t>
            </w:r>
          </w:p>
          <w:p w14:paraId="0EADD65B" w14:textId="32B3DC80" w:rsidR="005225E0" w:rsidRPr="005225E0" w:rsidRDefault="005225E0" w:rsidP="005225E0">
            <w:pPr>
              <w:rPr>
                <w:rFonts w:ascii="Cambria" w:hAnsi="Cambria"/>
              </w:rPr>
            </w:pPr>
            <w:r w:rsidRPr="005225E0">
              <w:rPr>
                <w:rFonts w:ascii="Cambria" w:hAnsi="Cambria"/>
              </w:rPr>
              <w:t>y FDA</w:t>
            </w:r>
            <w:r>
              <w:rPr>
                <w:rFonts w:ascii="Cambria" w:hAnsi="Cambria"/>
              </w:rPr>
              <w:t xml:space="preserve">. </w:t>
            </w:r>
            <w:r w:rsidRPr="005225E0">
              <w:rPr>
                <w:rFonts w:ascii="Cambria" w:hAnsi="Cambria"/>
              </w:rPr>
              <w:t>Certificación de buenas prácticas de</w:t>
            </w:r>
          </w:p>
          <w:p w14:paraId="3E05234C" w14:textId="70B0A062" w:rsidR="005225E0" w:rsidRPr="005225E0" w:rsidRDefault="005225E0" w:rsidP="005225E0">
            <w:pPr>
              <w:jc w:val="center"/>
              <w:rPr>
                <w:rFonts w:ascii="Cambria" w:hAnsi="Cambria"/>
              </w:rPr>
            </w:pPr>
            <w:r w:rsidRPr="005225E0">
              <w:rPr>
                <w:rFonts w:ascii="Cambria" w:hAnsi="Cambria"/>
              </w:rPr>
              <w:t>manufacturación</w:t>
            </w:r>
            <w:r w:rsidRPr="005225E0">
              <w:rPr>
                <w:rFonts w:ascii="Cambria" w:hAnsi="Cambria"/>
              </w:rPr>
              <w:t xml:space="preserve"> por agencias</w:t>
            </w:r>
          </w:p>
          <w:p w14:paraId="12126ADA" w14:textId="4305BC2C" w:rsidR="005225E0" w:rsidRDefault="005225E0" w:rsidP="005225E0">
            <w:pPr>
              <w:jc w:val="center"/>
              <w:rPr>
                <w:rFonts w:ascii="Cambria" w:hAnsi="Cambria"/>
              </w:rPr>
            </w:pPr>
            <w:r w:rsidRPr="005225E0">
              <w:rPr>
                <w:rFonts w:ascii="Cambria" w:hAnsi="Cambria"/>
              </w:rPr>
              <w:t>internacionales</w:t>
            </w:r>
            <w:r>
              <w:rPr>
                <w:rFonts w:ascii="Cambria" w:hAnsi="Cambria"/>
              </w:rPr>
              <w:t>.</w:t>
            </w:r>
          </w:p>
          <w:p w14:paraId="4407511B" w14:textId="77777777" w:rsidR="003B171F" w:rsidRDefault="003B171F" w:rsidP="003B17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14" w:type="dxa"/>
          </w:tcPr>
          <w:p w14:paraId="74744C21" w14:textId="77777777" w:rsidR="005225E0" w:rsidRDefault="005225E0" w:rsidP="003B171F">
            <w:pPr>
              <w:jc w:val="center"/>
              <w:rPr>
                <w:rFonts w:ascii="Cambria" w:hAnsi="Cambria"/>
              </w:rPr>
            </w:pPr>
          </w:p>
          <w:p w14:paraId="1A1EBD7B" w14:textId="77777777" w:rsidR="005225E0" w:rsidRDefault="005225E0" w:rsidP="003B171F">
            <w:pPr>
              <w:jc w:val="center"/>
              <w:rPr>
                <w:rFonts w:ascii="Cambria" w:hAnsi="Cambria"/>
              </w:rPr>
            </w:pPr>
          </w:p>
          <w:p w14:paraId="67BF3F17" w14:textId="2C998F64" w:rsidR="003B171F" w:rsidRDefault="003B171F" w:rsidP="003B171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 aprobación y respaldo internacional ni certificaciones a nivel mundial.</w:t>
            </w:r>
          </w:p>
        </w:tc>
      </w:tr>
      <w:tr w:rsidR="003B171F" w14:paraId="438BFEEA" w14:textId="77777777" w:rsidTr="003B171F">
        <w:tc>
          <w:tcPr>
            <w:tcW w:w="4414" w:type="dxa"/>
          </w:tcPr>
          <w:p w14:paraId="052109C0" w14:textId="6A5E5135" w:rsidR="003B171F" w:rsidRDefault="003B171F" w:rsidP="003B171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Creado en Corea con más de 15 años de investigación.</w:t>
            </w:r>
          </w:p>
        </w:tc>
        <w:tc>
          <w:tcPr>
            <w:tcW w:w="4414" w:type="dxa"/>
          </w:tcPr>
          <w:p w14:paraId="5F7FC3EB" w14:textId="2125A6C4" w:rsidR="003B171F" w:rsidRDefault="003B171F" w:rsidP="003B171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Creado en Guadalajara sin ningún tipo de investigación.</w:t>
            </w:r>
          </w:p>
        </w:tc>
      </w:tr>
      <w:tr w:rsidR="003B171F" w14:paraId="4927E218" w14:textId="77777777" w:rsidTr="003B171F">
        <w:tc>
          <w:tcPr>
            <w:tcW w:w="4414" w:type="dxa"/>
          </w:tcPr>
          <w:p w14:paraId="6CBF2A1A" w14:textId="48E2A6B2" w:rsidR="003B171F" w:rsidRDefault="003B171F" w:rsidP="003B171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Imagen propia y desarrollada por Prostemics</w:t>
            </w:r>
          </w:p>
        </w:tc>
        <w:tc>
          <w:tcPr>
            <w:tcW w:w="4414" w:type="dxa"/>
          </w:tcPr>
          <w:p w14:paraId="7CBF1224" w14:textId="3B08351E" w:rsidR="003B171F" w:rsidRDefault="003B171F" w:rsidP="003B171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Imagen plagiad</w:t>
            </w:r>
            <w:r w:rsidR="006B3132">
              <w:rPr>
                <w:rFonts w:ascii="Cambria" w:hAnsi="Cambria"/>
              </w:rPr>
              <w:t>a directamente</w:t>
            </w:r>
            <w:r>
              <w:rPr>
                <w:rFonts w:ascii="Cambria" w:hAnsi="Cambria"/>
              </w:rPr>
              <w:t xml:space="preserve"> de AAPE</w:t>
            </w:r>
          </w:p>
        </w:tc>
      </w:tr>
      <w:tr w:rsidR="003B171F" w14:paraId="390C6E36" w14:textId="77777777" w:rsidTr="003B171F">
        <w:tc>
          <w:tcPr>
            <w:tcW w:w="4414" w:type="dxa"/>
          </w:tcPr>
          <w:p w14:paraId="1A1985AB" w14:textId="20D796EA" w:rsidR="003B171F" w:rsidRDefault="007031C5" w:rsidP="007031C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+ 300 factores de crecimiento derivados de células madre</w:t>
            </w:r>
          </w:p>
        </w:tc>
        <w:tc>
          <w:tcPr>
            <w:tcW w:w="4414" w:type="dxa"/>
          </w:tcPr>
          <w:p w14:paraId="6029A784" w14:textId="22C0D03A" w:rsidR="003B171F" w:rsidRDefault="007031C5" w:rsidP="007031C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Número desconocido de proteínas secretados por cultivos de células madre mesenquimales</w:t>
            </w:r>
          </w:p>
        </w:tc>
      </w:tr>
      <w:tr w:rsidR="003B171F" w14:paraId="1DAE0E00" w14:textId="77777777" w:rsidTr="003B171F">
        <w:tc>
          <w:tcPr>
            <w:tcW w:w="4414" w:type="dxa"/>
          </w:tcPr>
          <w:p w14:paraId="2CECDFBD" w14:textId="1FD9392D" w:rsidR="003B171F" w:rsidRDefault="006B3132" w:rsidP="006B31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Líquido color transparente</w:t>
            </w:r>
            <w:r w:rsidR="005225E0">
              <w:rPr>
                <w:rFonts w:ascii="Cambria" w:hAnsi="Cambria"/>
              </w:rPr>
              <w:t xml:space="preserve"> con manejo de red fría para conservar el producto</w:t>
            </w:r>
          </w:p>
        </w:tc>
        <w:tc>
          <w:tcPr>
            <w:tcW w:w="4414" w:type="dxa"/>
          </w:tcPr>
          <w:p w14:paraId="16503280" w14:textId="23388FFF" w:rsidR="003B171F" w:rsidRDefault="006B3132" w:rsidP="006B31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Líquido color amarillento</w:t>
            </w:r>
          </w:p>
        </w:tc>
      </w:tr>
      <w:tr w:rsidR="003B171F" w14:paraId="54093CF5" w14:textId="77777777" w:rsidTr="003B171F">
        <w:tc>
          <w:tcPr>
            <w:tcW w:w="4414" w:type="dxa"/>
          </w:tcPr>
          <w:p w14:paraId="395BE400" w14:textId="20D8DBE7" w:rsidR="003B171F" w:rsidRDefault="006B3132" w:rsidP="006B31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Una vez que se abre el producto se utiliza por completo para evitar contaminación</w:t>
            </w:r>
          </w:p>
        </w:tc>
        <w:tc>
          <w:tcPr>
            <w:tcW w:w="4414" w:type="dxa"/>
          </w:tcPr>
          <w:p w14:paraId="1546B137" w14:textId="7795AD20" w:rsidR="003B171F" w:rsidRDefault="006B3132" w:rsidP="006B31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Una vez abierto el producto prometen que puede durar hasta un año sin ser contaminado</w:t>
            </w:r>
          </w:p>
        </w:tc>
      </w:tr>
      <w:tr w:rsidR="003B171F" w14:paraId="679F97D4" w14:textId="77777777" w:rsidTr="003B171F">
        <w:tc>
          <w:tcPr>
            <w:tcW w:w="4414" w:type="dxa"/>
          </w:tcPr>
          <w:p w14:paraId="017462C4" w14:textId="5BCAFAE8" w:rsidR="003B171F" w:rsidRDefault="006B3132" w:rsidP="005225E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Casos de éxito </w:t>
            </w:r>
            <w:r w:rsidR="005225E0">
              <w:rPr>
                <w:rFonts w:ascii="Cambria" w:hAnsi="Cambria"/>
              </w:rPr>
              <w:t>propios c</w:t>
            </w:r>
            <w:r w:rsidR="005225E0" w:rsidRPr="005225E0">
              <w:rPr>
                <w:rFonts w:ascii="Cambria" w:hAnsi="Cambria"/>
              </w:rPr>
              <w:t>on más de 60 estudios publicados en</w:t>
            </w:r>
            <w:r w:rsidR="005225E0">
              <w:rPr>
                <w:rFonts w:ascii="Cambria" w:hAnsi="Cambria"/>
              </w:rPr>
              <w:t xml:space="preserve"> </w:t>
            </w:r>
            <w:r w:rsidR="005225E0" w:rsidRPr="005225E0">
              <w:rPr>
                <w:rFonts w:ascii="Cambria" w:hAnsi="Cambria"/>
              </w:rPr>
              <w:t>revistas científicas (journals científicos) y 3</w:t>
            </w:r>
            <w:r w:rsidR="005225E0">
              <w:rPr>
                <w:rFonts w:ascii="Cambria" w:hAnsi="Cambria"/>
              </w:rPr>
              <w:t xml:space="preserve"> </w:t>
            </w:r>
            <w:r w:rsidR="005225E0" w:rsidRPr="005225E0">
              <w:rPr>
                <w:rFonts w:ascii="Cambria" w:hAnsi="Cambria"/>
              </w:rPr>
              <w:t>libros dedicados</w:t>
            </w:r>
            <w:r w:rsidR="005225E0">
              <w:rPr>
                <w:rFonts w:ascii="Cambria" w:hAnsi="Cambria"/>
              </w:rPr>
              <w:t xml:space="preserve"> </w:t>
            </w:r>
            <w:r w:rsidR="005225E0" w:rsidRPr="005225E0">
              <w:rPr>
                <w:rFonts w:ascii="Cambria" w:hAnsi="Cambria"/>
              </w:rPr>
              <w:t>por la academia americana</w:t>
            </w:r>
            <w:r w:rsidR="005225E0">
              <w:rPr>
                <w:rFonts w:ascii="Cambria" w:hAnsi="Cambria"/>
              </w:rPr>
              <w:t xml:space="preserve"> </w:t>
            </w:r>
            <w:r w:rsidR="005225E0" w:rsidRPr="005225E0">
              <w:rPr>
                <w:rFonts w:ascii="Cambria" w:hAnsi="Cambria"/>
              </w:rPr>
              <w:t>de dermatología</w:t>
            </w:r>
          </w:p>
        </w:tc>
        <w:tc>
          <w:tcPr>
            <w:tcW w:w="4414" w:type="dxa"/>
          </w:tcPr>
          <w:p w14:paraId="029F25F6" w14:textId="77777777" w:rsidR="005225E0" w:rsidRDefault="005225E0" w:rsidP="006B3132">
            <w:pPr>
              <w:jc w:val="center"/>
              <w:rPr>
                <w:rFonts w:ascii="Cambria" w:hAnsi="Cambria"/>
              </w:rPr>
            </w:pPr>
          </w:p>
          <w:p w14:paraId="68FDB1EC" w14:textId="1508833B" w:rsidR="003B171F" w:rsidRDefault="006B3132" w:rsidP="006B31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Casos de éxito robados de AAPE </w:t>
            </w:r>
          </w:p>
        </w:tc>
      </w:tr>
      <w:tr w:rsidR="00DF62A5" w14:paraId="30752550" w14:textId="77777777" w:rsidTr="003B171F">
        <w:tc>
          <w:tcPr>
            <w:tcW w:w="4414" w:type="dxa"/>
          </w:tcPr>
          <w:p w14:paraId="74DE6A23" w14:textId="72264447" w:rsidR="00DF62A5" w:rsidRDefault="00DF195E" w:rsidP="006B31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 s</w:t>
            </w:r>
            <w:r w:rsidR="00DF62A5">
              <w:rPr>
                <w:rFonts w:ascii="Cambria" w:hAnsi="Cambria"/>
              </w:rPr>
              <w:t>elección de donantes está guiada bajo las normas de seguridad de la KFDA</w:t>
            </w:r>
            <w:r w:rsidR="00EA3DE3">
              <w:rPr>
                <w:rFonts w:ascii="Cambria" w:hAnsi="Cambria"/>
              </w:rPr>
              <w:t xml:space="preserve"> y FDA</w:t>
            </w:r>
            <w:bookmarkStart w:id="0" w:name="_GoBack"/>
            <w:bookmarkEnd w:id="0"/>
          </w:p>
        </w:tc>
        <w:tc>
          <w:tcPr>
            <w:tcW w:w="4414" w:type="dxa"/>
          </w:tcPr>
          <w:p w14:paraId="139AB096" w14:textId="0E728F5A" w:rsidR="00DF62A5" w:rsidRDefault="00DF195E" w:rsidP="006B31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 s</w:t>
            </w:r>
            <w:r w:rsidR="00DF62A5">
              <w:rPr>
                <w:rFonts w:ascii="Cambria" w:hAnsi="Cambria"/>
              </w:rPr>
              <w:t>elección de donantes</w:t>
            </w:r>
            <w:r>
              <w:rPr>
                <w:rFonts w:ascii="Cambria" w:hAnsi="Cambria"/>
              </w:rPr>
              <w:t xml:space="preserve"> se rige</w:t>
            </w:r>
            <w:r w:rsidR="00DF62A5">
              <w:rPr>
                <w:rFonts w:ascii="Cambria" w:hAnsi="Cambria"/>
              </w:rPr>
              <w:t xml:space="preserve"> bajo procesos desconocidos </w:t>
            </w:r>
          </w:p>
        </w:tc>
      </w:tr>
      <w:tr w:rsidR="006D09CB" w14:paraId="3F0724D9" w14:textId="77777777" w:rsidTr="003B171F">
        <w:tc>
          <w:tcPr>
            <w:tcW w:w="4414" w:type="dxa"/>
          </w:tcPr>
          <w:p w14:paraId="71F8E845" w14:textId="3A1E9BF4" w:rsidR="006D09CB" w:rsidRDefault="006D09CB" w:rsidP="006B31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 producto se aplica a través de micropunción en rostro, cuello, escote, dorso de las manos y cuero cabelludo</w:t>
            </w:r>
          </w:p>
        </w:tc>
        <w:tc>
          <w:tcPr>
            <w:tcW w:w="4414" w:type="dxa"/>
          </w:tcPr>
          <w:p w14:paraId="74F390CE" w14:textId="5AD2034D" w:rsidR="006D09CB" w:rsidRDefault="006D09CB" w:rsidP="006B31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 producto se aplica a través de micropunción en rostro, cuello, escote, dorso de las manos y cuero cabelludo</w:t>
            </w:r>
          </w:p>
        </w:tc>
      </w:tr>
      <w:tr w:rsidR="006D09CB" w14:paraId="048067A6" w14:textId="77777777" w:rsidTr="003B171F">
        <w:tc>
          <w:tcPr>
            <w:tcW w:w="4414" w:type="dxa"/>
          </w:tcPr>
          <w:p w14:paraId="7EE91A70" w14:textId="698195DE" w:rsidR="006D09CB" w:rsidRDefault="006D09CB" w:rsidP="006B31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Frecuencia de aplicación es de 3 a 6 aplicaciones con intervalos de cuatro semanas.</w:t>
            </w:r>
          </w:p>
        </w:tc>
        <w:tc>
          <w:tcPr>
            <w:tcW w:w="4414" w:type="dxa"/>
          </w:tcPr>
          <w:p w14:paraId="4FA83EDC" w14:textId="2898FD81" w:rsidR="006D09CB" w:rsidRDefault="006D09CB" w:rsidP="006B31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Frecuencia de aplicación es de 6 aplicaciones con intervalos de cuatro semanas.</w:t>
            </w:r>
          </w:p>
        </w:tc>
      </w:tr>
    </w:tbl>
    <w:p w14:paraId="7D42CA9D" w14:textId="77777777" w:rsidR="003B171F" w:rsidRDefault="003B171F" w:rsidP="005B70EA">
      <w:pPr>
        <w:spacing w:after="0" w:line="240" w:lineRule="auto"/>
        <w:jc w:val="both"/>
        <w:rPr>
          <w:rFonts w:ascii="Cambria" w:hAnsi="Cambria"/>
        </w:rPr>
      </w:pPr>
    </w:p>
    <w:p w14:paraId="17A99F1A" w14:textId="61496E34" w:rsidR="0068754A" w:rsidRDefault="0068754A" w:rsidP="0068754A">
      <w:pPr>
        <w:spacing w:after="0" w:line="240" w:lineRule="auto"/>
        <w:jc w:val="both"/>
        <w:rPr>
          <w:rFonts w:ascii="Cambria" w:hAnsi="Cambria"/>
        </w:rPr>
      </w:pPr>
    </w:p>
    <w:p w14:paraId="42A3A579" w14:textId="189A9557" w:rsidR="00145D00" w:rsidRDefault="00145D00" w:rsidP="00145D00">
      <w:pPr>
        <w:spacing w:after="0" w:line="240" w:lineRule="auto"/>
        <w:jc w:val="both"/>
        <w:rPr>
          <w:rFonts w:ascii="Cambria" w:hAnsi="Cambria"/>
        </w:rPr>
      </w:pPr>
      <w:r w:rsidRPr="00145D00">
        <w:rPr>
          <w:rFonts w:ascii="Cambria" w:hAnsi="Cambria"/>
        </w:rPr>
        <w:t xml:space="preserve">Alentamos a la Comunidad Médica </w:t>
      </w:r>
      <w:r>
        <w:rPr>
          <w:rFonts w:ascii="Cambria" w:hAnsi="Cambria"/>
        </w:rPr>
        <w:t xml:space="preserve">y a todos los medios </w:t>
      </w:r>
      <w:r w:rsidRPr="00145D00">
        <w:rPr>
          <w:rFonts w:ascii="Cambria" w:hAnsi="Cambria"/>
        </w:rPr>
        <w:t>a recomendar productos completamente regulados por la ley,</w:t>
      </w:r>
      <w:r>
        <w:rPr>
          <w:rFonts w:ascii="Cambria" w:hAnsi="Cambria"/>
        </w:rPr>
        <w:t xml:space="preserve"> </w:t>
      </w:r>
      <w:r w:rsidRPr="00145D00">
        <w:rPr>
          <w:rFonts w:ascii="Cambria" w:hAnsi="Cambria"/>
        </w:rPr>
        <w:t>y que hayan sido analizado</w:t>
      </w:r>
      <w:r>
        <w:rPr>
          <w:rFonts w:ascii="Cambria" w:hAnsi="Cambria"/>
        </w:rPr>
        <w:t>s</w:t>
      </w:r>
      <w:r w:rsidRPr="00145D00">
        <w:rPr>
          <w:rFonts w:ascii="Cambria" w:hAnsi="Cambria"/>
        </w:rPr>
        <w:t xml:space="preserve"> científicamente para evitar posibles daños secundarios en el paciente</w:t>
      </w:r>
      <w:r>
        <w:rPr>
          <w:rFonts w:ascii="Cambria" w:hAnsi="Cambria"/>
        </w:rPr>
        <w:t>/consumidores finales, ya que h</w:t>
      </w:r>
      <w:r w:rsidRPr="00145D00">
        <w:rPr>
          <w:rFonts w:ascii="Cambria" w:hAnsi="Cambria"/>
        </w:rPr>
        <w:t>ay una gran variedad de productos que se encuentran fuera de cualquier marco regulatorio,</w:t>
      </w:r>
      <w:r>
        <w:rPr>
          <w:rFonts w:ascii="Cambria" w:hAnsi="Cambria"/>
        </w:rPr>
        <w:t xml:space="preserve"> </w:t>
      </w:r>
      <w:r w:rsidRPr="00145D00">
        <w:rPr>
          <w:rFonts w:ascii="Cambria" w:hAnsi="Cambria"/>
        </w:rPr>
        <w:t>aunque se comercializan a la vista de todos.</w:t>
      </w:r>
    </w:p>
    <w:p w14:paraId="584B7597" w14:textId="77777777" w:rsidR="007D3C9B" w:rsidRDefault="007D3C9B" w:rsidP="005B70EA">
      <w:pPr>
        <w:spacing w:after="0" w:line="240" w:lineRule="auto"/>
        <w:jc w:val="both"/>
        <w:rPr>
          <w:rFonts w:ascii="Cambria" w:hAnsi="Cambria"/>
        </w:rPr>
      </w:pPr>
    </w:p>
    <w:p w14:paraId="3C32B1B9" w14:textId="77777777" w:rsidR="005B70EA" w:rsidRPr="00682B03" w:rsidRDefault="005B70EA" w:rsidP="005B70EA">
      <w:pPr>
        <w:spacing w:after="0" w:line="240" w:lineRule="auto"/>
        <w:jc w:val="both"/>
        <w:rPr>
          <w:rFonts w:ascii="Cambria" w:hAnsi="Cambria"/>
        </w:rPr>
      </w:pPr>
    </w:p>
    <w:p w14:paraId="5F2DDE71" w14:textId="77777777" w:rsidR="004D2788" w:rsidRPr="006D09CB" w:rsidRDefault="004D2788" w:rsidP="006D09CB">
      <w:pPr>
        <w:spacing w:after="0" w:line="240" w:lineRule="auto"/>
        <w:jc w:val="both"/>
        <w:rPr>
          <w:rFonts w:ascii="Cambria" w:hAnsi="Cambria"/>
        </w:rPr>
      </w:pPr>
    </w:p>
    <w:p w14:paraId="1DF84BB4" w14:textId="77777777" w:rsidR="005B70EA" w:rsidRPr="00682B03" w:rsidRDefault="005B70EA" w:rsidP="005B70EA">
      <w:pPr>
        <w:spacing w:after="0" w:line="240" w:lineRule="auto"/>
        <w:jc w:val="both"/>
        <w:rPr>
          <w:rFonts w:ascii="Cambria" w:hAnsi="Cambria"/>
        </w:rPr>
      </w:pPr>
    </w:p>
    <w:p w14:paraId="2CD842A0" w14:textId="77777777" w:rsidR="003B360F" w:rsidRDefault="003B360F" w:rsidP="005B70EA">
      <w:pPr>
        <w:spacing w:after="0" w:line="240" w:lineRule="auto"/>
        <w:jc w:val="both"/>
        <w:rPr>
          <w:rFonts w:ascii="Cambria" w:hAnsi="Cambria"/>
        </w:rPr>
      </w:pPr>
    </w:p>
    <w:p w14:paraId="138FE02E" w14:textId="77777777" w:rsidR="003B360F" w:rsidRDefault="003B360F"/>
    <w:sectPr w:rsidR="003B36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28DF"/>
    <w:multiLevelType w:val="hybridMultilevel"/>
    <w:tmpl w:val="E3F82E14"/>
    <w:lvl w:ilvl="0" w:tplc="79AA0B0A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8F"/>
    <w:rsid w:val="000A7389"/>
    <w:rsid w:val="00145D00"/>
    <w:rsid w:val="00262621"/>
    <w:rsid w:val="0029061D"/>
    <w:rsid w:val="00295D20"/>
    <w:rsid w:val="002E0E40"/>
    <w:rsid w:val="003A676D"/>
    <w:rsid w:val="003B171F"/>
    <w:rsid w:val="003B360F"/>
    <w:rsid w:val="004D2788"/>
    <w:rsid w:val="004E0262"/>
    <w:rsid w:val="005225E0"/>
    <w:rsid w:val="00560263"/>
    <w:rsid w:val="0057018F"/>
    <w:rsid w:val="005B70EA"/>
    <w:rsid w:val="006629C3"/>
    <w:rsid w:val="00682B03"/>
    <w:rsid w:val="0068754A"/>
    <w:rsid w:val="006B3132"/>
    <w:rsid w:val="006D09CB"/>
    <w:rsid w:val="007031C5"/>
    <w:rsid w:val="007129C5"/>
    <w:rsid w:val="00730645"/>
    <w:rsid w:val="007D3C9B"/>
    <w:rsid w:val="00930848"/>
    <w:rsid w:val="009C44C3"/>
    <w:rsid w:val="00A34A70"/>
    <w:rsid w:val="00B556F2"/>
    <w:rsid w:val="00CD3DA8"/>
    <w:rsid w:val="00DF195E"/>
    <w:rsid w:val="00DF456E"/>
    <w:rsid w:val="00DF62A5"/>
    <w:rsid w:val="00E07481"/>
    <w:rsid w:val="00EA3DE3"/>
    <w:rsid w:val="00F2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EEB68"/>
  <w15:chartTrackingRefBased/>
  <w15:docId w15:val="{BF7FB60E-C72E-4D7B-8FE7-CC41C25B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701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0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7018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57018F"/>
    <w:rPr>
      <w:b/>
      <w:bCs/>
    </w:rPr>
  </w:style>
  <w:style w:type="paragraph" w:styleId="Prrafodelista">
    <w:name w:val="List Paragraph"/>
    <w:basedOn w:val="Normal"/>
    <w:uiPriority w:val="34"/>
    <w:qFormat/>
    <w:rsid w:val="004D2788"/>
    <w:pPr>
      <w:ind w:left="720"/>
      <w:contextualSpacing/>
    </w:pPr>
  </w:style>
  <w:style w:type="table" w:styleId="Tablaconcuadrcula">
    <w:name w:val="Table Grid"/>
    <w:basedOn w:val="Tablanormal"/>
    <w:uiPriority w:val="39"/>
    <w:rsid w:val="003B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6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2</Pages>
  <Words>778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AD3</dc:creator>
  <cp:keywords/>
  <dc:description/>
  <cp:lastModifiedBy>Sweet AD3</cp:lastModifiedBy>
  <cp:revision>20</cp:revision>
  <dcterms:created xsi:type="dcterms:W3CDTF">2019-06-07T15:09:00Z</dcterms:created>
  <dcterms:modified xsi:type="dcterms:W3CDTF">2019-06-19T15:08:00Z</dcterms:modified>
</cp:coreProperties>
</file>