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AD45" w14:textId="77777777" w:rsidR="0083438C" w:rsidRPr="00507C70" w:rsidRDefault="0083438C" w:rsidP="0083438C">
      <w:pPr>
        <w:contextualSpacing/>
        <w:outlineLvl w:val="0"/>
        <w:rPr>
          <w:rFonts w:ascii="Helvetica Neue" w:eastAsia="Times New Roman" w:hAnsi="Helvetica Neue" w:cs="Times New Roman"/>
          <w:b/>
          <w:bCs/>
          <w:color w:val="0041C0"/>
          <w:kern w:val="36"/>
          <w:sz w:val="48"/>
          <w:szCs w:val="48"/>
        </w:rPr>
      </w:pPr>
      <w:r>
        <w:rPr>
          <w:rFonts w:cstheme="minorHAnsi"/>
          <w:b/>
          <w:bCs/>
          <w:sz w:val="32"/>
          <w:szCs w:val="32"/>
          <w:lang w:val="da"/>
        </w:rPr>
        <w:t>Panasonic skruer op for magien og giver dig chancen for at vinde en tur til Las Vegas</w:t>
      </w:r>
    </w:p>
    <w:p w14:paraId="4CC827BA" w14:textId="77777777" w:rsidR="0083438C" w:rsidRPr="00446671" w:rsidRDefault="0083438C" w:rsidP="0083438C">
      <w:pPr>
        <w:contextualSpacing/>
        <w:rPr>
          <w:rFonts w:cstheme="minorHAnsi"/>
          <w:b/>
          <w:bCs/>
          <w:sz w:val="32"/>
          <w:szCs w:val="32"/>
        </w:rPr>
      </w:pPr>
    </w:p>
    <w:p w14:paraId="35A8E78F" w14:textId="3915C1CD" w:rsidR="0083438C" w:rsidRPr="00F31798" w:rsidRDefault="0083438C" w:rsidP="0083438C">
      <w:pPr>
        <w:spacing w:line="360" w:lineRule="auto"/>
        <w:contextualSpacing/>
        <w:rPr>
          <w:rFonts w:cstheme="minorHAnsi"/>
          <w:b/>
          <w:bCs/>
          <w:sz w:val="22"/>
          <w:szCs w:val="22"/>
        </w:rPr>
      </w:pPr>
      <w:proofErr w:type="spellStart"/>
      <w:r>
        <w:rPr>
          <w:rFonts w:cstheme="minorHAnsi"/>
          <w:b/>
          <w:bCs/>
          <w:i/>
          <w:iCs/>
          <w:sz w:val="22"/>
          <w:szCs w:val="22"/>
          <w:lang w:val="da"/>
        </w:rPr>
        <w:t>Zellik</w:t>
      </w:r>
      <w:proofErr w:type="spellEnd"/>
      <w:r w:rsidRPr="007524D7">
        <w:rPr>
          <w:rFonts w:cstheme="minorHAnsi"/>
          <w:b/>
          <w:bCs/>
          <w:i/>
          <w:iCs/>
          <w:sz w:val="22"/>
          <w:szCs w:val="22"/>
          <w:lang w:val="da"/>
        </w:rPr>
        <w:t xml:space="preserve">, </w:t>
      </w:r>
      <w:r w:rsidR="007524D7" w:rsidRPr="007524D7">
        <w:rPr>
          <w:rFonts w:cstheme="minorHAnsi"/>
          <w:b/>
          <w:bCs/>
          <w:i/>
          <w:iCs/>
          <w:sz w:val="22"/>
          <w:szCs w:val="22"/>
          <w:lang w:val="da"/>
        </w:rPr>
        <w:t>24</w:t>
      </w:r>
      <w:r w:rsidRPr="007524D7">
        <w:rPr>
          <w:rFonts w:cstheme="minorHAnsi"/>
          <w:b/>
          <w:bCs/>
          <w:i/>
          <w:iCs/>
          <w:sz w:val="22"/>
          <w:szCs w:val="22"/>
          <w:lang w:val="da"/>
        </w:rPr>
        <w:t xml:space="preserve">. september 2018 </w:t>
      </w:r>
      <w:r w:rsidRPr="007524D7">
        <w:rPr>
          <w:rFonts w:cstheme="minorHAnsi"/>
          <w:b/>
          <w:bCs/>
          <w:sz w:val="22"/>
          <w:szCs w:val="22"/>
          <w:lang w:val="da"/>
        </w:rPr>
        <w:t>– Panasonic</w:t>
      </w:r>
      <w:r>
        <w:rPr>
          <w:rFonts w:cstheme="minorHAnsi"/>
          <w:b/>
          <w:bCs/>
          <w:sz w:val="22"/>
          <w:szCs w:val="22"/>
          <w:lang w:val="da"/>
        </w:rPr>
        <w:t xml:space="preserve"> Energy har annonceret den anden del af kampagnen Bring Magic Alive 2018 i samarbejde med </w:t>
      </w:r>
      <w:proofErr w:type="spellStart"/>
      <w:r>
        <w:rPr>
          <w:rFonts w:cstheme="minorHAnsi"/>
          <w:b/>
          <w:bCs/>
          <w:i/>
          <w:iCs/>
          <w:sz w:val="22"/>
          <w:szCs w:val="22"/>
          <w:lang w:val="da"/>
        </w:rPr>
        <w:t>Cirque</w:t>
      </w:r>
      <w:proofErr w:type="spellEnd"/>
      <w:r>
        <w:rPr>
          <w:rFonts w:cstheme="minorHAnsi"/>
          <w:b/>
          <w:bCs/>
          <w:i/>
          <w:iCs/>
          <w:sz w:val="22"/>
          <w:szCs w:val="22"/>
          <w:lang w:val="da"/>
        </w:rPr>
        <w:t xml:space="preserve"> du Soleil®</w:t>
      </w:r>
      <w:r>
        <w:rPr>
          <w:rFonts w:cstheme="minorHAnsi"/>
          <w:b/>
          <w:bCs/>
          <w:sz w:val="22"/>
          <w:szCs w:val="22"/>
          <w:lang w:val="da"/>
        </w:rPr>
        <w:t>.</w:t>
      </w:r>
      <w:r>
        <w:rPr>
          <w:rFonts w:cstheme="minorHAnsi"/>
          <w:sz w:val="22"/>
          <w:szCs w:val="22"/>
          <w:lang w:val="da"/>
        </w:rPr>
        <w:t xml:space="preserve"> </w:t>
      </w:r>
      <w:r>
        <w:rPr>
          <w:rFonts w:cstheme="minorHAnsi"/>
          <w:b/>
          <w:bCs/>
          <w:sz w:val="22"/>
          <w:szCs w:val="22"/>
          <w:lang w:val="da"/>
        </w:rPr>
        <w:t xml:space="preserve">Den eksklusive europæiske kampagne er designet til at engagere brugere af Panasonic Energy-produkter ved at få dem til at opsætte et unikt online </w:t>
      </w:r>
      <w:proofErr w:type="spellStart"/>
      <w:r>
        <w:rPr>
          <w:rFonts w:cstheme="minorHAnsi"/>
          <w:b/>
          <w:bCs/>
          <w:i/>
          <w:iCs/>
          <w:sz w:val="22"/>
          <w:szCs w:val="22"/>
          <w:lang w:val="da"/>
        </w:rPr>
        <w:t>Cirque</w:t>
      </w:r>
      <w:proofErr w:type="spellEnd"/>
      <w:r>
        <w:rPr>
          <w:rFonts w:cstheme="minorHAnsi"/>
          <w:b/>
          <w:bCs/>
          <w:i/>
          <w:iCs/>
          <w:sz w:val="22"/>
          <w:szCs w:val="22"/>
          <w:lang w:val="da"/>
        </w:rPr>
        <w:t xml:space="preserve"> du Soleil</w:t>
      </w:r>
      <w:r>
        <w:rPr>
          <w:rFonts w:cstheme="minorHAnsi"/>
          <w:b/>
          <w:bCs/>
          <w:sz w:val="22"/>
          <w:szCs w:val="22"/>
          <w:lang w:val="da"/>
        </w:rPr>
        <w:t>-show. </w:t>
      </w:r>
      <w:bookmarkStart w:id="0" w:name="_GoBack"/>
      <w:r>
        <w:rPr>
          <w:rFonts w:cstheme="minorHAnsi"/>
          <w:b/>
          <w:bCs/>
          <w:sz w:val="22"/>
          <w:szCs w:val="22"/>
          <w:lang w:val="da"/>
        </w:rPr>
        <w:t xml:space="preserve">Den deltager, der får det største publikum, vinder en tur </w:t>
      </w:r>
      <w:r w:rsidR="00CD51E0">
        <w:rPr>
          <w:rFonts w:cstheme="minorHAnsi"/>
          <w:b/>
          <w:bCs/>
          <w:sz w:val="22"/>
          <w:szCs w:val="22"/>
          <w:lang w:val="da"/>
        </w:rPr>
        <w:t>for</w:t>
      </w:r>
      <w:r>
        <w:rPr>
          <w:rFonts w:cstheme="minorHAnsi"/>
          <w:b/>
          <w:bCs/>
          <w:sz w:val="22"/>
          <w:szCs w:val="22"/>
          <w:lang w:val="da"/>
        </w:rPr>
        <w:t xml:space="preserve"> to til Las Vegas for at se et </w:t>
      </w:r>
      <w:proofErr w:type="spellStart"/>
      <w:r>
        <w:rPr>
          <w:rFonts w:cstheme="minorHAnsi"/>
          <w:b/>
          <w:bCs/>
          <w:i/>
          <w:iCs/>
          <w:sz w:val="22"/>
          <w:szCs w:val="22"/>
          <w:lang w:val="da"/>
        </w:rPr>
        <w:t>Cirque</w:t>
      </w:r>
      <w:proofErr w:type="spellEnd"/>
      <w:r>
        <w:rPr>
          <w:rFonts w:cstheme="minorHAnsi"/>
          <w:b/>
          <w:bCs/>
          <w:i/>
          <w:iCs/>
          <w:sz w:val="22"/>
          <w:szCs w:val="22"/>
          <w:lang w:val="da"/>
        </w:rPr>
        <w:t xml:space="preserve"> du Soleil</w:t>
      </w:r>
      <w:r>
        <w:rPr>
          <w:rFonts w:cstheme="minorHAnsi"/>
          <w:b/>
          <w:bCs/>
          <w:sz w:val="22"/>
          <w:szCs w:val="22"/>
          <w:lang w:val="da"/>
        </w:rPr>
        <w:t>-show.</w:t>
      </w:r>
    </w:p>
    <w:bookmarkEnd w:id="0"/>
    <w:p w14:paraId="2BC81C63" w14:textId="77777777" w:rsidR="0083438C" w:rsidRDefault="0083438C" w:rsidP="0083438C">
      <w:pPr>
        <w:spacing w:line="360" w:lineRule="auto"/>
        <w:contextualSpacing/>
        <w:rPr>
          <w:rFonts w:cstheme="minorHAnsi"/>
          <w:b/>
          <w:bCs/>
          <w:i/>
          <w:sz w:val="22"/>
          <w:szCs w:val="22"/>
        </w:rPr>
      </w:pPr>
    </w:p>
    <w:p w14:paraId="36F5C7B9" w14:textId="7DEB8E39" w:rsidR="0083438C" w:rsidRPr="00F31798" w:rsidRDefault="0083438C" w:rsidP="0083438C">
      <w:pPr>
        <w:spacing w:line="360" w:lineRule="auto"/>
        <w:contextualSpacing/>
        <w:rPr>
          <w:rFonts w:cstheme="minorHAnsi"/>
          <w:sz w:val="22"/>
          <w:szCs w:val="22"/>
        </w:rPr>
      </w:pPr>
      <w:r>
        <w:rPr>
          <w:rFonts w:cstheme="minorHAnsi"/>
          <w:sz w:val="22"/>
          <w:szCs w:val="22"/>
          <w:lang w:val="da"/>
        </w:rPr>
        <w:t xml:space="preserve">Vinderen af den første del af konkurrencen blev annonceret for nylig. Med hele </w:t>
      </w:r>
      <w:r w:rsidR="007524D7">
        <w:rPr>
          <w:rFonts w:cstheme="minorHAnsi"/>
          <w:sz w:val="22"/>
          <w:szCs w:val="22"/>
          <w:lang w:val="da"/>
        </w:rPr>
        <w:t>273</w:t>
      </w:r>
      <w:r>
        <w:rPr>
          <w:rFonts w:cstheme="minorHAnsi"/>
          <w:sz w:val="22"/>
          <w:szCs w:val="22"/>
          <w:lang w:val="da"/>
        </w:rPr>
        <w:t xml:space="preserve"> tilskuere er vinderen fra </w:t>
      </w:r>
      <w:r w:rsidR="007524D7" w:rsidRPr="007524D7">
        <w:rPr>
          <w:rFonts w:cstheme="minorHAnsi"/>
          <w:sz w:val="22"/>
          <w:szCs w:val="22"/>
          <w:lang w:val="da"/>
        </w:rPr>
        <w:t xml:space="preserve">Italien </w:t>
      </w:r>
      <w:r>
        <w:rPr>
          <w:rFonts w:cstheme="minorHAnsi"/>
          <w:sz w:val="22"/>
          <w:szCs w:val="22"/>
          <w:lang w:val="da"/>
        </w:rPr>
        <w:t xml:space="preserve">på vej til Montreal, Canada, for at se </w:t>
      </w:r>
      <w:proofErr w:type="spellStart"/>
      <w:r>
        <w:rPr>
          <w:rFonts w:cstheme="minorHAnsi"/>
          <w:i/>
          <w:iCs/>
          <w:sz w:val="22"/>
          <w:szCs w:val="22"/>
          <w:lang w:val="da"/>
        </w:rPr>
        <w:t>Cirque</w:t>
      </w:r>
      <w:proofErr w:type="spellEnd"/>
      <w:r>
        <w:rPr>
          <w:rFonts w:cstheme="minorHAnsi"/>
          <w:i/>
          <w:iCs/>
          <w:sz w:val="22"/>
          <w:szCs w:val="22"/>
          <w:lang w:val="da"/>
        </w:rPr>
        <w:t xml:space="preserve"> du Soleil</w:t>
      </w:r>
      <w:r>
        <w:rPr>
          <w:rFonts w:cstheme="minorHAnsi"/>
          <w:sz w:val="22"/>
          <w:szCs w:val="22"/>
          <w:lang w:val="da"/>
        </w:rPr>
        <w:t xml:space="preserve"> optræde. Bring Magic Alive-kampagnen fik en lovende start og vil vokse i engagement, når ordet spredes overalt i Europa.</w:t>
      </w:r>
    </w:p>
    <w:p w14:paraId="0DFBE22C" w14:textId="77777777" w:rsidR="0083438C" w:rsidRPr="00F31798" w:rsidRDefault="0083438C" w:rsidP="0083438C">
      <w:pPr>
        <w:spacing w:line="360" w:lineRule="auto"/>
        <w:contextualSpacing/>
        <w:rPr>
          <w:rFonts w:cstheme="minorHAnsi"/>
          <w:b/>
          <w:sz w:val="22"/>
          <w:szCs w:val="22"/>
        </w:rPr>
      </w:pPr>
    </w:p>
    <w:p w14:paraId="13205CEC" w14:textId="77777777" w:rsidR="0083438C" w:rsidRPr="00F31798" w:rsidRDefault="0083438C" w:rsidP="0083438C">
      <w:pPr>
        <w:spacing w:line="360" w:lineRule="auto"/>
        <w:contextualSpacing/>
        <w:rPr>
          <w:rFonts w:cstheme="minorHAnsi"/>
          <w:b/>
          <w:sz w:val="22"/>
          <w:szCs w:val="22"/>
        </w:rPr>
      </w:pPr>
      <w:r>
        <w:rPr>
          <w:rFonts w:cstheme="minorHAnsi"/>
          <w:b/>
          <w:bCs/>
          <w:sz w:val="22"/>
          <w:szCs w:val="22"/>
          <w:lang w:val="da"/>
        </w:rPr>
        <w:t>En spektakulær forestilling</w:t>
      </w:r>
    </w:p>
    <w:p w14:paraId="5B998048" w14:textId="77777777" w:rsidR="0083438C" w:rsidRPr="00F31798" w:rsidRDefault="0083438C" w:rsidP="0083438C">
      <w:pPr>
        <w:spacing w:line="360" w:lineRule="auto"/>
        <w:contextualSpacing/>
        <w:rPr>
          <w:rFonts w:cstheme="minorHAnsi"/>
          <w:sz w:val="22"/>
          <w:szCs w:val="22"/>
        </w:rPr>
      </w:pPr>
      <w:r>
        <w:rPr>
          <w:sz w:val="22"/>
          <w:szCs w:val="22"/>
          <w:lang w:val="da"/>
        </w:rPr>
        <w:t xml:space="preserve">Interesserede deltagere opfordres til at </w:t>
      </w:r>
      <w:hyperlink r:id="rId7" w:history="1">
        <w:r>
          <w:rPr>
            <w:sz w:val="22"/>
            <w:szCs w:val="22"/>
            <w:u w:val="single"/>
            <w:lang w:val="da"/>
          </w:rPr>
          <w:t>tilmelde sig konkurrencen</w:t>
        </w:r>
      </w:hyperlink>
      <w:r>
        <w:rPr>
          <w:sz w:val="22"/>
          <w:szCs w:val="22"/>
          <w:lang w:val="da"/>
        </w:rPr>
        <w:t xml:space="preserve"> på Panasonics </w:t>
      </w:r>
      <w:proofErr w:type="spellStart"/>
      <w:r>
        <w:rPr>
          <w:i/>
          <w:iCs/>
          <w:sz w:val="22"/>
          <w:szCs w:val="22"/>
          <w:lang w:val="da"/>
        </w:rPr>
        <w:t>Cirque</w:t>
      </w:r>
      <w:proofErr w:type="spellEnd"/>
      <w:r>
        <w:rPr>
          <w:i/>
          <w:iCs/>
          <w:sz w:val="22"/>
          <w:szCs w:val="22"/>
          <w:lang w:val="da"/>
        </w:rPr>
        <w:t xml:space="preserve"> du Soleil-</w:t>
      </w:r>
      <w:r>
        <w:rPr>
          <w:sz w:val="22"/>
          <w:szCs w:val="22"/>
          <w:lang w:val="da"/>
        </w:rPr>
        <w:t xml:space="preserve">websted. De får adgang til uddrag af eksklusive optagelser af de verdensberømte </w:t>
      </w:r>
      <w:proofErr w:type="spellStart"/>
      <w:r>
        <w:rPr>
          <w:i/>
          <w:iCs/>
          <w:sz w:val="22"/>
          <w:szCs w:val="22"/>
          <w:lang w:val="da"/>
        </w:rPr>
        <w:t>Cirque</w:t>
      </w:r>
      <w:proofErr w:type="spellEnd"/>
      <w:r>
        <w:rPr>
          <w:i/>
          <w:iCs/>
          <w:sz w:val="22"/>
          <w:szCs w:val="22"/>
          <w:lang w:val="da"/>
        </w:rPr>
        <w:t xml:space="preserve"> du Soleil</w:t>
      </w:r>
      <w:r>
        <w:rPr>
          <w:sz w:val="22"/>
          <w:szCs w:val="22"/>
          <w:lang w:val="da"/>
        </w:rPr>
        <w:t xml:space="preserve">-kunstnere, som de derefter kan samle for at opsætte et betagende online-show for deres familie og venner. Efterhånden som publikummet bliver større, åbnes der op for endnu flere uddrag, der kan bruges til at skabe en oplevelse, der er mere end spektakulær. Showet med flest tilskuere vinder en tur for to til </w:t>
      </w:r>
      <w:proofErr w:type="spellStart"/>
      <w:r>
        <w:rPr>
          <w:i/>
          <w:iCs/>
          <w:sz w:val="22"/>
          <w:szCs w:val="22"/>
          <w:lang w:val="da"/>
        </w:rPr>
        <w:t>Cirque</w:t>
      </w:r>
      <w:proofErr w:type="spellEnd"/>
      <w:r>
        <w:rPr>
          <w:i/>
          <w:iCs/>
          <w:sz w:val="22"/>
          <w:szCs w:val="22"/>
          <w:lang w:val="da"/>
        </w:rPr>
        <w:t xml:space="preserve"> du Soleil</w:t>
      </w:r>
      <w:r>
        <w:rPr>
          <w:sz w:val="22"/>
          <w:szCs w:val="22"/>
          <w:lang w:val="da"/>
        </w:rPr>
        <w:t xml:space="preserve"> i Las Vegas.</w:t>
      </w:r>
    </w:p>
    <w:p w14:paraId="2ADB2CFD" w14:textId="77777777" w:rsidR="0083438C" w:rsidRPr="00F31798" w:rsidRDefault="0083438C" w:rsidP="0083438C">
      <w:pPr>
        <w:pStyle w:val="Normaalweb"/>
        <w:shd w:val="clear" w:color="auto" w:fill="FFFFFF"/>
        <w:spacing w:before="0" w:beforeAutospacing="0" w:after="0" w:afterAutospacing="0" w:line="360" w:lineRule="auto"/>
        <w:contextualSpacing/>
        <w:rPr>
          <w:rFonts w:asciiTheme="minorHAnsi" w:eastAsiaTheme="minorEastAsia" w:hAnsiTheme="minorHAnsi" w:cstheme="minorHAnsi"/>
          <w:b/>
          <w:sz w:val="22"/>
          <w:szCs w:val="22"/>
        </w:rPr>
      </w:pPr>
    </w:p>
    <w:p w14:paraId="3559AFCA" w14:textId="77777777" w:rsidR="0083438C" w:rsidRPr="00F31798" w:rsidRDefault="0083438C" w:rsidP="0083438C">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b/>
          <w:bCs/>
          <w:sz w:val="22"/>
          <w:szCs w:val="22"/>
          <w:lang w:val="da"/>
        </w:rPr>
        <w:t>Inspirerende kreativitet</w:t>
      </w:r>
      <w:r>
        <w:rPr>
          <w:rFonts w:asciiTheme="minorHAnsi" w:eastAsiaTheme="minorEastAsia" w:hAnsiTheme="minorHAnsi" w:cstheme="minorHAnsi"/>
          <w:sz w:val="22"/>
          <w:szCs w:val="22"/>
          <w:lang w:val="da"/>
        </w:rPr>
        <w:br/>
        <w:t xml:space="preserve">Konkurrencen er åben for deltagere på tværs af 30 europæiske lande og støttes af en bred vifte af iøjnefaldende kampagnematerialer. Pakkerne indeholder farverige og spændende billeder af </w:t>
      </w:r>
      <w:proofErr w:type="spellStart"/>
      <w:r>
        <w:rPr>
          <w:rFonts w:asciiTheme="minorHAnsi" w:eastAsiaTheme="minorEastAsia" w:hAnsiTheme="minorHAnsi" w:cstheme="minorHAnsi"/>
          <w:i/>
          <w:iCs/>
          <w:sz w:val="22"/>
          <w:szCs w:val="22"/>
          <w:lang w:val="da"/>
        </w:rPr>
        <w:t>Cirque</w:t>
      </w:r>
      <w:proofErr w:type="spellEnd"/>
      <w:r>
        <w:rPr>
          <w:rFonts w:asciiTheme="minorHAnsi" w:eastAsiaTheme="minorEastAsia" w:hAnsiTheme="minorHAnsi" w:cstheme="minorHAnsi"/>
          <w:i/>
          <w:iCs/>
          <w:sz w:val="22"/>
          <w:szCs w:val="22"/>
          <w:lang w:val="da"/>
        </w:rPr>
        <w:t xml:space="preserve"> du Soleil</w:t>
      </w:r>
      <w:r>
        <w:rPr>
          <w:rFonts w:asciiTheme="minorHAnsi" w:eastAsiaTheme="minorEastAsia" w:hAnsiTheme="minorHAnsi" w:cstheme="minorHAnsi"/>
          <w:sz w:val="22"/>
          <w:szCs w:val="22"/>
          <w:lang w:val="da"/>
        </w:rPr>
        <w:t>-kunstnerne, som er specielt designet til at henlede opmærksomheden på produkterne på hylderne. Europæiske forbrugere opfordres til at vække magien til live ved at udtrykke kreativitet og fantasi i deres forestillinger.</w:t>
      </w:r>
    </w:p>
    <w:p w14:paraId="4CB9B5F8" w14:textId="77777777" w:rsidR="0083438C" w:rsidRPr="00F31798" w:rsidRDefault="0083438C" w:rsidP="0083438C">
      <w:pPr>
        <w:pStyle w:val="Normaalweb"/>
        <w:shd w:val="clear" w:color="auto" w:fill="FFFFFF"/>
        <w:spacing w:before="0" w:beforeAutospacing="0" w:after="0" w:afterAutospacing="0" w:line="360" w:lineRule="auto"/>
        <w:contextualSpacing/>
        <w:rPr>
          <w:rFonts w:eastAsiaTheme="minorEastAsia"/>
          <w:b/>
          <w:bCs/>
          <w:sz w:val="22"/>
          <w:szCs w:val="22"/>
        </w:rPr>
      </w:pPr>
    </w:p>
    <w:p w14:paraId="0B86BFEB" w14:textId="77777777" w:rsidR="0083438C" w:rsidRPr="00F31798" w:rsidRDefault="0083438C" w:rsidP="0083438C">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b/>
          <w:bCs/>
          <w:sz w:val="22"/>
          <w:szCs w:val="22"/>
          <w:lang w:val="da"/>
        </w:rPr>
        <w:t>Et styrkende partnerskab</w:t>
      </w:r>
      <w:r>
        <w:rPr>
          <w:rFonts w:asciiTheme="minorHAnsi" w:eastAsiaTheme="minorEastAsia" w:hAnsiTheme="minorHAnsi" w:cstheme="minorHAnsi"/>
          <w:sz w:val="22"/>
          <w:szCs w:val="22"/>
          <w:lang w:val="da"/>
        </w:rPr>
        <w:br/>
        <w:t xml:space="preserve">Panasonic er en officiel partner for </w:t>
      </w:r>
      <w:proofErr w:type="spellStart"/>
      <w:r>
        <w:rPr>
          <w:rFonts w:asciiTheme="minorHAnsi" w:eastAsiaTheme="minorEastAsia" w:hAnsiTheme="minorHAnsi" w:cstheme="minorHAnsi"/>
          <w:i/>
          <w:iCs/>
          <w:sz w:val="22"/>
          <w:szCs w:val="22"/>
          <w:lang w:val="da"/>
        </w:rPr>
        <w:t>Cirque</w:t>
      </w:r>
      <w:proofErr w:type="spellEnd"/>
      <w:r>
        <w:rPr>
          <w:rFonts w:asciiTheme="minorHAnsi" w:eastAsiaTheme="minorEastAsia" w:hAnsiTheme="minorHAnsi" w:cstheme="minorHAnsi"/>
          <w:i/>
          <w:iCs/>
          <w:sz w:val="22"/>
          <w:szCs w:val="22"/>
          <w:lang w:val="da"/>
        </w:rPr>
        <w:t xml:space="preserve"> du Soleil</w:t>
      </w:r>
      <w:r>
        <w:rPr>
          <w:rFonts w:asciiTheme="minorHAnsi" w:eastAsiaTheme="minorEastAsia" w:hAnsiTheme="minorHAnsi" w:cstheme="minorHAnsi"/>
          <w:sz w:val="22"/>
          <w:szCs w:val="22"/>
          <w:lang w:val="da"/>
        </w:rPr>
        <w:t>, og Bring Magic Alive-kampagnen hjælper med at udvide Panasonics appel og opbygge bevidsthed og engagement for deres omfattende batterisortiment.</w:t>
      </w:r>
    </w:p>
    <w:p w14:paraId="4B7D3F29" w14:textId="77777777" w:rsidR="0083438C" w:rsidRPr="00F31798" w:rsidRDefault="0083438C" w:rsidP="0083438C">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p>
    <w:p w14:paraId="1D328B0C" w14:textId="186E478A" w:rsidR="00332DE7" w:rsidRDefault="0083438C" w:rsidP="0083438C">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u w:val="single"/>
          <w:lang w:val="da"/>
        </w:rPr>
      </w:pPr>
      <w:r>
        <w:rPr>
          <w:rFonts w:asciiTheme="minorHAnsi" w:eastAsiaTheme="minorEastAsia" w:hAnsiTheme="minorHAnsi" w:cstheme="minorHAnsi"/>
          <w:sz w:val="22"/>
          <w:szCs w:val="22"/>
          <w:lang w:val="da"/>
        </w:rPr>
        <w:lastRenderedPageBreak/>
        <w:t xml:space="preserve">Denne anden del af Panasonics </w:t>
      </w:r>
      <w:proofErr w:type="spellStart"/>
      <w:r>
        <w:rPr>
          <w:rFonts w:asciiTheme="minorHAnsi" w:eastAsiaTheme="minorEastAsia" w:hAnsiTheme="minorHAnsi" w:cstheme="minorHAnsi"/>
          <w:i/>
          <w:iCs/>
          <w:sz w:val="22"/>
          <w:szCs w:val="22"/>
          <w:lang w:val="da"/>
        </w:rPr>
        <w:t>Cirque</w:t>
      </w:r>
      <w:proofErr w:type="spellEnd"/>
      <w:r>
        <w:rPr>
          <w:rFonts w:asciiTheme="minorHAnsi" w:eastAsiaTheme="minorEastAsia" w:hAnsiTheme="minorHAnsi" w:cstheme="minorHAnsi"/>
          <w:i/>
          <w:iCs/>
          <w:sz w:val="22"/>
          <w:szCs w:val="22"/>
          <w:lang w:val="da"/>
        </w:rPr>
        <w:t xml:space="preserve"> du Soleil</w:t>
      </w:r>
      <w:r>
        <w:rPr>
          <w:rFonts w:asciiTheme="minorHAnsi" w:eastAsiaTheme="minorEastAsia" w:hAnsiTheme="minorHAnsi" w:cstheme="minorHAnsi"/>
          <w:sz w:val="22"/>
          <w:szCs w:val="22"/>
          <w:lang w:val="da"/>
        </w:rPr>
        <w:t xml:space="preserve">-konkurrence vil løbe fra den 3. september til den 27. december 2018. Find instruktørstolen frem og deltag i konkurrencen om en tur for to til </w:t>
      </w:r>
      <w:proofErr w:type="spellStart"/>
      <w:r>
        <w:rPr>
          <w:rFonts w:asciiTheme="minorHAnsi" w:eastAsiaTheme="minorEastAsia" w:hAnsiTheme="minorHAnsi" w:cstheme="minorHAnsi"/>
          <w:i/>
          <w:iCs/>
          <w:sz w:val="22"/>
          <w:szCs w:val="22"/>
          <w:lang w:val="da"/>
        </w:rPr>
        <w:t>Cirque</w:t>
      </w:r>
      <w:proofErr w:type="spellEnd"/>
      <w:r>
        <w:rPr>
          <w:rFonts w:asciiTheme="minorHAnsi" w:eastAsiaTheme="minorEastAsia" w:hAnsiTheme="minorHAnsi" w:cstheme="minorHAnsi"/>
          <w:i/>
          <w:iCs/>
          <w:sz w:val="22"/>
          <w:szCs w:val="22"/>
          <w:lang w:val="da"/>
        </w:rPr>
        <w:t xml:space="preserve"> du Soleil</w:t>
      </w:r>
      <w:r>
        <w:rPr>
          <w:rFonts w:asciiTheme="minorHAnsi" w:eastAsiaTheme="minorEastAsia" w:hAnsiTheme="minorHAnsi" w:cstheme="minorHAnsi"/>
          <w:sz w:val="22"/>
          <w:szCs w:val="22"/>
          <w:lang w:val="da"/>
        </w:rPr>
        <w:t xml:space="preserve">-showet i Las Vegas. Besøg konkurrencens websted for at </w:t>
      </w:r>
      <w:hyperlink r:id="rId8" w:history="1">
        <w:r>
          <w:rPr>
            <w:rFonts w:asciiTheme="minorHAnsi" w:eastAsiaTheme="minorEastAsia" w:hAnsiTheme="minorHAnsi" w:cstheme="minorHAnsi"/>
            <w:sz w:val="22"/>
            <w:szCs w:val="22"/>
            <w:u w:val="single"/>
            <w:lang w:val="da"/>
          </w:rPr>
          <w:t>deltage nu</w:t>
        </w:r>
      </w:hyperlink>
      <w:r>
        <w:rPr>
          <w:rFonts w:asciiTheme="minorHAnsi" w:eastAsiaTheme="minorEastAsia" w:hAnsiTheme="minorHAnsi" w:cstheme="minorHAnsi"/>
          <w:sz w:val="22"/>
          <w:szCs w:val="22"/>
          <w:u w:val="single"/>
          <w:lang w:val="da"/>
        </w:rPr>
        <w:t>.</w:t>
      </w:r>
    </w:p>
    <w:p w14:paraId="59BB403B" w14:textId="77777777" w:rsidR="0083438C" w:rsidRPr="0083438C" w:rsidRDefault="0083438C" w:rsidP="0083438C">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p>
    <w:p w14:paraId="000D339D" w14:textId="77777777" w:rsidR="00D05A39" w:rsidRPr="00F42A76" w:rsidRDefault="00D05A39"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41AF7536" w14:textId="77777777" w:rsidR="00D05A39" w:rsidRPr="00F42A76" w:rsidRDefault="00D05A39" w:rsidP="00D05A39">
      <w:pPr>
        <w:widowControl w:val="0"/>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 xml:space="preserve">OM PANASONIC ENERGY EUROPE </w:t>
      </w:r>
    </w:p>
    <w:p w14:paraId="03307E26" w14:textId="77777777" w:rsidR="00D05A39" w:rsidRPr="00F42A76" w:rsidRDefault="00D05A39" w:rsidP="00D05A39">
      <w:pPr>
        <w:spacing w:line="360" w:lineRule="auto"/>
        <w:rPr>
          <w:rFonts w:ascii="Arial" w:hAnsi="Arial" w:cs="Arial"/>
          <w:color w:val="000000" w:themeColor="text1"/>
          <w:sz w:val="20"/>
          <w:szCs w:val="20"/>
          <w:lang w:val="da-DK"/>
        </w:rPr>
      </w:pPr>
      <w:r w:rsidRPr="00F42A76">
        <w:rPr>
          <w:rStyle w:val="apple-converted-space"/>
          <w:rFonts w:ascii="Calibri" w:hAnsi="Calibri"/>
          <w:iCs/>
          <w:color w:val="000000" w:themeColor="text1"/>
          <w:sz w:val="22"/>
          <w:szCs w:val="22"/>
          <w:lang w:val="da" w:eastAsia="en-US"/>
        </w:rPr>
        <w:t xml:space="preserve">Panasonic Energy Europe har hovedkvarter i </w:t>
      </w:r>
      <w:proofErr w:type="spellStart"/>
      <w:r w:rsidRPr="00F42A76">
        <w:rPr>
          <w:rStyle w:val="apple-converted-space"/>
          <w:rFonts w:ascii="Calibri" w:hAnsi="Calibri"/>
          <w:iCs/>
          <w:color w:val="000000" w:themeColor="text1"/>
          <w:sz w:val="22"/>
          <w:szCs w:val="22"/>
          <w:lang w:val="da" w:eastAsia="en-US"/>
        </w:rPr>
        <w:t>Zellik</w:t>
      </w:r>
      <w:proofErr w:type="spellEnd"/>
      <w:r w:rsidRPr="00F42A76">
        <w:rPr>
          <w:rStyle w:val="apple-converted-space"/>
          <w:rFonts w:ascii="Calibri" w:hAnsi="Calibri"/>
          <w:iCs/>
          <w:color w:val="000000" w:themeColor="text1"/>
          <w:sz w:val="22"/>
          <w:szCs w:val="22"/>
          <w:lang w:val="da" w:eastAsia="en-US"/>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F42A76">
        <w:rPr>
          <w:rStyle w:val="apple-converted-space"/>
          <w:rFonts w:ascii="Calibri" w:hAnsi="Calibri"/>
          <w:iCs/>
          <w:color w:val="000000" w:themeColor="text1"/>
          <w:sz w:val="22"/>
          <w:szCs w:val="22"/>
          <w:lang w:val="da" w:eastAsia="en-US"/>
        </w:rPr>
        <w:t>Tessenderlo</w:t>
      </w:r>
      <w:proofErr w:type="spellEnd"/>
      <w:r w:rsidRPr="00F42A76">
        <w:rPr>
          <w:rStyle w:val="apple-converted-space"/>
          <w:rFonts w:ascii="Calibri" w:hAnsi="Calibri"/>
          <w:iCs/>
          <w:color w:val="000000" w:themeColor="text1"/>
          <w:sz w:val="22"/>
          <w:szCs w:val="22"/>
          <w:lang w:val="da" w:eastAsia="en-US"/>
        </w:rPr>
        <w:t xml:space="preserve">, Belgien, og </w:t>
      </w:r>
      <w:proofErr w:type="spellStart"/>
      <w:r w:rsidRPr="00F42A76">
        <w:rPr>
          <w:rStyle w:val="apple-converted-space"/>
          <w:rFonts w:ascii="Calibri" w:hAnsi="Calibri"/>
          <w:iCs/>
          <w:color w:val="000000" w:themeColor="text1"/>
          <w:sz w:val="22"/>
          <w:szCs w:val="22"/>
          <w:lang w:val="da" w:eastAsia="en-US"/>
        </w:rPr>
        <w:t>Gniezno</w:t>
      </w:r>
      <w:proofErr w:type="spellEnd"/>
      <w:r w:rsidRPr="00F42A76">
        <w:rPr>
          <w:rStyle w:val="apple-converted-space"/>
          <w:rFonts w:ascii="Calibri" w:hAnsi="Calibri"/>
          <w:iCs/>
          <w:color w:val="000000" w:themeColor="text1"/>
          <w:sz w:val="22"/>
          <w:szCs w:val="22"/>
          <w:lang w:val="da" w:eastAsia="en-US"/>
        </w:rPr>
        <w:t>, Polen. Panasonic Energy Europe leverer "mobile" energiløsninger til mere end 30 europæiske lande. Selskabets forskelligartede produktprogram omfatter genopladelige batterier, opladere, zink-</w:t>
      </w:r>
      <w:proofErr w:type="spellStart"/>
      <w:r w:rsidRPr="00F42A76">
        <w:rPr>
          <w:rStyle w:val="apple-converted-space"/>
          <w:rFonts w:ascii="Calibri" w:hAnsi="Calibri"/>
          <w:iCs/>
          <w:color w:val="000000" w:themeColor="text1"/>
          <w:sz w:val="22"/>
          <w:szCs w:val="22"/>
          <w:lang w:val="da" w:eastAsia="en-US"/>
        </w:rPr>
        <w:t>carbon</w:t>
      </w:r>
      <w:proofErr w:type="spellEnd"/>
      <w:r w:rsidRPr="00F42A76">
        <w:rPr>
          <w:rStyle w:val="apple-converted-space"/>
          <w:rFonts w:ascii="Calibri" w:hAnsi="Calibri"/>
          <w:iCs/>
          <w:color w:val="000000" w:themeColor="text1"/>
          <w:sz w:val="22"/>
          <w:szCs w:val="22"/>
          <w:lang w:val="da" w:eastAsia="en-US"/>
        </w:rPr>
        <w:t xml:space="preserve">, alkaliske og specialbatterier (såsom zink-luft-, </w:t>
      </w:r>
      <w:proofErr w:type="spellStart"/>
      <w:r w:rsidRPr="00F42A76">
        <w:rPr>
          <w:rStyle w:val="apple-converted-space"/>
          <w:rFonts w:ascii="Calibri" w:hAnsi="Calibri"/>
          <w:iCs/>
          <w:color w:val="000000" w:themeColor="text1"/>
          <w:sz w:val="22"/>
          <w:szCs w:val="22"/>
          <w:lang w:val="da" w:eastAsia="en-US"/>
        </w:rPr>
        <w:t>fotolithium</w:t>
      </w:r>
      <w:proofErr w:type="spellEnd"/>
      <w:r w:rsidRPr="00F42A76">
        <w:rPr>
          <w:rStyle w:val="apple-converted-space"/>
          <w:rFonts w:ascii="Calibri" w:hAnsi="Calibri"/>
          <w:iCs/>
          <w:color w:val="000000" w:themeColor="text1"/>
          <w:sz w:val="22"/>
          <w:szCs w:val="22"/>
          <w:lang w:val="da" w:eastAsia="en-US"/>
        </w:rPr>
        <w:t xml:space="preserve">-, </w:t>
      </w:r>
      <w:proofErr w:type="spellStart"/>
      <w:r w:rsidRPr="00F42A76">
        <w:rPr>
          <w:rStyle w:val="apple-converted-space"/>
          <w:rFonts w:ascii="Calibri" w:hAnsi="Calibri"/>
          <w:iCs/>
          <w:color w:val="000000" w:themeColor="text1"/>
          <w:sz w:val="22"/>
          <w:szCs w:val="22"/>
          <w:lang w:val="da" w:eastAsia="en-US"/>
        </w:rPr>
        <w:t>lithiummønt</w:t>
      </w:r>
      <w:proofErr w:type="spellEnd"/>
      <w:r w:rsidRPr="00F42A76">
        <w:rPr>
          <w:rStyle w:val="apple-converted-space"/>
          <w:rFonts w:ascii="Calibri" w:hAnsi="Calibri"/>
          <w:iCs/>
          <w:color w:val="000000" w:themeColor="text1"/>
          <w:sz w:val="22"/>
          <w:szCs w:val="22"/>
          <w:lang w:val="da" w:eastAsia="en-US"/>
        </w:rPr>
        <w:t xml:space="preserve">-, </w:t>
      </w:r>
      <w:proofErr w:type="spellStart"/>
      <w:r w:rsidRPr="00F42A76">
        <w:rPr>
          <w:rStyle w:val="apple-converted-space"/>
          <w:rFonts w:ascii="Calibri" w:hAnsi="Calibri"/>
          <w:iCs/>
          <w:color w:val="000000" w:themeColor="text1"/>
          <w:sz w:val="22"/>
          <w:szCs w:val="22"/>
          <w:lang w:val="da" w:eastAsia="en-US"/>
        </w:rPr>
        <w:t>mikroalkaliske</w:t>
      </w:r>
      <w:proofErr w:type="spellEnd"/>
      <w:r w:rsidRPr="00F42A76">
        <w:rPr>
          <w:rStyle w:val="apple-converted-space"/>
          <w:rFonts w:ascii="Calibri" w:hAnsi="Calibri"/>
          <w:iCs/>
          <w:color w:val="000000" w:themeColor="text1"/>
          <w:sz w:val="22"/>
          <w:szCs w:val="22"/>
          <w:lang w:val="da" w:eastAsia="en-US"/>
        </w:rPr>
        <w:t xml:space="preserve"> og sølvoxidbatterier). Få mere at vide på</w:t>
      </w:r>
      <w:r w:rsidRPr="00F42A76">
        <w:rPr>
          <w:rFonts w:ascii="Arial" w:hAnsi="Arial" w:cs="Arial"/>
          <w:color w:val="000000" w:themeColor="text1"/>
          <w:sz w:val="20"/>
          <w:szCs w:val="20"/>
          <w:lang w:val="da-DK"/>
        </w:rPr>
        <w:t xml:space="preserve"> </w:t>
      </w:r>
      <w:hyperlink r:id="rId9" w:history="1">
        <w:r w:rsidRPr="00F42A76">
          <w:rPr>
            <w:rStyle w:val="Hyperlink"/>
            <w:rFonts w:ascii="Arial" w:hAnsi="Arial" w:cs="Arial"/>
            <w:color w:val="000000" w:themeColor="text1"/>
            <w:sz w:val="20"/>
            <w:szCs w:val="20"/>
            <w:lang w:val="da-DK"/>
          </w:rPr>
          <w:t>http://www.panasonic-batteries.com/</w:t>
        </w:r>
      </w:hyperlink>
      <w:r w:rsidRPr="00F42A76">
        <w:rPr>
          <w:rFonts w:ascii="Arial" w:hAnsi="Arial" w:cs="Arial"/>
          <w:color w:val="000000" w:themeColor="text1"/>
          <w:sz w:val="20"/>
          <w:szCs w:val="20"/>
          <w:lang w:val="da-DK"/>
        </w:rPr>
        <w:t>.</w:t>
      </w:r>
    </w:p>
    <w:p w14:paraId="76642FFF" w14:textId="77777777" w:rsidR="00D05A39" w:rsidRPr="00F42A76" w:rsidRDefault="00D05A39" w:rsidP="00D05A39">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ab/>
      </w:r>
    </w:p>
    <w:p w14:paraId="7C9252AE" w14:textId="77777777" w:rsidR="00D05A39" w:rsidRPr="00F42A76" w:rsidRDefault="00D05A39" w:rsidP="00D05A39">
      <w:pPr>
        <w:widowControl w:val="0"/>
        <w:autoSpaceDE w:val="0"/>
        <w:autoSpaceDN w:val="0"/>
        <w:adjustRightInd w:val="0"/>
        <w:spacing w:line="360" w:lineRule="auto"/>
        <w:rPr>
          <w:rFonts w:ascii="Arial" w:hAnsi="Arial" w:cs="Arial"/>
          <w:b/>
          <w:color w:val="000000" w:themeColor="text1"/>
          <w:sz w:val="20"/>
          <w:szCs w:val="20"/>
          <w:lang w:val="da-DK"/>
        </w:rPr>
      </w:pPr>
      <w:r w:rsidRPr="00F42A76">
        <w:rPr>
          <w:rFonts w:ascii="Arial" w:hAnsi="Arial" w:cs="Arial"/>
          <w:b/>
          <w:color w:val="000000" w:themeColor="text1"/>
          <w:sz w:val="20"/>
          <w:szCs w:val="20"/>
          <w:lang w:val="da-DK"/>
        </w:rPr>
        <w:t>OM PANASONIC</w:t>
      </w:r>
    </w:p>
    <w:p w14:paraId="147AD686" w14:textId="77777777" w:rsidR="00D05A39" w:rsidRPr="00F42A76" w:rsidRDefault="00D05A39" w:rsidP="00D05A39">
      <w:pPr>
        <w:widowControl w:val="0"/>
        <w:autoSpaceDE w:val="0"/>
        <w:autoSpaceDN w:val="0"/>
        <w:adjustRightInd w:val="0"/>
        <w:spacing w:line="360" w:lineRule="auto"/>
        <w:rPr>
          <w:rStyle w:val="apple-converted-space"/>
          <w:rFonts w:ascii="Calibri" w:hAnsi="Calibri"/>
          <w:iCs/>
          <w:color w:val="000000" w:themeColor="text1"/>
          <w:sz w:val="22"/>
          <w:szCs w:val="22"/>
          <w:lang w:val="da" w:eastAsia="en-US"/>
        </w:rPr>
      </w:pPr>
      <w:r w:rsidRPr="00F42A76">
        <w:rPr>
          <w:rStyle w:val="apple-converted-space"/>
          <w:rFonts w:ascii="Calibri" w:hAnsi="Calibri"/>
          <w:iCs/>
          <w:color w:val="000000" w:themeColor="text1"/>
          <w:sz w:val="22"/>
          <w:szCs w:val="22"/>
          <w:lang w:val="da" w:eastAsia="en-US"/>
        </w:rPr>
        <w:t>Panasonic Corporation er en af verdens førende aktører inden for udvikling og fremstilling af elektroniske produkter til en lang række anvendelsesområder inden for bolig, erhverv og industri.</w:t>
      </w:r>
    </w:p>
    <w:p w14:paraId="6CE91543" w14:textId="154989A4" w:rsidR="00D05A39" w:rsidRPr="00F42A76" w:rsidRDefault="00D05A39" w:rsidP="00D05A39">
      <w:pPr>
        <w:widowControl w:val="0"/>
        <w:autoSpaceDE w:val="0"/>
        <w:autoSpaceDN w:val="0"/>
        <w:adjustRightInd w:val="0"/>
        <w:spacing w:line="360" w:lineRule="auto"/>
        <w:jc w:val="both"/>
        <w:rPr>
          <w:rFonts w:ascii="Calibri" w:hAnsi="Calibri" w:cs="Arial"/>
          <w:color w:val="000000" w:themeColor="text1"/>
          <w:sz w:val="22"/>
          <w:szCs w:val="22"/>
        </w:rPr>
      </w:pPr>
      <w:r w:rsidRPr="00F42A76">
        <w:rPr>
          <w:rStyle w:val="apple-converted-space"/>
          <w:rFonts w:ascii="Calibri" w:hAnsi="Calibri"/>
          <w:iCs/>
          <w:color w:val="000000" w:themeColor="text1"/>
          <w:sz w:val="22"/>
          <w:szCs w:val="22"/>
          <w:lang w:val="da" w:eastAsia="en-US"/>
        </w:rPr>
        <w:t xml:space="preserve">Panasonic, der er baseret i Osaka, Japan opnåede i regnskabsåret der sluttede 31. marts 2016, en samlet nettoomsætning på ca. 61 milliarder Euro. Panasonic fokuserer på at skabe et bedre liv og en bedre verden ved at bidrage til den løbende udvikling af samfundet og menneskers lykke over hele kloden. </w:t>
      </w:r>
      <w:r w:rsidRPr="00F42A76">
        <w:rPr>
          <w:rFonts w:ascii="Calibri" w:hAnsi="Calibri"/>
          <w:color w:val="000000" w:themeColor="text1"/>
          <w:sz w:val="22"/>
          <w:szCs w:val="22"/>
          <w:lang w:val="da"/>
        </w:rPr>
        <w:t xml:space="preserve">I år fejrer Panasonic sit 100 års jubilæum med en "Bring Magic Alive"-kampagne. Få flere oplysninger om virksomheden og Panasonic-mærket på </w:t>
      </w:r>
      <w:hyperlink r:id="rId10" w:history="1">
        <w:r w:rsidRPr="00F42A76">
          <w:rPr>
            <w:rFonts w:ascii="Calibri" w:hAnsi="Calibri"/>
            <w:color w:val="000000" w:themeColor="text1"/>
            <w:sz w:val="22"/>
            <w:szCs w:val="22"/>
            <w:u w:val="single"/>
            <w:lang w:val="da"/>
          </w:rPr>
          <w:t>www.panasonic.net</w:t>
        </w:r>
      </w:hyperlink>
      <w:r w:rsidRPr="00F42A76">
        <w:rPr>
          <w:rFonts w:ascii="Calibri" w:hAnsi="Calibri"/>
          <w:color w:val="000000" w:themeColor="text1"/>
          <w:sz w:val="22"/>
          <w:szCs w:val="22"/>
          <w:lang w:val="da"/>
        </w:rPr>
        <w:t>.</w:t>
      </w:r>
    </w:p>
    <w:p w14:paraId="428E7908" w14:textId="41320E01" w:rsidR="00D05A39" w:rsidRPr="00F42A76" w:rsidRDefault="00D05A39" w:rsidP="00D05A3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4AF541C2" w14:textId="77777777" w:rsidR="00D05A39" w:rsidRPr="00F42A76" w:rsidRDefault="00D05A39" w:rsidP="00D05A39">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6EC5F5E7"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3B77A27E"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D05A39" w:rsidRPr="00F42A76" w:rsidSect="00D05A39">
          <w:headerReference w:type="even" r:id="rId11"/>
          <w:headerReference w:type="first" r:id="rId12"/>
          <w:pgSz w:w="11900" w:h="16840"/>
          <w:pgMar w:top="1417" w:right="1417" w:bottom="1134" w:left="1417" w:header="708" w:footer="708" w:gutter="0"/>
          <w:cols w:space="708"/>
          <w:titlePg/>
          <w:docGrid w:linePitch="360"/>
        </w:sectPr>
      </w:pPr>
    </w:p>
    <w:p w14:paraId="77A1941C" w14:textId="77777777" w:rsidR="00D05A39" w:rsidRPr="00F42A76" w:rsidRDefault="00D05A39" w:rsidP="00D05A39">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F42A76">
        <w:rPr>
          <w:rFonts w:ascii="Arial" w:hAnsi="Arial" w:cs="Arial"/>
          <w:b/>
          <w:bCs/>
          <w:caps/>
          <w:color w:val="000000" w:themeColor="text1"/>
          <w:sz w:val="20"/>
          <w:szCs w:val="20"/>
          <w:lang w:val="en-US"/>
        </w:rPr>
        <w:t>PRESS CONTACT</w:t>
      </w:r>
    </w:p>
    <w:p w14:paraId="0CBBFC4C"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pPr>
    </w:p>
    <w:p w14:paraId="22CAA87B"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sectPr w:rsidR="00D05A39" w:rsidRPr="00F42A76" w:rsidSect="00500952">
          <w:type w:val="continuous"/>
          <w:pgSz w:w="11900" w:h="16840"/>
          <w:pgMar w:top="1417" w:right="1417" w:bottom="1417" w:left="1417" w:header="708" w:footer="708" w:gutter="0"/>
          <w:cols w:num="2" w:space="709"/>
          <w:titlePg/>
          <w:docGrid w:linePitch="360"/>
        </w:sectPr>
      </w:pPr>
    </w:p>
    <w:p w14:paraId="53AE4B5A"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F42A76">
        <w:rPr>
          <w:rFonts w:ascii="Arial" w:hAnsi="Arial" w:cs="Arial"/>
          <w:b/>
          <w:color w:val="000000" w:themeColor="text1"/>
          <w:sz w:val="20"/>
          <w:szCs w:val="20"/>
          <w:lang w:val="en-US"/>
        </w:rPr>
        <w:br/>
        <w:t>ARK Communication</w:t>
      </w:r>
    </w:p>
    <w:p w14:paraId="608D9F46"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F42A76">
        <w:rPr>
          <w:rFonts w:ascii="Arial" w:hAnsi="Arial" w:cs="Arial"/>
          <w:color w:val="000000" w:themeColor="text1"/>
          <w:sz w:val="20"/>
          <w:szCs w:val="20"/>
          <w:lang w:val="en-US"/>
        </w:rPr>
        <w:t>Ann-Sophie Cardoen</w:t>
      </w:r>
    </w:p>
    <w:p w14:paraId="342429A1"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F42A76">
        <w:rPr>
          <w:rFonts w:ascii="Arial" w:hAnsi="Arial" w:cs="Arial"/>
          <w:color w:val="000000" w:themeColor="text1"/>
          <w:sz w:val="20"/>
          <w:szCs w:val="20"/>
          <w:lang w:val="da-DK"/>
        </w:rPr>
        <w:t>Project Manager</w:t>
      </w:r>
    </w:p>
    <w:p w14:paraId="6A5DE039" w14:textId="77777777" w:rsidR="00D05A39" w:rsidRPr="00F42A76" w:rsidRDefault="00D05A39" w:rsidP="00D05A3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F42A76">
        <w:rPr>
          <w:rFonts w:ascii="Arial" w:hAnsi="Arial" w:cs="Arial"/>
          <w:color w:val="000000" w:themeColor="text1"/>
          <w:sz w:val="20"/>
          <w:szCs w:val="20"/>
          <w:lang w:val="da-DK"/>
        </w:rPr>
        <w:t>T +32 3 780 96 96</w:t>
      </w:r>
    </w:p>
    <w:p w14:paraId="2E6FE9A3" w14:textId="77777777" w:rsidR="00D05A39" w:rsidRPr="00F42A76" w:rsidRDefault="00D05A39" w:rsidP="00D05A39">
      <w:pPr>
        <w:spacing w:line="276" w:lineRule="auto"/>
        <w:jc w:val="both"/>
        <w:rPr>
          <w:rFonts w:ascii="Arial" w:hAnsi="Arial" w:cs="Arial"/>
          <w:color w:val="000000" w:themeColor="text1"/>
          <w:sz w:val="20"/>
          <w:szCs w:val="20"/>
          <w:lang w:val="da-DK"/>
        </w:rPr>
      </w:pPr>
      <w:r w:rsidRPr="00F42A76">
        <w:rPr>
          <w:rFonts w:ascii="Arial" w:hAnsi="Arial" w:cs="Arial"/>
          <w:color w:val="000000" w:themeColor="text1"/>
          <w:sz w:val="20"/>
          <w:szCs w:val="20"/>
          <w:lang w:val="da-DK"/>
        </w:rPr>
        <w:fldChar w:fldCharType="begin"/>
      </w:r>
      <w:r w:rsidRPr="00F42A76">
        <w:rPr>
          <w:rFonts w:ascii="Arial" w:hAnsi="Arial" w:cs="Arial"/>
          <w:color w:val="000000" w:themeColor="text1"/>
          <w:sz w:val="20"/>
          <w:szCs w:val="20"/>
          <w:lang w:val="da-DK"/>
        </w:rPr>
        <w:instrText xml:space="preserve"> HYPERLINK "mailto:ann-sophie@ark.be</w:instrText>
      </w:r>
    </w:p>
    <w:p w14:paraId="1662E085" w14:textId="77777777" w:rsidR="00D05A39" w:rsidRPr="00F42A76" w:rsidRDefault="00D05A39" w:rsidP="00D05A39">
      <w:pPr>
        <w:spacing w:line="276" w:lineRule="auto"/>
        <w:jc w:val="both"/>
        <w:rPr>
          <w:rStyle w:val="Hyperlink"/>
          <w:rFonts w:ascii="Arial" w:hAnsi="Arial" w:cs="Arial"/>
          <w:color w:val="000000" w:themeColor="text1"/>
          <w:sz w:val="20"/>
          <w:szCs w:val="20"/>
          <w:lang w:val="da-DK"/>
        </w:rPr>
      </w:pPr>
      <w:r w:rsidRPr="00F42A76">
        <w:rPr>
          <w:rFonts w:ascii="Arial" w:hAnsi="Arial" w:cs="Arial"/>
          <w:color w:val="000000" w:themeColor="text1"/>
          <w:sz w:val="20"/>
          <w:szCs w:val="20"/>
          <w:lang w:val="da-DK"/>
        </w:rPr>
        <w:instrText xml:space="preserve">" </w:instrText>
      </w:r>
      <w:r w:rsidRPr="00F42A76">
        <w:rPr>
          <w:rFonts w:ascii="Arial" w:hAnsi="Arial" w:cs="Arial"/>
          <w:color w:val="000000" w:themeColor="text1"/>
          <w:sz w:val="20"/>
          <w:szCs w:val="20"/>
          <w:lang w:val="da-DK"/>
        </w:rPr>
        <w:fldChar w:fldCharType="separate"/>
      </w:r>
      <w:r w:rsidRPr="00F42A76">
        <w:rPr>
          <w:rStyle w:val="Hyperlink"/>
          <w:rFonts w:ascii="Arial" w:hAnsi="Arial" w:cs="Arial"/>
          <w:color w:val="000000" w:themeColor="text1"/>
          <w:sz w:val="20"/>
          <w:szCs w:val="20"/>
          <w:lang w:val="da-DK"/>
        </w:rPr>
        <w:t>ann-sophie@ark.be</w:t>
      </w:r>
    </w:p>
    <w:p w14:paraId="6A4BFAAC" w14:textId="77777777" w:rsidR="00D05A39" w:rsidRPr="00F42A76" w:rsidRDefault="00D05A39" w:rsidP="00D05A39">
      <w:pPr>
        <w:spacing w:line="276" w:lineRule="auto"/>
        <w:jc w:val="both"/>
        <w:rPr>
          <w:rFonts w:ascii="Arial" w:hAnsi="Arial" w:cs="Arial"/>
          <w:color w:val="000000" w:themeColor="text1"/>
          <w:sz w:val="20"/>
          <w:szCs w:val="20"/>
          <w:u w:val="single"/>
          <w:lang w:val="da-DK"/>
        </w:rPr>
      </w:pPr>
      <w:r w:rsidRPr="00F42A76">
        <w:rPr>
          <w:rFonts w:ascii="Arial" w:hAnsi="Arial" w:cs="Arial"/>
          <w:color w:val="000000" w:themeColor="text1"/>
          <w:sz w:val="20"/>
          <w:szCs w:val="20"/>
          <w:lang w:val="da-DK"/>
        </w:rPr>
        <w:fldChar w:fldCharType="end"/>
      </w:r>
      <w:hyperlink r:id="rId13" w:history="1">
        <w:r w:rsidRPr="00F42A76">
          <w:rPr>
            <w:rStyle w:val="Hyperlink"/>
            <w:rFonts w:ascii="Arial" w:hAnsi="Arial" w:cs="Arial"/>
            <w:color w:val="000000" w:themeColor="text1"/>
            <w:sz w:val="20"/>
            <w:szCs w:val="20"/>
            <w:lang w:val="da-DK"/>
          </w:rPr>
          <w:t>www.ark.be</w:t>
        </w:r>
      </w:hyperlink>
    </w:p>
    <w:p w14:paraId="4A2888A6" w14:textId="77777777" w:rsidR="00D05A39" w:rsidRPr="00F42A76" w:rsidRDefault="00D05A39" w:rsidP="00D05A39">
      <w:pPr>
        <w:spacing w:line="276" w:lineRule="auto"/>
        <w:jc w:val="both"/>
        <w:rPr>
          <w:rFonts w:ascii="Arial" w:hAnsi="Arial" w:cs="Arial"/>
          <w:b/>
          <w:bCs/>
          <w:caps/>
          <w:color w:val="000000" w:themeColor="text1"/>
          <w:sz w:val="20"/>
          <w:szCs w:val="20"/>
          <w:lang w:val="da-DK"/>
        </w:rPr>
      </w:pPr>
    </w:p>
    <w:p w14:paraId="100F1975" w14:textId="77777777" w:rsidR="00D05A39" w:rsidRPr="00F42A76" w:rsidRDefault="00D05A39" w:rsidP="00D05A39">
      <w:pPr>
        <w:spacing w:line="276" w:lineRule="auto"/>
        <w:outlineLvl w:val="0"/>
        <w:rPr>
          <w:rFonts w:ascii="Arial" w:hAnsi="Arial" w:cs="Arial"/>
          <w:b/>
          <w:color w:val="000000" w:themeColor="text1"/>
          <w:sz w:val="20"/>
          <w:szCs w:val="20"/>
          <w:lang w:val="en-US"/>
        </w:rPr>
      </w:pPr>
      <w:r w:rsidRPr="00F42A76">
        <w:rPr>
          <w:rFonts w:ascii="Arial" w:hAnsi="Arial" w:cs="Arial"/>
          <w:b/>
          <w:color w:val="000000" w:themeColor="text1"/>
          <w:sz w:val="20"/>
          <w:szCs w:val="20"/>
          <w:lang w:val="en-US"/>
        </w:rPr>
        <w:t>Panasonic Energy Europe NV</w:t>
      </w:r>
    </w:p>
    <w:p w14:paraId="2E50461E" w14:textId="77777777" w:rsidR="00D05A39" w:rsidRPr="00F42A76" w:rsidRDefault="00D05A39" w:rsidP="00D05A39">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F42A76">
        <w:rPr>
          <w:rFonts w:ascii="Arial" w:hAnsi="Arial" w:cs="Arial"/>
          <w:color w:val="000000" w:themeColor="text1"/>
          <w:sz w:val="20"/>
          <w:szCs w:val="20"/>
          <w:lang w:val="en-US"/>
        </w:rPr>
        <w:t>Vicky Raman</w:t>
      </w:r>
    </w:p>
    <w:p w14:paraId="589EB19B"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F42A76">
        <w:rPr>
          <w:rFonts w:ascii="Arial" w:hAnsi="Arial" w:cs="Arial"/>
          <w:color w:val="000000" w:themeColor="text1"/>
          <w:sz w:val="20"/>
          <w:szCs w:val="20"/>
          <w:lang w:val="da-DK"/>
        </w:rPr>
        <w:t>Brand Marketing Manager</w:t>
      </w:r>
    </w:p>
    <w:p w14:paraId="5B1076CD" w14:textId="77777777" w:rsidR="00D05A39" w:rsidRPr="00F42A76" w:rsidRDefault="00D05A39" w:rsidP="00D05A3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F42A76">
        <w:rPr>
          <w:rFonts w:ascii="Arial" w:hAnsi="Arial" w:cs="Arial"/>
          <w:color w:val="000000" w:themeColor="text1"/>
          <w:sz w:val="20"/>
          <w:szCs w:val="20"/>
          <w:lang w:val="da-DK"/>
        </w:rPr>
        <w:t>T +32 2 467 84 35</w:t>
      </w:r>
    </w:p>
    <w:p w14:paraId="21AA7B1B" w14:textId="77777777" w:rsidR="00D05A39" w:rsidRPr="00F42A76" w:rsidRDefault="00711690" w:rsidP="00D05A39">
      <w:pPr>
        <w:widowControl w:val="0"/>
        <w:suppressAutoHyphens/>
        <w:autoSpaceDE w:val="0"/>
        <w:autoSpaceDN w:val="0"/>
        <w:adjustRightInd w:val="0"/>
        <w:spacing w:line="276" w:lineRule="auto"/>
        <w:textAlignment w:val="center"/>
        <w:rPr>
          <w:color w:val="000000" w:themeColor="text1"/>
          <w:u w:val="single"/>
          <w:lang w:val="da-DK"/>
        </w:rPr>
      </w:pPr>
      <w:hyperlink r:id="rId14" w:history="1">
        <w:r w:rsidR="00D05A39" w:rsidRPr="00F42A76">
          <w:rPr>
            <w:rFonts w:ascii="Arial" w:hAnsi="Arial" w:cs="Arial"/>
            <w:color w:val="000000" w:themeColor="text1"/>
            <w:sz w:val="20"/>
            <w:szCs w:val="20"/>
            <w:u w:val="single"/>
            <w:lang w:val="da-DK"/>
          </w:rPr>
          <w:t>vicky.raman@eu.panasonic.com</w:t>
        </w:r>
      </w:hyperlink>
    </w:p>
    <w:p w14:paraId="24416C1D" w14:textId="77777777" w:rsidR="00D05A39" w:rsidRPr="00F42A76" w:rsidRDefault="00711690" w:rsidP="00D05A39">
      <w:pPr>
        <w:spacing w:line="276" w:lineRule="auto"/>
        <w:rPr>
          <w:rFonts w:ascii="Arial" w:hAnsi="Arial"/>
          <w:color w:val="000000" w:themeColor="text1"/>
          <w:sz w:val="20"/>
          <w:szCs w:val="20"/>
          <w:u w:val="single"/>
          <w:lang w:val="da-DK"/>
        </w:rPr>
        <w:sectPr w:rsidR="00D05A39" w:rsidRPr="00F42A76" w:rsidSect="00931322">
          <w:type w:val="continuous"/>
          <w:pgSz w:w="11900" w:h="16840"/>
          <w:pgMar w:top="1417" w:right="1417" w:bottom="1417" w:left="1417" w:header="708" w:footer="708" w:gutter="0"/>
          <w:cols w:num="2" w:space="709"/>
          <w:titlePg/>
          <w:docGrid w:linePitch="360"/>
        </w:sectPr>
      </w:pPr>
      <w:hyperlink r:id="rId15" w:history="1">
        <w:r w:rsidR="00D05A39" w:rsidRPr="00F42A76">
          <w:rPr>
            <w:rStyle w:val="Hyperlink"/>
            <w:rFonts w:ascii="Arial" w:hAnsi="Arial"/>
            <w:color w:val="000000" w:themeColor="text1"/>
            <w:sz w:val="20"/>
            <w:szCs w:val="20"/>
            <w:lang w:val="da-DK"/>
          </w:rPr>
          <w:t>www.panasonic-batteries.com</w:t>
        </w:r>
      </w:hyperlink>
    </w:p>
    <w:p w14:paraId="1468D02A" w14:textId="6644B5E4" w:rsidR="00560134" w:rsidRPr="00F42A76" w:rsidRDefault="00560134" w:rsidP="00550B5F">
      <w:pPr>
        <w:widowControl w:val="0"/>
        <w:autoSpaceDE w:val="0"/>
        <w:autoSpaceDN w:val="0"/>
        <w:adjustRightInd w:val="0"/>
        <w:spacing w:line="360" w:lineRule="auto"/>
        <w:jc w:val="both"/>
        <w:rPr>
          <w:rFonts w:cs="Arial"/>
          <w:b/>
          <w:color w:val="000000" w:themeColor="text1"/>
          <w:sz w:val="22"/>
          <w:szCs w:val="22"/>
        </w:rPr>
      </w:pPr>
    </w:p>
    <w:sectPr w:rsidR="00560134" w:rsidRPr="00F42A76"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D530" w14:textId="77777777" w:rsidR="00711690" w:rsidRDefault="00711690" w:rsidP="000941DD">
      <w:r>
        <w:separator/>
      </w:r>
    </w:p>
  </w:endnote>
  <w:endnote w:type="continuationSeparator" w:id="0">
    <w:p w14:paraId="151E5404" w14:textId="77777777" w:rsidR="00711690" w:rsidRDefault="00711690"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10DED" w14:textId="77777777" w:rsidR="00711690" w:rsidRDefault="00711690" w:rsidP="000941DD">
      <w:r>
        <w:separator/>
      </w:r>
    </w:p>
  </w:footnote>
  <w:footnote w:type="continuationSeparator" w:id="0">
    <w:p w14:paraId="26FE8277" w14:textId="77777777" w:rsidR="00711690" w:rsidRDefault="00711690"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5199" w14:textId="77777777" w:rsidR="00D05A39" w:rsidRDefault="00711690">
    <w:pPr>
      <w:pStyle w:val="Koptekst"/>
    </w:pPr>
    <w:sdt>
      <w:sdtPr>
        <w:id w:val="-305775845"/>
        <w:temporary/>
        <w:showingPlcHdr/>
      </w:sdtPr>
      <w:sdtEndPr/>
      <w:sdtContent>
        <w:r w:rsidR="00D05A39">
          <w:t>[Geef de tekst op]</w:t>
        </w:r>
      </w:sdtContent>
    </w:sdt>
    <w:r w:rsidR="00D05A39">
      <w:ptab w:relativeTo="margin" w:alignment="center" w:leader="none"/>
    </w:r>
    <w:sdt>
      <w:sdtPr>
        <w:id w:val="-593788124"/>
        <w:temporary/>
        <w:showingPlcHdr/>
      </w:sdtPr>
      <w:sdtEndPr/>
      <w:sdtContent>
        <w:r w:rsidR="00D05A39">
          <w:t>[Geef de tekst op]</w:t>
        </w:r>
      </w:sdtContent>
    </w:sdt>
    <w:r w:rsidR="00D05A39">
      <w:ptab w:relativeTo="margin" w:alignment="right" w:leader="none"/>
    </w:r>
    <w:sdt>
      <w:sdtPr>
        <w:id w:val="1806893283"/>
        <w:temporary/>
        <w:showingPlcHdr/>
      </w:sdtPr>
      <w:sdtEndPr/>
      <w:sdtContent>
        <w:r w:rsidR="00D05A39">
          <w:t>[Geef de tekst op]</w:t>
        </w:r>
      </w:sdtContent>
    </w:sdt>
  </w:p>
  <w:p w14:paraId="45F5164D" w14:textId="77777777" w:rsidR="00D05A39" w:rsidRDefault="00D05A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299F" w14:textId="77777777" w:rsidR="00D05A39" w:rsidRDefault="00D05A39"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0AFBC9A" wp14:editId="40E328B3">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PRESSEMEDDELELSE</w:t>
    </w:r>
  </w:p>
  <w:p w14:paraId="5C19B032" w14:textId="77777777" w:rsidR="00D05A39" w:rsidRDefault="00D05A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1984"/>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15B34"/>
    <w:rsid w:val="0013164E"/>
    <w:rsid w:val="0013702E"/>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26DC"/>
    <w:rsid w:val="00274EEC"/>
    <w:rsid w:val="00292934"/>
    <w:rsid w:val="002C0C56"/>
    <w:rsid w:val="002D285B"/>
    <w:rsid w:val="002D71EE"/>
    <w:rsid w:val="002F53CB"/>
    <w:rsid w:val="002F741B"/>
    <w:rsid w:val="00304352"/>
    <w:rsid w:val="00311A7F"/>
    <w:rsid w:val="003207C3"/>
    <w:rsid w:val="003217DB"/>
    <w:rsid w:val="00332DE7"/>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E6B90"/>
    <w:rsid w:val="005F0557"/>
    <w:rsid w:val="005F7CF8"/>
    <w:rsid w:val="00606E93"/>
    <w:rsid w:val="00611269"/>
    <w:rsid w:val="00622C3B"/>
    <w:rsid w:val="0063347A"/>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512F"/>
    <w:rsid w:val="006F58DC"/>
    <w:rsid w:val="00711690"/>
    <w:rsid w:val="00711C06"/>
    <w:rsid w:val="00712F7C"/>
    <w:rsid w:val="00715BFA"/>
    <w:rsid w:val="007318F6"/>
    <w:rsid w:val="00731A1E"/>
    <w:rsid w:val="007375D4"/>
    <w:rsid w:val="00751D02"/>
    <w:rsid w:val="00752114"/>
    <w:rsid w:val="007524D7"/>
    <w:rsid w:val="007557C6"/>
    <w:rsid w:val="00760978"/>
    <w:rsid w:val="00765FC0"/>
    <w:rsid w:val="00780BB4"/>
    <w:rsid w:val="00795636"/>
    <w:rsid w:val="007A5159"/>
    <w:rsid w:val="007A6B79"/>
    <w:rsid w:val="007B1040"/>
    <w:rsid w:val="007D0E0C"/>
    <w:rsid w:val="007D17F4"/>
    <w:rsid w:val="007E0653"/>
    <w:rsid w:val="007F1370"/>
    <w:rsid w:val="007F5C8C"/>
    <w:rsid w:val="00805F5F"/>
    <w:rsid w:val="00823619"/>
    <w:rsid w:val="00826A3C"/>
    <w:rsid w:val="0083438C"/>
    <w:rsid w:val="0084645B"/>
    <w:rsid w:val="00856515"/>
    <w:rsid w:val="0086356E"/>
    <w:rsid w:val="00871DF4"/>
    <w:rsid w:val="00872E11"/>
    <w:rsid w:val="00874B6F"/>
    <w:rsid w:val="00896DBD"/>
    <w:rsid w:val="008B7406"/>
    <w:rsid w:val="008D23EC"/>
    <w:rsid w:val="008D6D5E"/>
    <w:rsid w:val="008F7458"/>
    <w:rsid w:val="00902D54"/>
    <w:rsid w:val="009129D8"/>
    <w:rsid w:val="0091503C"/>
    <w:rsid w:val="00950A63"/>
    <w:rsid w:val="0095118C"/>
    <w:rsid w:val="00962595"/>
    <w:rsid w:val="00971A1A"/>
    <w:rsid w:val="009760FE"/>
    <w:rsid w:val="00983974"/>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538B"/>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B526B"/>
    <w:rsid w:val="00BD2C7B"/>
    <w:rsid w:val="00BD4400"/>
    <w:rsid w:val="00BD5DA6"/>
    <w:rsid w:val="00C122C3"/>
    <w:rsid w:val="00C20C81"/>
    <w:rsid w:val="00C22D32"/>
    <w:rsid w:val="00C37CED"/>
    <w:rsid w:val="00C51CC3"/>
    <w:rsid w:val="00C56740"/>
    <w:rsid w:val="00C62EC5"/>
    <w:rsid w:val="00C71EA4"/>
    <w:rsid w:val="00C94368"/>
    <w:rsid w:val="00CA7947"/>
    <w:rsid w:val="00CB6C06"/>
    <w:rsid w:val="00CC0085"/>
    <w:rsid w:val="00CC0A25"/>
    <w:rsid w:val="00CD51E0"/>
    <w:rsid w:val="00CE41A5"/>
    <w:rsid w:val="00CF3537"/>
    <w:rsid w:val="00CF7648"/>
    <w:rsid w:val="00D05A39"/>
    <w:rsid w:val="00D12A30"/>
    <w:rsid w:val="00D142EC"/>
    <w:rsid w:val="00D15838"/>
    <w:rsid w:val="00D17E20"/>
    <w:rsid w:val="00D35F46"/>
    <w:rsid w:val="00D47FA2"/>
    <w:rsid w:val="00D67FD5"/>
    <w:rsid w:val="00D8473A"/>
    <w:rsid w:val="00D85C56"/>
    <w:rsid w:val="00DB3017"/>
    <w:rsid w:val="00DC155A"/>
    <w:rsid w:val="00DC750D"/>
    <w:rsid w:val="00DC75D7"/>
    <w:rsid w:val="00DE4066"/>
    <w:rsid w:val="00DF25D4"/>
    <w:rsid w:val="00DF5436"/>
    <w:rsid w:val="00DF7E94"/>
    <w:rsid w:val="00E41A1B"/>
    <w:rsid w:val="00E5583A"/>
    <w:rsid w:val="00E57210"/>
    <w:rsid w:val="00E61ABA"/>
    <w:rsid w:val="00E655CE"/>
    <w:rsid w:val="00EA2E0F"/>
    <w:rsid w:val="00EB3F6D"/>
    <w:rsid w:val="00ED6039"/>
    <w:rsid w:val="00EF1045"/>
    <w:rsid w:val="00EF2E1B"/>
    <w:rsid w:val="00EF65A1"/>
    <w:rsid w:val="00F006C1"/>
    <w:rsid w:val="00F00950"/>
    <w:rsid w:val="00F0115E"/>
    <w:rsid w:val="00F14AFE"/>
    <w:rsid w:val="00F174D3"/>
    <w:rsid w:val="00F20D30"/>
    <w:rsid w:val="00F35C78"/>
    <w:rsid w:val="00F42A76"/>
    <w:rsid w:val="00F56766"/>
    <w:rsid w:val="00F73D37"/>
    <w:rsid w:val="00F806D3"/>
    <w:rsid w:val="00F82F26"/>
    <w:rsid w:val="00F93BD5"/>
    <w:rsid w:val="00FA1023"/>
    <w:rsid w:val="00FA10AF"/>
    <w:rsid w:val="00FC14D8"/>
    <w:rsid w:val="00FC3312"/>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5E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 TargetMode="External"/><Relationship Id="rId13" Type="http://schemas.openxmlformats.org/officeDocument/2006/relationships/hyperlink" Target="http://www.ark.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irquedusoleil.panasonic-batteries.co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yperlink" Target="http://www.panasonic.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nasonic-batteries.com/" TargetMode="External"/><Relationship Id="rId14" Type="http://schemas.openxmlformats.org/officeDocument/2006/relationships/hyperlink" Target="mailto:vicky.raman@eu.panasoni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0C6D08-E8DA-B841-BD43-B21D65F0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3798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dcterms:created xsi:type="dcterms:W3CDTF">2018-09-13T14:10:00Z</dcterms:created>
  <dcterms:modified xsi:type="dcterms:W3CDTF">2018-09-19T19:58:00Z</dcterms:modified>
</cp:coreProperties>
</file>