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ABF" w:rsidRDefault="00EF295A">
      <w:r>
        <w:rPr>
          <w:noProof/>
        </w:rPr>
        <w:drawing>
          <wp:inline distT="0" distB="0" distL="0" distR="0" wp14:anchorId="1C9EBED6" wp14:editId="110BD0EA">
            <wp:extent cx="5760720" cy="2830195"/>
            <wp:effectExtent l="0" t="0" r="11430" b="8255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A919B26B-0DE7-4659-8DBD-826C537161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F295A" w:rsidRDefault="00EF295A">
      <w:r>
        <w:rPr>
          <w:noProof/>
        </w:rPr>
        <w:drawing>
          <wp:inline distT="0" distB="0" distL="0" distR="0" wp14:anchorId="29447C2E" wp14:editId="435CBEB6">
            <wp:extent cx="5760720" cy="3246755"/>
            <wp:effectExtent l="0" t="0" r="11430" b="10795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359446E9-34FA-4441-85CF-D28C3697A0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F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5A"/>
    <w:rsid w:val="00DB3ABF"/>
    <w:rsid w:val="00E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10C"/>
  <w15:chartTrackingRefBased/>
  <w15:docId w15:val="{C2F2E3CC-76E2-49F1-A61E-94982A2E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leuven.lokaal\adhemar\Kabinetten\Carl_Devlies\Thema's\_BELEID\Meerjarenplanning\Begroting\Grafiek%20gezonde%20financien%202019_naar%20G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leuven.lokaal\adhemar\Kabinetten\Carl_Devlies\Thema's\_BELEID\Meerjarenplanning\Begroting\Grafiek%20gezonde%20financien%202019_naar%20G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r>
              <a:rPr lang="nl-BE"/>
              <a:t>Aanvullende personenbelasting (%)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'GRAFIEK APB en OV opgesplitst'!$C$2</c:f>
              <c:strCache>
                <c:ptCount val="1"/>
                <c:pt idx="0">
                  <c:v>Aanvullende personenbelasting 2019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'GRAFIEK APB en OV opgesplitst'!$B$3:$B$15</c:f>
              <c:strCache>
                <c:ptCount val="13"/>
                <c:pt idx="0">
                  <c:v>Roeselare</c:v>
                </c:pt>
                <c:pt idx="1">
                  <c:v>Sint-Niklaas</c:v>
                </c:pt>
                <c:pt idx="2">
                  <c:v>Antwerpen</c:v>
                </c:pt>
                <c:pt idx="3">
                  <c:v>Kortrijk</c:v>
                </c:pt>
                <c:pt idx="4">
                  <c:v>Aalst</c:v>
                </c:pt>
                <c:pt idx="5">
                  <c:v>Hasselt</c:v>
                </c:pt>
                <c:pt idx="6">
                  <c:v>Turnhout</c:v>
                </c:pt>
                <c:pt idx="7">
                  <c:v>Genk</c:v>
                </c:pt>
                <c:pt idx="8">
                  <c:v>Brugge</c:v>
                </c:pt>
                <c:pt idx="9">
                  <c:v>Gent</c:v>
                </c:pt>
                <c:pt idx="10">
                  <c:v>Mechelen</c:v>
                </c:pt>
                <c:pt idx="11">
                  <c:v>Leuven</c:v>
                </c:pt>
                <c:pt idx="12">
                  <c:v>Oostende</c:v>
                </c:pt>
              </c:strCache>
            </c:strRef>
          </c:cat>
          <c:val>
            <c:numRef>
              <c:f>'GRAFIEK APB en OV opgesplitst'!$C$3:$C$15</c:f>
              <c:numCache>
                <c:formatCode>General</c:formatCode>
                <c:ptCount val="13"/>
                <c:pt idx="0">
                  <c:v>8.5</c:v>
                </c:pt>
                <c:pt idx="1">
                  <c:v>8.5</c:v>
                </c:pt>
                <c:pt idx="2">
                  <c:v>8</c:v>
                </c:pt>
                <c:pt idx="3">
                  <c:v>7.9</c:v>
                </c:pt>
                <c:pt idx="4">
                  <c:v>7.5</c:v>
                </c:pt>
                <c:pt idx="5">
                  <c:v>7.5</c:v>
                </c:pt>
                <c:pt idx="6">
                  <c:v>7.5</c:v>
                </c:pt>
                <c:pt idx="7">
                  <c:v>7</c:v>
                </c:pt>
                <c:pt idx="8">
                  <c:v>6.9</c:v>
                </c:pt>
                <c:pt idx="9">
                  <c:v>6.9</c:v>
                </c:pt>
                <c:pt idx="10">
                  <c:v>6.8</c:v>
                </c:pt>
                <c:pt idx="11">
                  <c:v>6.7</c:v>
                </c:pt>
                <c:pt idx="12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D-4EFE-A9E5-29EF6574A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67546368"/>
        <c:axId val="1"/>
      </c:barChart>
      <c:catAx>
        <c:axId val="6675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endParaRPr lang="nl-B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endParaRPr lang="nl-BE"/>
          </a:p>
        </c:txPr>
        <c:crossAx val="667546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BE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r>
              <a:rPr lang="nl-BE"/>
              <a:t>Onroerende voorheffing (opc)</a:t>
            </a:r>
          </a:p>
        </c:rich>
      </c:tx>
      <c:layout>
        <c:manualLayout>
          <c:xMode val="edge"/>
          <c:yMode val="edge"/>
          <c:x val="0.37612554451635954"/>
          <c:y val="1.21210320408062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65988626421698E-2"/>
          <c:y val="9.5337845700321958E-2"/>
          <c:w val="0.90807582957684463"/>
          <c:h val="0.7284082496680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'GRAFIEK APB en OV opgesplitst'!$C$24</c:f>
              <c:strCache>
                <c:ptCount val="1"/>
                <c:pt idx="0">
                  <c:v>Onroerende voorheffing 2019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'GRAFIEK APB en OV opgesplitst'!$B$25:$B$37</c:f>
              <c:strCache>
                <c:ptCount val="13"/>
                <c:pt idx="0">
                  <c:v>Oostende</c:v>
                </c:pt>
                <c:pt idx="1">
                  <c:v>Roeselare</c:v>
                </c:pt>
                <c:pt idx="2">
                  <c:v>Kortrijk</c:v>
                </c:pt>
                <c:pt idx="3">
                  <c:v>Mechelen</c:v>
                </c:pt>
                <c:pt idx="4">
                  <c:v>Brugge</c:v>
                </c:pt>
                <c:pt idx="5">
                  <c:v>Leuven</c:v>
                </c:pt>
                <c:pt idx="6">
                  <c:v>Aalst</c:v>
                </c:pt>
                <c:pt idx="7">
                  <c:v>Hasselt</c:v>
                </c:pt>
                <c:pt idx="8">
                  <c:v>Gent</c:v>
                </c:pt>
                <c:pt idx="9">
                  <c:v>Turnhout</c:v>
                </c:pt>
                <c:pt idx="10">
                  <c:v>Genk</c:v>
                </c:pt>
                <c:pt idx="11">
                  <c:v>Antwerpen</c:v>
                </c:pt>
                <c:pt idx="12">
                  <c:v>Sint-Niklaas</c:v>
                </c:pt>
              </c:strCache>
            </c:strRef>
          </c:cat>
          <c:val>
            <c:numRef>
              <c:f>'GRAFIEK APB en OV opgesplitst'!$C$25:$C$37</c:f>
              <c:numCache>
                <c:formatCode>General</c:formatCode>
                <c:ptCount val="13"/>
                <c:pt idx="0">
                  <c:v>1259.45</c:v>
                </c:pt>
                <c:pt idx="1">
                  <c:v>1140</c:v>
                </c:pt>
                <c:pt idx="2">
                  <c:v>1102</c:v>
                </c:pt>
                <c:pt idx="3">
                  <c:v>1100</c:v>
                </c:pt>
                <c:pt idx="4">
                  <c:v>1007.56</c:v>
                </c:pt>
                <c:pt idx="5">
                  <c:v>975</c:v>
                </c:pt>
                <c:pt idx="6">
                  <c:v>944</c:v>
                </c:pt>
                <c:pt idx="7">
                  <c:v>941.44</c:v>
                </c:pt>
                <c:pt idx="8">
                  <c:v>913.1</c:v>
                </c:pt>
                <c:pt idx="9">
                  <c:v>913</c:v>
                </c:pt>
                <c:pt idx="10">
                  <c:v>850.13</c:v>
                </c:pt>
                <c:pt idx="11">
                  <c:v>850</c:v>
                </c:pt>
                <c:pt idx="12">
                  <c:v>834.38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B-4909-807E-A79EFE295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67548992"/>
        <c:axId val="1"/>
      </c:barChart>
      <c:catAx>
        <c:axId val="66754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endParaRPr lang="nl-B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1500" b="0" i="0" u="none" strike="noStrike" baseline="0">
                <a:solidFill>
                  <a:srgbClr val="336666"/>
                </a:solidFill>
                <a:latin typeface="Calibri"/>
                <a:ea typeface="Calibri"/>
                <a:cs typeface="Calibri"/>
              </a:defRPr>
            </a:pPr>
            <a:endParaRPr lang="nl-BE"/>
          </a:p>
        </c:txPr>
        <c:crossAx val="667548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B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0.83526</cdr:x>
      <cdr:y>0.26475</cdr:y>
    </cdr:from>
    <cdr:to>
      <cdr:x>0.90719</cdr:x>
      <cdr:y>0.70675</cdr:y>
    </cdr:to>
    <cdr:sp macro="" textlink="">
      <cdr:nvSpPr>
        <cdr:cNvPr id="2" name="Ovaal 1">
          <a:extLst xmlns:a="http://schemas.openxmlformats.org/drawingml/2006/main">
            <a:ext uri="{FF2B5EF4-FFF2-40B4-BE49-F238E27FC236}">
              <a16:creationId xmlns:a16="http://schemas.microsoft.com/office/drawing/2014/main" id="{A6623CF6-4A2D-4C13-A7DD-C0C002B25E95}"/>
            </a:ext>
          </a:extLst>
        </cdr:cNvPr>
        <cdr:cNvSpPr/>
      </cdr:nvSpPr>
      <cdr:spPr bwMode="auto">
        <a:xfrm xmlns:a="http://schemas.openxmlformats.org/drawingml/2006/main">
          <a:off x="4811699" y="749300"/>
          <a:ext cx="414351" cy="125095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nl-BE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0.4461</cdr:x>
      <cdr:y>0.22225</cdr:y>
    </cdr:from>
    <cdr:to>
      <cdr:x>0.5223</cdr:x>
      <cdr:y>0.77194</cdr:y>
    </cdr:to>
    <cdr:sp macro="" textlink="">
      <cdr:nvSpPr>
        <cdr:cNvPr id="2" name="Ovaal 1">
          <a:extLst xmlns:a="http://schemas.openxmlformats.org/drawingml/2006/main">
            <a:ext uri="{FF2B5EF4-FFF2-40B4-BE49-F238E27FC236}">
              <a16:creationId xmlns:a16="http://schemas.microsoft.com/office/drawing/2014/main" id="{59488594-7C45-432A-9D3C-E254FF4C9C35}"/>
            </a:ext>
          </a:extLst>
        </cdr:cNvPr>
        <cdr:cNvSpPr/>
      </cdr:nvSpPr>
      <cdr:spPr bwMode="auto">
        <a:xfrm xmlns:a="http://schemas.openxmlformats.org/drawingml/2006/main">
          <a:off x="2569863" y="721584"/>
          <a:ext cx="438967" cy="1784708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/>
      </cdr:spPr>
      <cdr:txBody>
        <a:bodyPr xmlns:a="http://schemas.openxmlformats.org/drawingml/2006/main" wrap="square" lIns="18288" tIns="0" rIns="0" bIns="0" upright="1"/>
        <a:lstStyle xmlns:a="http://schemas.openxmlformats.org/drawingml/2006/main"/>
        <a:p xmlns:a="http://schemas.openxmlformats.org/drawingml/2006/main">
          <a:endParaRPr lang="nl-BE"/>
        </a:p>
      </cdr:txBody>
    </cdr:sp>
  </cdr:relSizeAnchor>
  <cdr:relSizeAnchor xmlns:cdr="http://schemas.openxmlformats.org/drawingml/2006/chartDrawing">
    <cdr:from>
      <cdr:x>0.14423</cdr:x>
      <cdr:y>0.33108</cdr:y>
    </cdr:from>
    <cdr:to>
      <cdr:x>0.26754</cdr:x>
      <cdr:y>0.501</cdr:y>
    </cdr:to>
    <cdr:sp macro="" textlink="">
      <cdr:nvSpPr>
        <cdr:cNvPr id="5" name="Tekstvak 4">
          <a:extLst xmlns:a="http://schemas.openxmlformats.org/drawingml/2006/main">
            <a:ext uri="{FF2B5EF4-FFF2-40B4-BE49-F238E27FC236}">
              <a16:creationId xmlns:a16="http://schemas.microsoft.com/office/drawing/2014/main" id="{EE7F4BD8-88F9-49C8-A1A1-EF1AE42699E8}"/>
            </a:ext>
          </a:extLst>
        </cdr:cNvPr>
        <cdr:cNvSpPr txBox="1"/>
      </cdr:nvSpPr>
      <cdr:spPr>
        <a:xfrm xmlns:a="http://schemas.openxmlformats.org/drawingml/2006/main">
          <a:off x="1158465" y="1724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nl-BE"/>
        </a:p>
      </cdr:txBody>
    </cdr:sp>
  </cdr:relSizeAnchor>
</c:userShape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Pierlet</dc:creator>
  <cp:keywords/>
  <dc:description/>
  <cp:lastModifiedBy>Iris Pierlet</cp:lastModifiedBy>
  <cp:revision>2</cp:revision>
  <dcterms:created xsi:type="dcterms:W3CDTF">2019-12-02T09:48:00Z</dcterms:created>
  <dcterms:modified xsi:type="dcterms:W3CDTF">2019-12-02T09:48:00Z</dcterms:modified>
</cp:coreProperties>
</file>