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¿Te gustaría saber qué marca de automóvil es la más multada? Auto Chilango te lo dice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Ser un conductor ejemplar es una tarea muy difícil dentro de la Ciudad y el Estado de México, el tránsito saca lo peor de nosotros cuando nos enfrentamos a él y eso muchas veces nos lleva a cometer infracciones, ya que en la cotidianidad se nos olvidan ciertas reglas. Sin embargo hay algunas personas que cometen infracciones más que otros, ¿te gustaría saber quiénes son los más multados?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Analizando los datos sobre infracciones que diariamente se informan a través de la aplicación, Auto Chilango llegó a la conclusión que la marca de autos que más infracciones cometió el año pasado es Mercedes Benz con un promedio de 6.69 infracciones por año, le sigue muy de cerca BMW con 6.55 y en tercer lugar está Audi con 6.36.</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Respecto a las multas que más sucedieron de acuerdo al tipo de infracción se encuentran las siguientes: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Velocidad 48%</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Estacionarse en lugar prohibido 15%</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Pasarse el semáforo en rojo 6%</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No traer puesto el cinturón 6%</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Uso de celular 3%</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Finalmente, de acuerdo con estos datos de Auto Chilango, las marcas que peor se estacionan son Renault, Honda, Chevrolet, Seat, Dodge.</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diciembre del 2016 la </w:t>
      </w:r>
      <w:hyperlink r:id="rId5">
        <w:r w:rsidDel="00000000" w:rsidR="00000000" w:rsidRPr="00000000">
          <w:rPr>
            <w:color w:val="1155cc"/>
            <w:u w:val="single"/>
            <w:rtl w:val="0"/>
          </w:rPr>
          <w:t xml:space="preserve">Secretaría de Seguridad Pública de la Ciudad de México</w:t>
        </w:r>
      </w:hyperlink>
      <w:r w:rsidDel="00000000" w:rsidR="00000000" w:rsidRPr="00000000">
        <w:rPr>
          <w:rtl w:val="0"/>
        </w:rPr>
        <w:t xml:space="preserve"> reveló que ese año se recaudaron 64 millones de pesos por concepto de multas, en total fueron 455 mil multas de las cuales 24% no se habían hecho efectivas debido a que fueron cometidas por automóviles foráneos.Para este 2017 el </w:t>
      </w:r>
      <w:hyperlink r:id="rId6">
        <w:r w:rsidDel="00000000" w:rsidR="00000000" w:rsidRPr="00000000">
          <w:rPr>
            <w:color w:val="1155cc"/>
            <w:u w:val="single"/>
            <w:rtl w:val="0"/>
          </w:rPr>
          <w:t xml:space="preserve">gobierno de la CDMX</w:t>
        </w:r>
      </w:hyperlink>
      <w:r w:rsidDel="00000000" w:rsidR="00000000" w:rsidRPr="00000000">
        <w:rPr>
          <w:rtl w:val="0"/>
        </w:rPr>
        <w:t xml:space="preserve"> tiene previsto que se recauden unos 922 millones de pesos en el concepto de multas de tránsito.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Así que, si no quieres ser uno de los  multados este año por cometer una infracción de tránsito, puedes consultar el reglamento de tránsito, </w:t>
      </w:r>
      <w:r w:rsidDel="00000000" w:rsidR="00000000" w:rsidRPr="00000000">
        <w:rPr>
          <w:b w:val="1"/>
          <w:rtl w:val="0"/>
        </w:rPr>
        <w:t xml:space="preserve">Auto Chilango</w:t>
      </w:r>
      <w:r w:rsidDel="00000000" w:rsidR="00000000" w:rsidRPr="00000000">
        <w:rPr>
          <w:rtl w:val="0"/>
        </w:rPr>
        <w:t xml:space="preserve"> cuenta con la función de reglamento de tránsito en donde puedes consultarlo en cualquier momento y observar qué tarifa tiene cada multa y si realmente estás cometiendo una infracción o 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por andar distraído al volante cometes una infracción, la app te notificará sobre las multas que tu vehículo tiene, además de informarte la tarifa de cada multa con el fin de que el conductor se mantenga informado al respecto, pagues a tiempo, así como brindar información valiosa a los conductores que les pueda servir al momento de ser detenidos por un policía de tránsito.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aún no conoces Auto Chilango, descarga la aplicación en Google Play y la App Store para tener todo lo que necesitas saber de tu auto en la palma de tu mano.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850 mil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1428750</wp:posOffset>
          </wp:positionH>
          <wp:positionV relativeFrom="paragraph">
            <wp:posOffset>57150</wp:posOffset>
          </wp:positionV>
          <wp:extent cx="2643188" cy="404570"/>
          <wp:effectExtent b="0" l="0" r="0" t="0"/>
          <wp:wrapSquare wrapText="bothSides" distB="114300" distT="114300" distL="114300" distR="114300"/>
          <wp:docPr descr="Logo_AutoChilango.png" id="1" name="image01.png"/>
          <a:graphic>
            <a:graphicData uri="http://schemas.openxmlformats.org/drawingml/2006/picture">
              <pic:pic>
                <pic:nvPicPr>
                  <pic:cNvPr descr="Logo_AutoChilango.png" id="0" name="image01.png"/>
                  <pic:cNvPicPr preferRelativeResize="0"/>
                </pic:nvPicPr>
                <pic:blipFill>
                  <a:blip r:embed="rId1"/>
                  <a:srcRect b="0" l="0" r="0" t="0"/>
                  <a:stretch>
                    <a:fillRect/>
                  </a:stretch>
                </pic:blipFill>
                <pic:spPr>
                  <a:xfrm>
                    <a:off x="0" y="0"/>
                    <a:ext cx="2643188" cy="40457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luniversal.com.mx/articulo/metropoli/cdmx/2016/12/20/recauda-cdmx-64-mdp-por-infracciones" TargetMode="External"/><Relationship Id="rId6" Type="http://schemas.openxmlformats.org/officeDocument/2006/relationships/hyperlink" Target="http://www.milenio.com/df/multas_de_transito-ingresos_cdmx-recaudacion_2017-milenio-noticias_0_895110858.html"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