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1828800</wp:posOffset>
            </wp:positionH>
            <wp:positionV relativeFrom="paragraph">
              <wp:posOffset>2628900</wp:posOffset>
            </wp:positionV>
            <wp:extent cx="2295259" cy="263366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259" cy="2633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Fonts w:ascii="Open Sans" w:cs="Open Sans" w:eastAsia="Open Sans" w:hAnsi="Open Sans"/>
          <w:b w:val="1"/>
          <w:sz w:val="52"/>
          <w:szCs w:val="52"/>
          <w:rtl w:val="0"/>
        </w:rPr>
        <w:t xml:space="preserve">Consejo de Empresas Mexicanas de la Industria del Doblaje</w:t>
      </w:r>
    </w:p>
    <w:p w:rsidR="00000000" w:rsidDel="00000000" w:rsidP="00000000" w:rsidRDefault="00000000" w:rsidRPr="00000000" w14:paraId="00000004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Open Sans" w:cs="Open Sans" w:eastAsia="Open Sans" w:hAnsi="Open Sans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Fact sheet</w:t>
      </w:r>
    </w:p>
    <w:p w:rsidR="00000000" w:rsidDel="00000000" w:rsidP="00000000" w:rsidRDefault="00000000" w:rsidRPr="00000000" w14:paraId="00000013">
      <w:pPr>
        <w:jc w:val="center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Consejo de Empresas Mexicanas de la Industria del Doblaje</w:t>
      </w:r>
    </w:p>
    <w:p w:rsidR="00000000" w:rsidDel="00000000" w:rsidP="00000000" w:rsidRDefault="00000000" w:rsidRPr="00000000" w14:paraId="00000015">
      <w:pPr>
        <w:jc w:val="left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Open Sans" w:cs="Open Sans" w:eastAsia="Open Sans" w:hAnsi="Open Sans"/>
          <w:color w:val="85200c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Sobre el CEMID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El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Consejo de Empresas Mexicanas de la Industria del Doblaje (CEMID)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es una asociación civil creada para mantener el liderazgo de México en la industria del doblaje en español LAS (Latin American Spanish).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Hasta el momento está conformado por los estudios Caaliope Dubbing &amp; Distribution, Labo y Macias Group, tres de las compañías de mayor renombre e historia en el sector.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32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Surge como respuesta al crecimiento de los mercados latinoamericanos, específicamente de países como Venezuela, Argentina y Chile, quienes compiten con precios atractivos aunque con niveles de calidad dispares.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Líneas de acción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Promover la industria mexicana en el extranjero para mantener el liderazgo de México como país precursor y epicentro del doblaje en América Latina.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Fomentar el desarrollo del recurso humano como un elemento indispensable para el crecimiento y la profesionalización de la industria.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Establecer estándares de calidad y profesionalismo en seguridad, infraestructura, transparencia y ética de trabajo.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Constituir un Acuerdo General de Servicios con el cual se garantice que las empresas asociadas brindarán seguridad y calidad en el servicio que ofrecen.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Acciones a mediano y largo plazo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Promoción del doblaje mexicano en en eventos internacionales de la industria.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Certificaciones internacionales que comprometan a los integrantes a cumplir con los estándares de la MPAA, Trusted Partner Network, AWG y Netflix Trusted Partner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La creación del Comité de Análisis y Estadísticas de la Industria con el objetivo de contar con datos sobre el estado actual de la industria y su valor en el mercado.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32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Enlace académico para crear alianzas con instituciones para profesionalizar a los actuales y futuros protagonistas del doblaje mexicano.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Datos relevantes de la industria del doblaje en México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Tiene un valor cercano a los 66 millones de dólares.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Al año se invierten alrededor de 7 millones de dólares en mantenimiento y mejoramiento.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México ostenta el 60% del mercado de doblaje LAS en América Latina.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El 80% de las películas extranjeras que se exhiben en México fueron dobladas en estudios nacionales.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after="320"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Genera alrededor de 1,000 empleos directos y aproximadamente 6,000 indirectos</w:t>
      </w:r>
      <w:r w:rsidDel="00000000" w:rsidR="00000000" w:rsidRPr="00000000">
        <w:rPr>
          <w:rFonts w:ascii="Lato" w:cs="Lato" w:eastAsia="Lato" w:hAnsi="Lato"/>
          <w:color w:val="595959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jc w:val="left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5400675</wp:posOffset>
          </wp:positionH>
          <wp:positionV relativeFrom="paragraph">
            <wp:posOffset>-171449</wp:posOffset>
          </wp:positionV>
          <wp:extent cx="841140" cy="9667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1140" cy="9667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