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E5EA9" w14:textId="1C3B8420" w:rsidR="00063B5E" w:rsidRPr="00E1273B" w:rsidRDefault="00345D30" w:rsidP="009359CD">
      <w:pPr>
        <w:pStyle w:val="Info"/>
        <w:rPr>
          <w:noProof/>
          <w:lang w:val="de-DE"/>
        </w:rPr>
      </w:pPr>
      <w:r w:rsidRPr="00E1273B">
        <w:rPr>
          <w:noProof/>
          <w:lang w:val="de-DE"/>
        </w:rPr>
        <w:t>Embargo bis zum 17. November, 2020, 10 Uhr CET</w:t>
      </w:r>
    </w:p>
    <w:p w14:paraId="55D36930" w14:textId="3AF814BF" w:rsidR="00056086" w:rsidRPr="00E1273B" w:rsidRDefault="00140F32" w:rsidP="005C346B">
      <w:pPr>
        <w:pStyle w:val="berschrift1"/>
        <w:rPr>
          <w:lang w:val="de-DE"/>
        </w:rPr>
      </w:pPr>
      <w:bookmarkStart w:id="0" w:name="_Hlk42183780"/>
      <w:r>
        <w:rPr>
          <w:noProof/>
          <w:lang w:val="de-DE" w:eastAsia="de-DE"/>
        </w:rPr>
        <w:drawing>
          <wp:inline distT="0" distB="0" distL="0" distR="0" wp14:anchorId="5A40B3DC" wp14:editId="186CE5D7">
            <wp:extent cx="4802680" cy="2527300"/>
            <wp:effectExtent l="0" t="0" r="0" b="6350"/>
            <wp:docPr id="2" name="Grafik 2" descr="Ein Bild, das Me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2">
                      <a:extLst>
                        <a:ext uri="{28A0092B-C50C-407E-A947-70E740481C1C}">
                          <a14:useLocalDpi xmlns:a14="http://schemas.microsoft.com/office/drawing/2010/main" val="0"/>
                        </a:ext>
                      </a:extLst>
                    </a:blip>
                    <a:stretch>
                      <a:fillRect/>
                    </a:stretch>
                  </pic:blipFill>
                  <pic:spPr>
                    <a:xfrm>
                      <a:off x="0" y="0"/>
                      <a:ext cx="4802680" cy="2527300"/>
                    </a:xfrm>
                    <a:prstGeom prst="rect">
                      <a:avLst/>
                    </a:prstGeom>
                  </pic:spPr>
                </pic:pic>
              </a:graphicData>
            </a:graphic>
          </wp:inline>
        </w:drawing>
      </w:r>
    </w:p>
    <w:p w14:paraId="58119A45" w14:textId="3344FBEB" w:rsidR="00D57D59" w:rsidRPr="00E1273B" w:rsidRDefault="00345D30" w:rsidP="005C346B">
      <w:pPr>
        <w:pStyle w:val="berschrift1"/>
        <w:rPr>
          <w:lang w:val="de-DE"/>
        </w:rPr>
      </w:pPr>
      <w:r w:rsidRPr="00E1273B">
        <w:rPr>
          <w:lang w:val="de-DE"/>
        </w:rPr>
        <w:t>Das neue</w:t>
      </w:r>
      <w:r w:rsidR="00063B5E" w:rsidRPr="00E1273B">
        <w:rPr>
          <w:lang w:val="de-DE"/>
        </w:rPr>
        <w:t xml:space="preserve"> Sennheiser MD 435</w:t>
      </w:r>
      <w:r w:rsidRPr="00E1273B">
        <w:rPr>
          <w:lang w:val="de-DE"/>
        </w:rPr>
        <w:t xml:space="preserve"> Gesangsmikrofon</w:t>
      </w:r>
    </w:p>
    <w:p w14:paraId="7C52A6E3" w14:textId="601F4418" w:rsidR="00345D30" w:rsidRPr="00E1273B" w:rsidRDefault="00345D30" w:rsidP="00345D30">
      <w:pPr>
        <w:rPr>
          <w:lang w:val="de-DE"/>
        </w:rPr>
      </w:pPr>
      <w:r w:rsidRPr="186CE5D7">
        <w:rPr>
          <w:b/>
          <w:bCs/>
          <w:lang w:val="de-DE"/>
        </w:rPr>
        <w:t xml:space="preserve">Der berühmte Kapselsound des MD 9235 jetzt in einem </w:t>
      </w:r>
      <w:r w:rsidR="02B0D8D0" w:rsidRPr="186CE5D7">
        <w:rPr>
          <w:b/>
          <w:bCs/>
          <w:lang w:val="de-DE"/>
        </w:rPr>
        <w:t>draht</w:t>
      </w:r>
      <w:r w:rsidRPr="186CE5D7">
        <w:rPr>
          <w:b/>
          <w:bCs/>
          <w:lang w:val="de-DE"/>
        </w:rPr>
        <w:t>gebundenen Mikrofon</w:t>
      </w:r>
    </w:p>
    <w:bookmarkEnd w:id="0"/>
    <w:p w14:paraId="70643407" w14:textId="06402474" w:rsidR="007D1325" w:rsidRPr="00E1273B" w:rsidRDefault="007D1325" w:rsidP="007D1325">
      <w:pPr>
        <w:rPr>
          <w:lang w:val="de-DE"/>
        </w:rPr>
      </w:pPr>
    </w:p>
    <w:p w14:paraId="21EA0D07" w14:textId="5F8B6D8A" w:rsidR="009A63C3" w:rsidRPr="00E1273B" w:rsidRDefault="006B1B50" w:rsidP="263B9ED2">
      <w:pPr>
        <w:rPr>
          <w:b/>
          <w:bCs/>
          <w:lang w:val="de-DE"/>
        </w:rPr>
      </w:pPr>
      <w:r w:rsidRPr="186CE5D7">
        <w:rPr>
          <w:b/>
          <w:bCs/>
          <w:i/>
          <w:iCs/>
          <w:lang w:val="de-DE"/>
        </w:rPr>
        <w:t>Wedemark,</w:t>
      </w:r>
      <w:r w:rsidR="004417D1" w:rsidRPr="186CE5D7">
        <w:rPr>
          <w:b/>
          <w:bCs/>
          <w:i/>
          <w:iCs/>
          <w:lang w:val="de-DE"/>
        </w:rPr>
        <w:t xml:space="preserve"> </w:t>
      </w:r>
      <w:r w:rsidR="00E24C02" w:rsidRPr="186CE5D7">
        <w:rPr>
          <w:b/>
          <w:bCs/>
          <w:i/>
          <w:iCs/>
          <w:lang w:val="de-DE"/>
        </w:rPr>
        <w:t xml:space="preserve">17. </w:t>
      </w:r>
      <w:r w:rsidR="00896B38" w:rsidRPr="186CE5D7">
        <w:rPr>
          <w:b/>
          <w:bCs/>
          <w:i/>
          <w:iCs/>
          <w:lang w:val="de-DE"/>
        </w:rPr>
        <w:t>November</w:t>
      </w:r>
      <w:r w:rsidR="00E24C02" w:rsidRPr="186CE5D7">
        <w:rPr>
          <w:b/>
          <w:bCs/>
          <w:i/>
          <w:iCs/>
          <w:lang w:val="de-DE"/>
        </w:rPr>
        <w:t xml:space="preserve"> </w:t>
      </w:r>
      <w:r w:rsidRPr="186CE5D7">
        <w:rPr>
          <w:b/>
          <w:bCs/>
          <w:i/>
          <w:iCs/>
          <w:lang w:val="de-DE"/>
        </w:rPr>
        <w:t xml:space="preserve">2020 </w:t>
      </w:r>
      <w:r w:rsidRPr="186CE5D7">
        <w:rPr>
          <w:b/>
          <w:bCs/>
          <w:lang w:val="de-DE"/>
        </w:rPr>
        <w:t>–</w:t>
      </w:r>
      <w:r w:rsidR="009A63C3" w:rsidRPr="186CE5D7">
        <w:rPr>
          <w:b/>
          <w:bCs/>
          <w:lang w:val="de-DE"/>
        </w:rPr>
        <w:t xml:space="preserve"> Bisher war der herausragende Klang, den </w:t>
      </w:r>
      <w:r w:rsidR="3926CBCC" w:rsidRPr="186CE5D7">
        <w:rPr>
          <w:b/>
          <w:bCs/>
          <w:lang w:val="de-DE"/>
        </w:rPr>
        <w:t xml:space="preserve">man </w:t>
      </w:r>
      <w:r w:rsidR="009A63C3" w:rsidRPr="186CE5D7">
        <w:rPr>
          <w:b/>
          <w:bCs/>
          <w:lang w:val="de-DE"/>
        </w:rPr>
        <w:t xml:space="preserve">vom Sennheiser MD 9235 </w:t>
      </w:r>
      <w:r w:rsidR="724007DE" w:rsidRPr="186CE5D7">
        <w:rPr>
          <w:b/>
          <w:bCs/>
          <w:lang w:val="de-DE"/>
        </w:rPr>
        <w:t>kennt</w:t>
      </w:r>
      <w:r w:rsidR="009A63C3" w:rsidRPr="186CE5D7">
        <w:rPr>
          <w:b/>
          <w:bCs/>
          <w:lang w:val="de-DE"/>
        </w:rPr>
        <w:t>, ausschließlich Live- und Rundfunkproduktionen</w:t>
      </w:r>
      <w:r w:rsidR="00B74ACD" w:rsidRPr="186CE5D7">
        <w:rPr>
          <w:b/>
          <w:bCs/>
          <w:lang w:val="de-DE"/>
        </w:rPr>
        <w:t xml:space="preserve"> der Spitzenklasse vorbehalten. J</w:t>
      </w:r>
      <w:r w:rsidR="009A63C3" w:rsidRPr="186CE5D7">
        <w:rPr>
          <w:b/>
          <w:bCs/>
          <w:lang w:val="de-DE"/>
        </w:rPr>
        <w:t xml:space="preserve">etzt bringt Sennheiser den Klang seiner dynamischen Kapsel MD 9235 in ein </w:t>
      </w:r>
      <w:r w:rsidR="7155F1C2" w:rsidRPr="186CE5D7">
        <w:rPr>
          <w:b/>
          <w:bCs/>
          <w:lang w:val="de-DE"/>
        </w:rPr>
        <w:t>drahtgebunden</w:t>
      </w:r>
      <w:r w:rsidR="00525F14">
        <w:rPr>
          <w:b/>
          <w:bCs/>
          <w:lang w:val="de-DE"/>
        </w:rPr>
        <w:t>es</w:t>
      </w:r>
      <w:r w:rsidR="009A63C3" w:rsidRPr="186CE5D7">
        <w:rPr>
          <w:b/>
          <w:bCs/>
          <w:lang w:val="de-DE"/>
        </w:rPr>
        <w:t xml:space="preserve"> </w:t>
      </w:r>
      <w:bookmarkStart w:id="1" w:name="_GoBack"/>
      <w:bookmarkEnd w:id="1"/>
      <w:r w:rsidR="009A63C3" w:rsidRPr="186CE5D7">
        <w:rPr>
          <w:b/>
          <w:bCs/>
          <w:lang w:val="de-DE"/>
        </w:rPr>
        <w:t xml:space="preserve">Gesangsmikro. Das neue Großmembran-Mikrofon MD 435 </w:t>
      </w:r>
      <w:r w:rsidR="00435061" w:rsidRPr="186CE5D7">
        <w:rPr>
          <w:b/>
          <w:bCs/>
          <w:lang w:val="de-DE"/>
        </w:rPr>
        <w:t xml:space="preserve">bietet </w:t>
      </w:r>
      <w:r w:rsidR="009A63C3" w:rsidRPr="186CE5D7">
        <w:rPr>
          <w:b/>
          <w:bCs/>
          <w:lang w:val="de-DE"/>
        </w:rPr>
        <w:t xml:space="preserve">akzentuierte Präsenz, kristallklare Höhen und angenehme Details </w:t>
      </w:r>
      <w:r w:rsidR="00435061" w:rsidRPr="186CE5D7">
        <w:rPr>
          <w:b/>
          <w:bCs/>
          <w:lang w:val="de-DE"/>
        </w:rPr>
        <w:t xml:space="preserve">für </w:t>
      </w:r>
      <w:r w:rsidR="009A63C3" w:rsidRPr="186CE5D7">
        <w:rPr>
          <w:b/>
          <w:bCs/>
          <w:lang w:val="de-DE"/>
        </w:rPr>
        <w:t xml:space="preserve">jede Stimme. </w:t>
      </w:r>
    </w:p>
    <w:p w14:paraId="17C22C14" w14:textId="05C348D0" w:rsidR="005610D9" w:rsidRPr="00E1273B" w:rsidRDefault="005610D9" w:rsidP="00063B5E">
      <w:pPr>
        <w:rPr>
          <w:lang w:val="de-DE"/>
        </w:rPr>
      </w:pPr>
    </w:p>
    <w:p w14:paraId="654E546D" w14:textId="5EC804B8" w:rsidR="00B74ACD" w:rsidRPr="00E1273B" w:rsidRDefault="00B74ACD" w:rsidP="00B74ACD">
      <w:pPr>
        <w:rPr>
          <w:lang w:val="de-DE"/>
        </w:rPr>
      </w:pPr>
      <w:r w:rsidRPr="00E1273B">
        <w:rPr>
          <w:lang w:val="de-DE"/>
        </w:rPr>
        <w:t>„Mit dem High-End-Mikrofon MD 435 mit Nieren-Richtcharakteristik setzen sich selbst leise Stimmen mühelos durch", sagt Kai Lange, Senior Produktmanager bei Sennheiser. „Sänger und Sängerinnen behaupten sich präsent im Mix</w:t>
      </w:r>
      <w:r w:rsidR="00435061">
        <w:rPr>
          <w:lang w:val="de-DE"/>
        </w:rPr>
        <w:t>,</w:t>
      </w:r>
      <w:r w:rsidRPr="00E1273B">
        <w:rPr>
          <w:lang w:val="de-DE"/>
        </w:rPr>
        <w:t xml:space="preserve"> und das mit jener natürlichen Qualität und Detailtreue, für die das MD 9235 so berühmt ist.“ </w:t>
      </w:r>
    </w:p>
    <w:p w14:paraId="0FA6A8BA" w14:textId="4B60C3C1" w:rsidR="00FE7299" w:rsidRPr="00E1273B" w:rsidRDefault="00FE7299" w:rsidP="00992975">
      <w:pPr>
        <w:rPr>
          <w:lang w:val="de-DE"/>
        </w:rPr>
      </w:pPr>
    </w:p>
    <w:p w14:paraId="559E499E" w14:textId="4EC313D6" w:rsidR="00A5695A" w:rsidRPr="00E1273B" w:rsidRDefault="00A5695A" w:rsidP="00A5695A">
      <w:pPr>
        <w:rPr>
          <w:lang w:val="de-DE"/>
        </w:rPr>
      </w:pPr>
      <w:r w:rsidRPr="186CE5D7">
        <w:rPr>
          <w:lang w:val="de-DE"/>
        </w:rPr>
        <w:t xml:space="preserve">Die leichte Aluminium-Kupfer-Schwingspule des MD 435 sorgt für ein schnelles Einschwingverhalten und damit für ein sehr detailliertes, nuanciertes und transparentes Klangbild, insbesondere in den Höhen. Das Großmembran-Mikrofon verfügt über einen sehr hohen Dynamikumfang von 146 dB(A) und kann Schalldruckpegel bis zu 163 dB/1 kHz verarbeiten. </w:t>
      </w:r>
      <w:r w:rsidR="00383E3B" w:rsidRPr="186CE5D7">
        <w:rPr>
          <w:lang w:val="de-DE"/>
        </w:rPr>
        <w:t>Die</w:t>
      </w:r>
      <w:r w:rsidRPr="186CE5D7">
        <w:rPr>
          <w:lang w:val="de-DE"/>
        </w:rPr>
        <w:t xml:space="preserve"> Bauform</w:t>
      </w:r>
      <w:r w:rsidR="00383E3B" w:rsidRPr="186CE5D7">
        <w:rPr>
          <w:lang w:val="de-DE"/>
        </w:rPr>
        <w:t xml:space="preserve"> des MD 435 ist</w:t>
      </w:r>
      <w:r w:rsidRPr="186CE5D7">
        <w:rPr>
          <w:lang w:val="de-DE"/>
        </w:rPr>
        <w:t xml:space="preserve"> dazu auch für die Strapazen des </w:t>
      </w:r>
      <w:proofErr w:type="spellStart"/>
      <w:r w:rsidRPr="186CE5D7">
        <w:rPr>
          <w:lang w:val="de-DE"/>
        </w:rPr>
        <w:t>Tourlebe</w:t>
      </w:r>
      <w:r w:rsidR="00383E3B" w:rsidRPr="186CE5D7">
        <w:rPr>
          <w:lang w:val="de-DE"/>
        </w:rPr>
        <w:t>ns</w:t>
      </w:r>
      <w:proofErr w:type="spellEnd"/>
      <w:r w:rsidR="00383E3B" w:rsidRPr="186CE5D7">
        <w:rPr>
          <w:lang w:val="de-DE"/>
        </w:rPr>
        <w:t xml:space="preserve"> ausgelegt</w:t>
      </w:r>
      <w:r w:rsidRPr="186CE5D7">
        <w:rPr>
          <w:lang w:val="de-DE"/>
        </w:rPr>
        <w:t>.</w:t>
      </w:r>
      <w:r w:rsidR="00383E3B" w:rsidRPr="186CE5D7">
        <w:rPr>
          <w:lang w:val="de-DE"/>
        </w:rPr>
        <w:t xml:space="preserve"> Das Mikrofon</w:t>
      </w:r>
      <w:r w:rsidRPr="186CE5D7">
        <w:rPr>
          <w:lang w:val="de-DE"/>
        </w:rPr>
        <w:t xml:space="preserve"> hat ein Metallgehäuse und ist zum Schutz vor Körperschall mit einer stoßgedämpften Kapsel versehen. Eine </w:t>
      </w:r>
      <w:r w:rsidRPr="009359CD">
        <w:rPr>
          <w:lang w:val="de-DE"/>
        </w:rPr>
        <w:t>Brummkompensationsspule</w:t>
      </w:r>
      <w:r w:rsidRPr="186CE5D7">
        <w:rPr>
          <w:lang w:val="de-DE"/>
        </w:rPr>
        <w:t xml:space="preserve"> schützt das Mikrofon vor elektromagnetischen Störungen. </w:t>
      </w:r>
    </w:p>
    <w:p w14:paraId="17850BAA" w14:textId="4753B9BF" w:rsidR="006A5742" w:rsidRPr="00E1273B" w:rsidRDefault="006A5742" w:rsidP="00992975">
      <w:pPr>
        <w:rPr>
          <w:lang w:val="de-DE"/>
        </w:rPr>
      </w:pPr>
    </w:p>
    <w:p w14:paraId="7267034A" w14:textId="04EEB49D" w:rsidR="00023625" w:rsidRPr="00E1273B" w:rsidRDefault="00383E3B" w:rsidP="00992975">
      <w:pPr>
        <w:rPr>
          <w:lang w:val="de-DE"/>
        </w:rPr>
      </w:pPr>
      <w:r w:rsidRPr="186CE5D7">
        <w:rPr>
          <w:lang w:val="de-DE"/>
        </w:rPr>
        <w:t xml:space="preserve">Die Niere des MD 435 hat einen sehr angenehmen Nahbesprechungseffekt und gibt auch in lauten Umgebungen den Gesang klar und souverän wieder. </w:t>
      </w:r>
    </w:p>
    <w:p w14:paraId="5B293705" w14:textId="0FC4A011" w:rsidR="003E7787" w:rsidRPr="00E1273B" w:rsidRDefault="003E7787" w:rsidP="0099297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197"/>
        <w:gridCol w:w="3050"/>
      </w:tblGrid>
      <w:tr w:rsidR="0064558C" w:rsidRPr="00525F14" w14:paraId="11D2F576" w14:textId="77777777" w:rsidTr="186CE5D7">
        <w:tc>
          <w:tcPr>
            <w:tcW w:w="2623" w:type="dxa"/>
          </w:tcPr>
          <w:p w14:paraId="5DBEC29D" w14:textId="51B23DEA" w:rsidR="00056086" w:rsidRPr="00E1273B" w:rsidRDefault="00140F32" w:rsidP="00992975">
            <w:pPr>
              <w:rPr>
                <w:lang w:val="de-DE"/>
              </w:rPr>
            </w:pPr>
            <w:r>
              <w:rPr>
                <w:noProof/>
                <w:lang w:val="de-DE" w:eastAsia="de-DE"/>
              </w:rPr>
              <w:drawing>
                <wp:inline distT="0" distB="0" distL="0" distR="0" wp14:anchorId="3DFE1259" wp14:editId="4EA23922">
                  <wp:extent cx="969264" cy="3602736"/>
                  <wp:effectExtent l="0" t="0" r="2540" b="0"/>
                  <wp:docPr id="6" name="Grafik 6" descr="Ein Bild, das Objek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3">
                            <a:extLst>
                              <a:ext uri="{28A0092B-C50C-407E-A947-70E740481C1C}">
                                <a14:useLocalDpi xmlns:a14="http://schemas.microsoft.com/office/drawing/2010/main" val="0"/>
                              </a:ext>
                            </a:extLst>
                          </a:blip>
                          <a:stretch>
                            <a:fillRect/>
                          </a:stretch>
                        </pic:blipFill>
                        <pic:spPr>
                          <a:xfrm>
                            <a:off x="0" y="0"/>
                            <a:ext cx="969264" cy="3602736"/>
                          </a:xfrm>
                          <a:prstGeom prst="rect">
                            <a:avLst/>
                          </a:prstGeom>
                        </pic:spPr>
                      </pic:pic>
                    </a:graphicData>
                  </a:graphic>
                </wp:inline>
              </w:drawing>
            </w:r>
          </w:p>
        </w:tc>
        <w:tc>
          <w:tcPr>
            <w:tcW w:w="2197" w:type="dxa"/>
          </w:tcPr>
          <w:p w14:paraId="3137EB84" w14:textId="11C363F2" w:rsidR="00056086" w:rsidRPr="00E1273B" w:rsidRDefault="00140F32" w:rsidP="00992975">
            <w:pPr>
              <w:rPr>
                <w:lang w:val="de-DE"/>
              </w:rPr>
            </w:pPr>
            <w:r>
              <w:rPr>
                <w:noProof/>
                <w:lang w:val="de-DE" w:eastAsia="de-DE"/>
              </w:rPr>
              <w:drawing>
                <wp:inline distT="0" distB="0" distL="0" distR="0" wp14:anchorId="0FDDE421" wp14:editId="39400816">
                  <wp:extent cx="914400" cy="1321297"/>
                  <wp:effectExtent l="0" t="0" r="0" b="0"/>
                  <wp:docPr id="8" name="Grafik 8" descr="Ein Bild, das Objekt, Mikrofon, 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14">
                            <a:extLst>
                              <a:ext uri="{28A0092B-C50C-407E-A947-70E740481C1C}">
                                <a14:useLocalDpi xmlns:a14="http://schemas.microsoft.com/office/drawing/2010/main" val="0"/>
                              </a:ext>
                            </a:extLst>
                          </a:blip>
                          <a:stretch>
                            <a:fillRect/>
                          </a:stretch>
                        </pic:blipFill>
                        <pic:spPr>
                          <a:xfrm>
                            <a:off x="0" y="0"/>
                            <a:ext cx="914400" cy="1321297"/>
                          </a:xfrm>
                          <a:prstGeom prst="rect">
                            <a:avLst/>
                          </a:prstGeom>
                        </pic:spPr>
                      </pic:pic>
                    </a:graphicData>
                  </a:graphic>
                </wp:inline>
              </w:drawing>
            </w:r>
          </w:p>
          <w:p w14:paraId="7A3CD660" w14:textId="667D4DA1" w:rsidR="0064558C" w:rsidRPr="00E1273B" w:rsidRDefault="00140F32" w:rsidP="00992975">
            <w:pPr>
              <w:rPr>
                <w:lang w:val="de-DE"/>
              </w:rPr>
            </w:pPr>
            <w:r w:rsidRPr="186CE5D7">
              <w:rPr>
                <w:lang w:val="de-DE"/>
              </w:rPr>
              <w:t xml:space="preserve"> </w:t>
            </w:r>
            <w:r>
              <w:rPr>
                <w:noProof/>
                <w:lang w:val="de-DE" w:eastAsia="de-DE"/>
              </w:rPr>
              <w:drawing>
                <wp:inline distT="0" distB="0" distL="0" distR="0" wp14:anchorId="5F8851A1" wp14:editId="129BE0F4">
                  <wp:extent cx="825500" cy="825500"/>
                  <wp:effectExtent l="0" t="0" r="0" b="0"/>
                  <wp:docPr id="9" name="Grafik 9" descr="Ein Bild, das sitzend, Fahrrad, Schild,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15">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tc>
        <w:tc>
          <w:tcPr>
            <w:tcW w:w="3050" w:type="dxa"/>
          </w:tcPr>
          <w:p w14:paraId="7014535D" w14:textId="45DE49BB" w:rsidR="000F1076" w:rsidRPr="00E1273B" w:rsidRDefault="000F1076" w:rsidP="000F1076">
            <w:pPr>
              <w:pStyle w:val="Beschriftung"/>
              <w:rPr>
                <w:lang w:val="de-DE"/>
              </w:rPr>
            </w:pPr>
            <w:r w:rsidRPr="186CE5D7">
              <w:rPr>
                <w:lang w:val="de-DE"/>
              </w:rPr>
              <w:t xml:space="preserve">Das </w:t>
            </w:r>
            <w:r w:rsidR="3D91B2FB" w:rsidRPr="186CE5D7">
              <w:rPr>
                <w:lang w:val="de-DE"/>
              </w:rPr>
              <w:t>draht</w:t>
            </w:r>
            <w:r w:rsidRPr="186CE5D7">
              <w:rPr>
                <w:lang w:val="de-DE"/>
              </w:rPr>
              <w:t>gebundene Gesangsmikrofon MD 435 mit Nierencharakteristik und der Mikrofonkopf MM 435 (im Bild mit der Kapselschnittstelle) für den Einsatz mit Sennheiser-</w:t>
            </w:r>
            <w:r w:rsidR="0AC78438" w:rsidRPr="186CE5D7">
              <w:rPr>
                <w:lang w:val="de-DE"/>
              </w:rPr>
              <w:t>Drahtlossystemen</w:t>
            </w:r>
          </w:p>
          <w:p w14:paraId="0AF91CCF" w14:textId="739E43B9" w:rsidR="00056086" w:rsidRPr="00E1273B" w:rsidRDefault="00056086" w:rsidP="00056086">
            <w:pPr>
              <w:pStyle w:val="Beschriftung"/>
              <w:rPr>
                <w:lang w:val="de-DE"/>
              </w:rPr>
            </w:pPr>
          </w:p>
        </w:tc>
      </w:tr>
    </w:tbl>
    <w:p w14:paraId="053D6F3E" w14:textId="20E14071" w:rsidR="00056086" w:rsidRPr="00E1273B" w:rsidRDefault="00056086" w:rsidP="00992975">
      <w:pPr>
        <w:rPr>
          <w:lang w:val="de-DE"/>
        </w:rPr>
      </w:pPr>
    </w:p>
    <w:p w14:paraId="5ED1CEA0" w14:textId="012925A5" w:rsidR="000F1076" w:rsidRPr="00E1273B" w:rsidRDefault="000F1076" w:rsidP="000F1076">
      <w:pPr>
        <w:rPr>
          <w:lang w:val="de-DE"/>
        </w:rPr>
      </w:pPr>
      <w:r w:rsidRPr="186CE5D7">
        <w:rPr>
          <w:lang w:val="de-DE"/>
        </w:rPr>
        <w:t xml:space="preserve">Für den Einsatz mit </w:t>
      </w:r>
      <w:r w:rsidR="4C700A1D" w:rsidRPr="186CE5D7">
        <w:rPr>
          <w:lang w:val="de-DE"/>
        </w:rPr>
        <w:t xml:space="preserve">drahtlosen </w:t>
      </w:r>
      <w:r w:rsidRPr="186CE5D7">
        <w:rPr>
          <w:lang w:val="de-DE"/>
        </w:rPr>
        <w:t xml:space="preserve">Systemen von Sennheiser ist die Kapsel des MD 435 auch als Mikrofonkopf MM 435 erhältlich. In Kürze wird sie die bestehende Kapsel MD 9235 ersetzen. Das MM 435 verfügt über die Standard-Kapselschnittstelle von Sennheiser und kann mit den kabellosen Sennheiser-Serien </w:t>
      </w:r>
      <w:proofErr w:type="spellStart"/>
      <w:r w:rsidRPr="186CE5D7">
        <w:rPr>
          <w:lang w:val="de-DE"/>
        </w:rPr>
        <w:t>evolution</w:t>
      </w:r>
      <w:proofErr w:type="spellEnd"/>
      <w:r w:rsidRPr="186CE5D7">
        <w:rPr>
          <w:lang w:val="de-DE"/>
        </w:rPr>
        <w:t xml:space="preserve"> </w:t>
      </w:r>
      <w:proofErr w:type="spellStart"/>
      <w:r w:rsidRPr="186CE5D7">
        <w:rPr>
          <w:lang w:val="de-DE"/>
        </w:rPr>
        <w:t>wireless</w:t>
      </w:r>
      <w:proofErr w:type="spellEnd"/>
      <w:r w:rsidRPr="186CE5D7">
        <w:rPr>
          <w:lang w:val="de-DE"/>
        </w:rPr>
        <w:t xml:space="preserve"> G4 und 2000 bis hin zu Digital 6000 und Digital 9000 eingesetzt werden. </w:t>
      </w:r>
    </w:p>
    <w:p w14:paraId="021950CA" w14:textId="10974D12" w:rsidR="003E7787" w:rsidRPr="00E1273B" w:rsidRDefault="003E7787" w:rsidP="00992975">
      <w:pPr>
        <w:rPr>
          <w:lang w:val="de-DE"/>
        </w:rPr>
      </w:pPr>
    </w:p>
    <w:p w14:paraId="1158D0D9" w14:textId="17A41AD3" w:rsidR="00345D30" w:rsidRPr="00E1273B" w:rsidRDefault="00345D30" w:rsidP="00345D30">
      <w:pPr>
        <w:rPr>
          <w:lang w:val="de-DE"/>
        </w:rPr>
      </w:pPr>
      <w:r w:rsidRPr="186CE5D7">
        <w:rPr>
          <w:lang w:val="de-DE"/>
        </w:rPr>
        <w:t xml:space="preserve">Das Mikrofon MD 435 und der Mikrofonkopf MM 435 sind im </w:t>
      </w:r>
      <w:r w:rsidR="666ECE36" w:rsidRPr="186CE5D7">
        <w:rPr>
          <w:lang w:val="de-DE"/>
        </w:rPr>
        <w:t>H</w:t>
      </w:r>
      <w:r w:rsidRPr="186CE5D7">
        <w:rPr>
          <w:lang w:val="de-DE"/>
        </w:rPr>
        <w:t>andel zum Preis von jeweils 499 EUR (UVP) erhältlich.</w:t>
      </w:r>
    </w:p>
    <w:p w14:paraId="2E7BCB74" w14:textId="7FC52616" w:rsidR="00073B22" w:rsidRPr="00E1273B" w:rsidRDefault="00073B22" w:rsidP="00992975">
      <w:pPr>
        <w:rPr>
          <w:lang w:val="de-DE"/>
        </w:rPr>
      </w:pPr>
    </w:p>
    <w:p w14:paraId="4261B9FF" w14:textId="3A293BBD" w:rsidR="00073B22" w:rsidRDefault="00073B22" w:rsidP="00992975">
      <w:pPr>
        <w:rPr>
          <w:lang w:val="de-DE"/>
        </w:rPr>
      </w:pPr>
    </w:p>
    <w:p w14:paraId="6F34404D" w14:textId="77777777" w:rsidR="000B0CD8" w:rsidRDefault="000B0CD8" w:rsidP="00992975">
      <w:pPr>
        <w:rPr>
          <w:lang w:val="de-DE"/>
        </w:rPr>
      </w:pPr>
    </w:p>
    <w:p w14:paraId="7245299D" w14:textId="77777777" w:rsidR="009359CD" w:rsidRDefault="009359CD" w:rsidP="00992975">
      <w:pPr>
        <w:rPr>
          <w:lang w:val="de-DE"/>
        </w:rPr>
      </w:pPr>
    </w:p>
    <w:p w14:paraId="54939153" w14:textId="77777777" w:rsidR="000B6A3E" w:rsidRDefault="000B6A3E" w:rsidP="00992975">
      <w:pPr>
        <w:rPr>
          <w:lang w:val="de-DE"/>
        </w:rPr>
      </w:pPr>
    </w:p>
    <w:p w14:paraId="625A5CA7" w14:textId="77777777" w:rsidR="009359CD" w:rsidRPr="00E1273B" w:rsidRDefault="009359CD" w:rsidP="00992975">
      <w:pPr>
        <w:rPr>
          <w:lang w:val="de-DE"/>
        </w:rPr>
      </w:pPr>
    </w:p>
    <w:p w14:paraId="5AE592CE" w14:textId="582635A9" w:rsidR="00073B22" w:rsidRPr="00E1273B" w:rsidRDefault="00B210B9" w:rsidP="00992975">
      <w:pPr>
        <w:rPr>
          <w:b/>
          <w:bCs/>
          <w:lang w:val="de-DE"/>
        </w:rPr>
      </w:pPr>
      <w:r w:rsidRPr="00E1273B">
        <w:rPr>
          <w:b/>
          <w:bCs/>
          <w:lang w:val="de-DE"/>
        </w:rPr>
        <w:lastRenderedPageBreak/>
        <w:t xml:space="preserve">MD 435 </w:t>
      </w:r>
      <w:r w:rsidR="00345D30" w:rsidRPr="00E1273B">
        <w:rPr>
          <w:b/>
          <w:bCs/>
          <w:lang w:val="de-DE"/>
        </w:rPr>
        <w:t>Technische Daten</w:t>
      </w:r>
    </w:p>
    <w:p w14:paraId="4F1CCDF4" w14:textId="67B68415" w:rsidR="006435C9" w:rsidRPr="00E1273B" w:rsidRDefault="00345D30" w:rsidP="00992975">
      <w:pPr>
        <w:rPr>
          <w:lang w:val="de-DE"/>
        </w:rPr>
      </w:pPr>
      <w:proofErr w:type="spellStart"/>
      <w:r w:rsidRPr="00E1273B">
        <w:rPr>
          <w:lang w:val="de-DE"/>
        </w:rPr>
        <w:t>Wandlerprinzip</w:t>
      </w:r>
      <w:proofErr w:type="spellEnd"/>
      <w:r w:rsidRPr="00E1273B">
        <w:rPr>
          <w:lang w:val="de-DE"/>
        </w:rPr>
        <w:tab/>
        <w:t>dynamisch</w:t>
      </w:r>
    </w:p>
    <w:p w14:paraId="6FF61BC4" w14:textId="56C830EA" w:rsidR="006435C9" w:rsidRPr="00E1273B" w:rsidRDefault="00345D30" w:rsidP="00992975">
      <w:pPr>
        <w:rPr>
          <w:lang w:val="de-DE"/>
        </w:rPr>
      </w:pPr>
      <w:r w:rsidRPr="00E1273B">
        <w:rPr>
          <w:lang w:val="de-DE"/>
        </w:rPr>
        <w:t>Frequenzbereich</w:t>
      </w:r>
      <w:r w:rsidRPr="00E1273B">
        <w:rPr>
          <w:lang w:val="de-DE"/>
        </w:rPr>
        <w:tab/>
        <w:t>40 – 20.</w:t>
      </w:r>
      <w:r w:rsidR="006435C9" w:rsidRPr="00E1273B">
        <w:rPr>
          <w:lang w:val="de-DE"/>
        </w:rPr>
        <w:t>000 Hz</w:t>
      </w:r>
    </w:p>
    <w:p w14:paraId="2F9576D1" w14:textId="1D58CCC4" w:rsidR="006435C9" w:rsidRPr="00E1273B" w:rsidRDefault="00345D30" w:rsidP="00992975">
      <w:pPr>
        <w:rPr>
          <w:lang w:val="de-DE"/>
        </w:rPr>
      </w:pPr>
      <w:r w:rsidRPr="00E1273B">
        <w:rPr>
          <w:lang w:val="de-DE"/>
        </w:rPr>
        <w:t>Richtcharakteristik</w:t>
      </w:r>
      <w:r w:rsidRPr="00E1273B">
        <w:rPr>
          <w:lang w:val="de-DE"/>
        </w:rPr>
        <w:tab/>
        <w:t>Niere</w:t>
      </w:r>
    </w:p>
    <w:p w14:paraId="29AB6F46" w14:textId="183C051E" w:rsidR="00F829BB" w:rsidRPr="00E1273B" w:rsidRDefault="00204FD5" w:rsidP="00992975">
      <w:pPr>
        <w:rPr>
          <w:lang w:val="de-DE"/>
        </w:rPr>
      </w:pPr>
      <w:r w:rsidRPr="00E1273B">
        <w:rPr>
          <w:lang w:val="de-DE"/>
        </w:rPr>
        <w:t>Membrandurchmesser</w:t>
      </w:r>
      <w:r w:rsidR="00F829BB" w:rsidRPr="00E1273B">
        <w:rPr>
          <w:lang w:val="de-DE"/>
        </w:rPr>
        <w:tab/>
        <w:t>25,4 mm / 1”</w:t>
      </w:r>
    </w:p>
    <w:p w14:paraId="2CDE7377" w14:textId="21EE8685" w:rsidR="00FD5189" w:rsidRPr="00E1273B" w:rsidRDefault="00204FD5" w:rsidP="00992975">
      <w:pPr>
        <w:rPr>
          <w:lang w:val="de-DE"/>
        </w:rPr>
      </w:pPr>
      <w:r w:rsidRPr="00E1273B">
        <w:rPr>
          <w:lang w:val="de-DE"/>
        </w:rPr>
        <w:t>Empfindlichkeit</w:t>
      </w:r>
      <w:r w:rsidR="00D65B98" w:rsidRPr="00E1273B">
        <w:rPr>
          <w:lang w:val="de-DE"/>
        </w:rPr>
        <w:t xml:space="preserve"> (bei</w:t>
      </w:r>
      <w:r w:rsidRPr="00E1273B">
        <w:rPr>
          <w:lang w:val="de-DE"/>
        </w:rPr>
        <w:t xml:space="preserve"> 1 kHz)</w:t>
      </w:r>
      <w:r w:rsidRPr="00E1273B">
        <w:rPr>
          <w:lang w:val="de-DE"/>
        </w:rPr>
        <w:tab/>
        <w:t>1,8 mV/</w:t>
      </w:r>
      <w:proofErr w:type="spellStart"/>
      <w:r w:rsidRPr="00E1273B">
        <w:rPr>
          <w:lang w:val="de-DE"/>
        </w:rPr>
        <w:t>Pa</w:t>
      </w:r>
      <w:proofErr w:type="spellEnd"/>
      <w:r w:rsidRPr="00E1273B">
        <w:rPr>
          <w:lang w:val="de-DE"/>
        </w:rPr>
        <w:t>; -54,</w:t>
      </w:r>
      <w:r w:rsidR="00B210B9" w:rsidRPr="00E1273B">
        <w:rPr>
          <w:lang w:val="de-DE"/>
        </w:rPr>
        <w:t xml:space="preserve">9 </w:t>
      </w:r>
      <w:proofErr w:type="spellStart"/>
      <w:r w:rsidR="00B210B9" w:rsidRPr="00E1273B">
        <w:rPr>
          <w:lang w:val="de-DE"/>
        </w:rPr>
        <w:t>dBV</w:t>
      </w:r>
      <w:proofErr w:type="spellEnd"/>
      <w:r w:rsidR="00B210B9" w:rsidRPr="00E1273B">
        <w:rPr>
          <w:lang w:val="de-DE"/>
        </w:rPr>
        <w:t>/</w:t>
      </w:r>
      <w:proofErr w:type="spellStart"/>
      <w:r w:rsidR="00B210B9" w:rsidRPr="00E1273B">
        <w:rPr>
          <w:lang w:val="de-DE"/>
        </w:rPr>
        <w:t>Pa</w:t>
      </w:r>
      <w:proofErr w:type="spellEnd"/>
    </w:p>
    <w:p w14:paraId="02E6EC22" w14:textId="47B6C7EE" w:rsidR="00B210B9" w:rsidRPr="00E1273B" w:rsidRDefault="00204FD5" w:rsidP="00992975">
      <w:pPr>
        <w:rPr>
          <w:lang w:val="de-DE"/>
        </w:rPr>
      </w:pPr>
      <w:r w:rsidRPr="00E1273B">
        <w:rPr>
          <w:lang w:val="de-DE"/>
        </w:rPr>
        <w:t>Max. Schalldruckpegel</w:t>
      </w:r>
      <w:r w:rsidR="00D65B98" w:rsidRPr="00E1273B">
        <w:rPr>
          <w:lang w:val="de-DE"/>
        </w:rPr>
        <w:t xml:space="preserve"> (bei</w:t>
      </w:r>
      <w:r w:rsidR="00B210B9" w:rsidRPr="00E1273B">
        <w:rPr>
          <w:lang w:val="de-DE"/>
        </w:rPr>
        <w:t xml:space="preserve"> 1 kHz)</w:t>
      </w:r>
      <w:r w:rsidR="00B210B9" w:rsidRPr="00E1273B">
        <w:rPr>
          <w:lang w:val="de-DE"/>
        </w:rPr>
        <w:tab/>
        <w:t>163 dB</w:t>
      </w:r>
    </w:p>
    <w:p w14:paraId="4C153FAB" w14:textId="22D39CC6" w:rsidR="00B210B9" w:rsidRPr="00E1273B" w:rsidRDefault="00204FD5" w:rsidP="00992975">
      <w:pPr>
        <w:rPr>
          <w:lang w:val="de-DE"/>
        </w:rPr>
      </w:pPr>
      <w:r w:rsidRPr="00E1273B">
        <w:rPr>
          <w:lang w:val="de-DE"/>
        </w:rPr>
        <w:t>Äquivalenter Lärmpegel</w:t>
      </w:r>
      <w:r w:rsidR="00B210B9" w:rsidRPr="00E1273B">
        <w:rPr>
          <w:lang w:val="de-DE"/>
        </w:rPr>
        <w:tab/>
        <w:t>17 dB(A)</w:t>
      </w:r>
    </w:p>
    <w:p w14:paraId="45BB6D52" w14:textId="229FB543" w:rsidR="003C10C8" w:rsidRPr="00E1273B" w:rsidRDefault="00D65B98" w:rsidP="00992975">
      <w:pPr>
        <w:rPr>
          <w:lang w:val="de-DE"/>
        </w:rPr>
      </w:pPr>
      <w:r w:rsidRPr="00E1273B">
        <w:rPr>
          <w:lang w:val="de-DE"/>
        </w:rPr>
        <w:t>Dynamikumfang</w:t>
      </w:r>
      <w:r w:rsidR="003C10C8" w:rsidRPr="00E1273B">
        <w:rPr>
          <w:lang w:val="de-DE"/>
        </w:rPr>
        <w:tab/>
        <w:t>146 dB(A)</w:t>
      </w:r>
    </w:p>
    <w:p w14:paraId="23E7229B" w14:textId="50786DB6" w:rsidR="00B210B9" w:rsidRPr="00E1273B" w:rsidRDefault="00D65B98" w:rsidP="00992975">
      <w:pPr>
        <w:rPr>
          <w:lang w:val="de-DE"/>
        </w:rPr>
      </w:pPr>
      <w:r w:rsidRPr="00E1273B">
        <w:rPr>
          <w:lang w:val="de-DE"/>
        </w:rPr>
        <w:t>Nennimpedanz  (bei</w:t>
      </w:r>
      <w:r w:rsidR="00B210B9" w:rsidRPr="00E1273B">
        <w:rPr>
          <w:lang w:val="de-DE"/>
        </w:rPr>
        <w:t xml:space="preserve"> 1 kHz)</w:t>
      </w:r>
      <w:r w:rsidR="00B210B9" w:rsidRPr="00E1273B">
        <w:rPr>
          <w:lang w:val="de-DE"/>
        </w:rPr>
        <w:tab/>
        <w:t>245 Ω</w:t>
      </w:r>
    </w:p>
    <w:p w14:paraId="546ECAEA" w14:textId="2B61AA43" w:rsidR="00B210B9" w:rsidRPr="00E1273B" w:rsidRDefault="00D65B98" w:rsidP="00992975">
      <w:pPr>
        <w:rPr>
          <w:lang w:val="de-DE"/>
        </w:rPr>
      </w:pPr>
      <w:r w:rsidRPr="009359CD">
        <w:rPr>
          <w:lang w:val="de-DE"/>
        </w:rPr>
        <w:t>Min. Abschlussimpedanz</w:t>
      </w:r>
      <w:r w:rsidR="00B210B9" w:rsidRPr="00E1273B">
        <w:rPr>
          <w:lang w:val="de-DE"/>
        </w:rPr>
        <w:tab/>
        <w:t>1 kΩ</w:t>
      </w:r>
    </w:p>
    <w:p w14:paraId="1B83EA0A" w14:textId="280487D1" w:rsidR="00B210B9" w:rsidRPr="00E1273B" w:rsidRDefault="00D65B98" w:rsidP="00992975">
      <w:pPr>
        <w:rPr>
          <w:lang w:val="de-DE"/>
        </w:rPr>
      </w:pPr>
      <w:r w:rsidRPr="00E1273B">
        <w:rPr>
          <w:lang w:val="de-DE"/>
        </w:rPr>
        <w:t>Verbindung</w:t>
      </w:r>
      <w:r w:rsidR="00B210B9" w:rsidRPr="00E1273B">
        <w:rPr>
          <w:lang w:val="de-DE"/>
        </w:rPr>
        <w:tab/>
        <w:t>XLR-3</w:t>
      </w:r>
      <w:r w:rsidR="000B6350" w:rsidRPr="00E1273B">
        <w:rPr>
          <w:lang w:val="de-DE"/>
        </w:rPr>
        <w:t>M</w:t>
      </w:r>
    </w:p>
    <w:p w14:paraId="0EB55B6F" w14:textId="1636E444" w:rsidR="00B210B9" w:rsidRPr="00E1273B" w:rsidRDefault="00D65B98" w:rsidP="00992975">
      <w:pPr>
        <w:rPr>
          <w:lang w:val="de-DE"/>
        </w:rPr>
      </w:pPr>
      <w:r w:rsidRPr="00E1273B">
        <w:rPr>
          <w:lang w:val="de-DE"/>
        </w:rPr>
        <w:t>Abmessungen</w:t>
      </w:r>
      <w:r w:rsidR="00B210B9" w:rsidRPr="00E1273B">
        <w:rPr>
          <w:lang w:val="de-DE"/>
        </w:rPr>
        <w:tab/>
        <w:t>⌀ 47.5 mm x 181 mm</w:t>
      </w:r>
    </w:p>
    <w:p w14:paraId="433EAEA7" w14:textId="17A7D60C" w:rsidR="00B210B9" w:rsidRPr="00E1273B" w:rsidRDefault="00D65B98" w:rsidP="00992975">
      <w:pPr>
        <w:rPr>
          <w:lang w:val="de-DE"/>
        </w:rPr>
      </w:pPr>
      <w:r w:rsidRPr="00E1273B">
        <w:rPr>
          <w:lang w:val="de-DE"/>
        </w:rPr>
        <w:t>Gewicht</w:t>
      </w:r>
      <w:r w:rsidR="00B210B9" w:rsidRPr="00E1273B">
        <w:rPr>
          <w:lang w:val="de-DE"/>
        </w:rPr>
        <w:tab/>
        <w:t>350 g</w:t>
      </w:r>
    </w:p>
    <w:p w14:paraId="41071887" w14:textId="5C152EEA" w:rsidR="00FD5189" w:rsidRPr="00E1273B" w:rsidRDefault="00FD5189" w:rsidP="00992975">
      <w:pPr>
        <w:rPr>
          <w:lang w:val="de-DE"/>
        </w:rPr>
      </w:pPr>
    </w:p>
    <w:p w14:paraId="33B5B3E1" w14:textId="5CC295A7" w:rsidR="002E4B89" w:rsidRPr="00E1273B" w:rsidRDefault="002E4B89" w:rsidP="00992975">
      <w:pPr>
        <w:rPr>
          <w:lang w:val="de-DE"/>
        </w:rPr>
      </w:pPr>
    </w:p>
    <w:p w14:paraId="3BF8E17B" w14:textId="7C04B9CE" w:rsidR="003E7787" w:rsidRPr="00E1273B" w:rsidRDefault="00345D30" w:rsidP="00992975">
      <w:pPr>
        <w:rPr>
          <w:lang w:val="de-DE"/>
        </w:rPr>
      </w:pPr>
      <w:r w:rsidRPr="00E1273B">
        <w:rPr>
          <w:lang w:val="de-DE"/>
        </w:rPr>
        <w:t xml:space="preserve">Hochauflösende Bilder zu dieser Pressemitteilung sowie weitere Bilder können unter </w:t>
      </w:r>
      <w:hyperlink r:id="rId16" w:history="1">
        <w:r w:rsidR="007D07DE" w:rsidRPr="00E1273B">
          <w:rPr>
            <w:rStyle w:val="Hyperlink"/>
            <w:lang w:val="de-DE"/>
          </w:rPr>
          <w:t>https://sennheiser-brandzone.com/c/181/CmgayXqy</w:t>
        </w:r>
      </w:hyperlink>
      <w:r w:rsidRPr="00E1273B">
        <w:rPr>
          <w:lang w:val="de-DE"/>
        </w:rPr>
        <w:t xml:space="preserve"> heruntergeladen werden.</w:t>
      </w:r>
    </w:p>
    <w:p w14:paraId="0F35E4CB" w14:textId="2196FC24" w:rsidR="002E4B89" w:rsidRPr="00E1273B" w:rsidRDefault="002E4B89" w:rsidP="00992975">
      <w:pPr>
        <w:rPr>
          <w:lang w:val="de-DE"/>
        </w:rPr>
      </w:pPr>
    </w:p>
    <w:p w14:paraId="3853B3FD" w14:textId="77777777" w:rsidR="002E4B89" w:rsidRPr="00E1273B" w:rsidRDefault="002E4B89" w:rsidP="00992975">
      <w:pPr>
        <w:rPr>
          <w:lang w:val="de-DE"/>
        </w:rPr>
      </w:pPr>
    </w:p>
    <w:p w14:paraId="62FD0C9A" w14:textId="77777777" w:rsidR="00345D30" w:rsidRPr="00E1273B" w:rsidRDefault="00345D30" w:rsidP="00345D30">
      <w:pPr>
        <w:rPr>
          <w:b/>
          <w:bCs/>
          <w:lang w:val="de-DE"/>
        </w:rPr>
      </w:pPr>
      <w:r w:rsidRPr="00E1273B">
        <w:rPr>
          <w:b/>
          <w:szCs w:val="18"/>
          <w:lang w:val="de-DE"/>
        </w:rPr>
        <w:t>Über Sennheiser</w:t>
      </w:r>
    </w:p>
    <w:p w14:paraId="20D96403" w14:textId="77777777" w:rsidR="00345D30" w:rsidRPr="00E1273B" w:rsidRDefault="00345D30" w:rsidP="00345D30">
      <w:pPr>
        <w:pStyle w:val="About"/>
        <w:rPr>
          <w:b/>
          <w:bCs/>
          <w:lang w:val="de-DE"/>
        </w:rPr>
      </w:pPr>
      <w:r w:rsidRPr="00E1273B">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E1273B">
        <w:rPr>
          <w:color w:val="0095D5" w:themeColor="accent1"/>
          <w:szCs w:val="18"/>
          <w:lang w:val="de-DE"/>
        </w:rPr>
        <w:t>www.sennheiser.com</w:t>
      </w:r>
    </w:p>
    <w:p w14:paraId="4EDE886D" w14:textId="77777777" w:rsidR="00345D30" w:rsidRPr="00E1273B" w:rsidRDefault="00345D30" w:rsidP="00345D30">
      <w:pPr>
        <w:pStyle w:val="About"/>
        <w:rPr>
          <w:lang w:val="de-DE"/>
        </w:rPr>
      </w:pPr>
    </w:p>
    <w:p w14:paraId="4A24A66C" w14:textId="77777777" w:rsidR="00345D30" w:rsidRPr="00E1273B" w:rsidRDefault="00345D30" w:rsidP="00345D30">
      <w:pPr>
        <w:pStyle w:val="Contact"/>
        <w:rPr>
          <w:b/>
          <w:lang w:val="de-DE"/>
        </w:rPr>
      </w:pPr>
      <w:r w:rsidRPr="00E1273B">
        <w:rPr>
          <w:b/>
          <w:lang w:val="de-DE"/>
        </w:rPr>
        <w:t>Lokaler Pressekontakt</w:t>
      </w:r>
    </w:p>
    <w:p w14:paraId="7B115B7E" w14:textId="77777777" w:rsidR="00345D30" w:rsidRPr="00E1273B" w:rsidRDefault="00345D30" w:rsidP="00345D30">
      <w:pPr>
        <w:pStyle w:val="Contact"/>
        <w:rPr>
          <w:lang w:val="de-DE"/>
        </w:rPr>
      </w:pPr>
    </w:p>
    <w:p w14:paraId="63EFDDF1" w14:textId="77777777" w:rsidR="00345D30" w:rsidRPr="00E1273B" w:rsidRDefault="00345D30" w:rsidP="00345D30">
      <w:pPr>
        <w:pStyle w:val="Contact"/>
        <w:rPr>
          <w:color w:val="0095D5"/>
          <w:lang w:val="de-DE"/>
        </w:rPr>
      </w:pPr>
      <w:r w:rsidRPr="00E1273B">
        <w:rPr>
          <w:color w:val="0095D5"/>
          <w:lang w:val="de-DE"/>
        </w:rPr>
        <w:t>Stefan Peters</w:t>
      </w:r>
      <w:r w:rsidRPr="00E1273B">
        <w:rPr>
          <w:color w:val="0095D5"/>
          <w:lang w:val="de-DE"/>
        </w:rPr>
        <w:tab/>
      </w:r>
    </w:p>
    <w:p w14:paraId="0422596B" w14:textId="77777777" w:rsidR="00345D30" w:rsidRPr="00E1273B" w:rsidRDefault="00345D30" w:rsidP="00345D30">
      <w:pPr>
        <w:pStyle w:val="Contact"/>
        <w:rPr>
          <w:lang w:val="de-DE"/>
        </w:rPr>
      </w:pPr>
      <w:r w:rsidRPr="00E1273B">
        <w:rPr>
          <w:lang w:val="de-DE"/>
        </w:rPr>
        <w:t>Stefan.peters@sennheiser.com</w:t>
      </w:r>
      <w:r w:rsidRPr="00E1273B">
        <w:rPr>
          <w:lang w:val="de-DE"/>
        </w:rPr>
        <w:tab/>
      </w:r>
    </w:p>
    <w:p w14:paraId="34CD22CE" w14:textId="77777777" w:rsidR="00345D30" w:rsidRPr="00E1273B" w:rsidRDefault="00345D30" w:rsidP="00345D30">
      <w:pPr>
        <w:pStyle w:val="Contact"/>
        <w:rPr>
          <w:lang w:val="de-DE"/>
        </w:rPr>
      </w:pPr>
      <w:r w:rsidRPr="00E1273B">
        <w:rPr>
          <w:lang w:val="de-DE"/>
        </w:rPr>
        <w:t>+49 (5130) 600 - 1026</w:t>
      </w:r>
    </w:p>
    <w:p w14:paraId="16E460C1" w14:textId="74043AB5" w:rsidR="004336C5" w:rsidRPr="00E1273B" w:rsidRDefault="004336C5" w:rsidP="00945E93">
      <w:pPr>
        <w:pStyle w:val="Contact"/>
        <w:rPr>
          <w:noProof/>
          <w:lang w:val="de-DE"/>
        </w:rPr>
      </w:pPr>
    </w:p>
    <w:p w14:paraId="614D2059" w14:textId="45FB7D95" w:rsidR="004336C5" w:rsidRPr="00E1273B" w:rsidRDefault="004336C5" w:rsidP="00945E93">
      <w:pPr>
        <w:pStyle w:val="Contact"/>
        <w:rPr>
          <w:noProof/>
          <w:lang w:val="de-DE"/>
        </w:rPr>
      </w:pPr>
    </w:p>
    <w:p w14:paraId="5C0DA2F4" w14:textId="77777777" w:rsidR="004336C5" w:rsidRPr="00E1273B" w:rsidRDefault="004336C5" w:rsidP="00945E93">
      <w:pPr>
        <w:pStyle w:val="Contact"/>
        <w:rPr>
          <w:lang w:val="de-DE"/>
        </w:rPr>
      </w:pPr>
    </w:p>
    <w:sectPr w:rsidR="004336C5" w:rsidRPr="00E1273B"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9130E9" w14:textId="77777777" w:rsidR="006A2B34" w:rsidRDefault="006A2B34" w:rsidP="00CA1EB9">
      <w:pPr>
        <w:spacing w:line="240" w:lineRule="auto"/>
      </w:pPr>
      <w:r>
        <w:separator/>
      </w:r>
    </w:p>
  </w:endnote>
  <w:endnote w:type="continuationSeparator" w:id="0">
    <w:p w14:paraId="7A6F352D" w14:textId="77777777" w:rsidR="006A2B34" w:rsidRDefault="006A2B3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Arial"/>
    <w:charset w:val="00"/>
    <w:family w:val="swiss"/>
    <w:pitch w:val="variable"/>
    <w:sig w:usb0="00000001" w:usb1="500020DB" w:usb2="00000000" w:usb3="00000000" w:csb0="00000093" w:csb1="00000000"/>
    <w:embedRegular r:id="rId1" w:fontKey="{FEF14767-4980-484B-BD6F-E2BC7FF8DFD9}"/>
    <w:embedBold r:id="rId2" w:fontKey="{B4AC75BF-C126-4A30-BE18-1E680105B525}"/>
    <w:embedItalic r:id="rId3" w:fontKey="{1C50828C-24B8-428F-849E-F913089B5C90}"/>
    <w:embedBoldItalic r:id="rId4" w:fontKey="{446EEA51-787E-4107-A042-188CF16AB3C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7ADC2B5-52B2-4F10-BC9D-CC306B96269E}"/>
  </w:font>
  <w:font w:name="Calibri">
    <w:panose1 w:val="020F0502020204030204"/>
    <w:charset w:val="00"/>
    <w:family w:val="swiss"/>
    <w:pitch w:val="variable"/>
    <w:sig w:usb0="E4002EFF" w:usb1="C000247B" w:usb2="00000009" w:usb3="00000000" w:csb0="000001FF" w:csb1="00000000"/>
    <w:embedRegular r:id="rId6" w:fontKey="{C2A78DA8-310F-4394-8837-F2359E9DA2C8}"/>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AE98" w14:textId="77777777" w:rsidR="00C85083" w:rsidRDefault="00C85083"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w16se="http://schemas.microsoft.com/office/word/2015/wordml/symex" xmlns:w15="http://schemas.microsoft.com/office/word/2012/wordml" xmlns:cx1="http://schemas.microsoft.com/office/drawing/2015/9/8/chartex" xmlns:cx="http://schemas.microsoft.com/office/drawing/2014/chartex" xmlns:a14="http://schemas.microsoft.com/office/drawing/2010/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95F27" w14:textId="77777777" w:rsidR="006A2B34" w:rsidRDefault="006A2B34" w:rsidP="00CA1EB9">
      <w:pPr>
        <w:spacing w:line="240" w:lineRule="auto"/>
      </w:pPr>
      <w:r>
        <w:separator/>
      </w:r>
    </w:p>
  </w:footnote>
  <w:footnote w:type="continuationSeparator" w:id="0">
    <w:p w14:paraId="26024A98" w14:textId="77777777" w:rsidR="006A2B34" w:rsidRDefault="006A2B34"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DDC1" w14:textId="77777777" w:rsidR="00C85083" w:rsidRPr="008E5D5C" w:rsidRDefault="186CE5D7" w:rsidP="008E5D5C">
    <w:pPr>
      <w:pStyle w:val="Kopfzeile"/>
      <w:rPr>
        <w:color w:val="0095D5" w:themeColor="accent1"/>
      </w:rPr>
    </w:pPr>
    <w:r w:rsidRPr="008E5D5C">
      <w:rPr>
        <w:color w:val="0095D5" w:themeColor="accent1"/>
      </w:rPr>
      <w:t>Press Release</w:t>
    </w:r>
    <w:r w:rsidR="00C85083"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0373289" w:rsidR="00C85083" w:rsidRPr="008E5D5C" w:rsidRDefault="00C85083" w:rsidP="008E5D5C">
    <w:pPr>
      <w:pStyle w:val="Kopfzeile"/>
    </w:pPr>
    <w:r>
      <w:fldChar w:fldCharType="begin"/>
    </w:r>
    <w:r>
      <w:instrText xml:space="preserve"> PAGE  \* Arabic  \* MERGEFORMAT </w:instrText>
    </w:r>
    <w:r>
      <w:fldChar w:fldCharType="separate"/>
    </w:r>
    <w:r w:rsidR="00757A9C">
      <w:rPr>
        <w:noProof/>
      </w:rPr>
      <w:t>3</w:t>
    </w:r>
    <w:r>
      <w:fldChar w:fldCharType="end"/>
    </w:r>
    <w:r>
      <w:t>/</w:t>
    </w:r>
    <w:fldSimple w:instr=" NUMPAGES  \* Arabic  \* MERGEFORMAT ">
      <w:r w:rsidR="00757A9C">
        <w:rPr>
          <w:noProof/>
        </w:rPr>
        <w:t>3</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8F69F" w14:textId="77777777" w:rsidR="00C85083" w:rsidRPr="008E5D5C" w:rsidRDefault="186CE5D7" w:rsidP="008E5D5C">
    <w:pPr>
      <w:pStyle w:val="Kopfzeile"/>
      <w:rPr>
        <w:color w:val="0095D5" w:themeColor="accent1"/>
      </w:rPr>
    </w:pPr>
    <w:r w:rsidRPr="008E5D5C">
      <w:rPr>
        <w:color w:val="0095D5" w:themeColor="accent1"/>
      </w:rPr>
      <w:t>Press Release</w:t>
    </w:r>
    <w:r w:rsidR="00C85083"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6E5B8C2" w:rsidR="00C85083" w:rsidRPr="008E5D5C" w:rsidRDefault="00C85083" w:rsidP="008E5D5C">
    <w:pPr>
      <w:pStyle w:val="Kopfzeile"/>
    </w:pPr>
    <w:r>
      <w:fldChar w:fldCharType="begin"/>
    </w:r>
    <w:r>
      <w:instrText xml:space="preserve"> PAGE  \* Arabic  \* MERGEFORMAT </w:instrText>
    </w:r>
    <w:r>
      <w:fldChar w:fldCharType="separate"/>
    </w:r>
    <w:r w:rsidR="00757A9C">
      <w:rPr>
        <w:noProof/>
      </w:rPr>
      <w:t>1</w:t>
    </w:r>
    <w:r>
      <w:fldChar w:fldCharType="end"/>
    </w:r>
    <w:r>
      <w:t>/</w:t>
    </w:r>
    <w:fldSimple w:instr=" NUMPAGES  \* Arabic  \* MERGEFORMAT ">
      <w:r w:rsidR="00757A9C">
        <w:rPr>
          <w:noProof/>
        </w:rPr>
        <w:t>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1E6785"/>
    <w:multiLevelType w:val="hybridMultilevel"/>
    <w:tmpl w:val="5D2A8916"/>
    <w:lvl w:ilvl="0" w:tplc="77349CD2">
      <w:start w:val="1"/>
      <w:numFmt w:val="bullet"/>
      <w:lvlText w:val=""/>
      <w:lvlJc w:val="left"/>
      <w:pPr>
        <w:tabs>
          <w:tab w:val="num" w:pos="720"/>
        </w:tabs>
        <w:ind w:left="720" w:hanging="360"/>
      </w:pPr>
      <w:rPr>
        <w:rFonts w:ascii="Symbol" w:hAnsi="Symbol" w:hint="default"/>
        <w:sz w:val="20"/>
      </w:rPr>
    </w:lvl>
    <w:lvl w:ilvl="1" w:tplc="909892F0" w:tentative="1">
      <w:start w:val="1"/>
      <w:numFmt w:val="bullet"/>
      <w:lvlText w:val="o"/>
      <w:lvlJc w:val="left"/>
      <w:pPr>
        <w:tabs>
          <w:tab w:val="num" w:pos="1440"/>
        </w:tabs>
        <w:ind w:left="1440" w:hanging="360"/>
      </w:pPr>
      <w:rPr>
        <w:rFonts w:ascii="Courier New" w:hAnsi="Courier New" w:hint="default"/>
        <w:sz w:val="20"/>
      </w:rPr>
    </w:lvl>
    <w:lvl w:ilvl="2" w:tplc="9496E182" w:tentative="1">
      <w:start w:val="1"/>
      <w:numFmt w:val="bullet"/>
      <w:lvlText w:val=""/>
      <w:lvlJc w:val="left"/>
      <w:pPr>
        <w:tabs>
          <w:tab w:val="num" w:pos="2160"/>
        </w:tabs>
        <w:ind w:left="2160" w:hanging="360"/>
      </w:pPr>
      <w:rPr>
        <w:rFonts w:ascii="Wingdings" w:hAnsi="Wingdings" w:hint="default"/>
        <w:sz w:val="20"/>
      </w:rPr>
    </w:lvl>
    <w:lvl w:ilvl="3" w:tplc="CA8281AE" w:tentative="1">
      <w:start w:val="1"/>
      <w:numFmt w:val="bullet"/>
      <w:lvlText w:val=""/>
      <w:lvlJc w:val="left"/>
      <w:pPr>
        <w:tabs>
          <w:tab w:val="num" w:pos="2880"/>
        </w:tabs>
        <w:ind w:left="2880" w:hanging="360"/>
      </w:pPr>
      <w:rPr>
        <w:rFonts w:ascii="Wingdings" w:hAnsi="Wingdings" w:hint="default"/>
        <w:sz w:val="20"/>
      </w:rPr>
    </w:lvl>
    <w:lvl w:ilvl="4" w:tplc="5EDEF97C" w:tentative="1">
      <w:start w:val="1"/>
      <w:numFmt w:val="bullet"/>
      <w:lvlText w:val=""/>
      <w:lvlJc w:val="left"/>
      <w:pPr>
        <w:tabs>
          <w:tab w:val="num" w:pos="3600"/>
        </w:tabs>
        <w:ind w:left="3600" w:hanging="360"/>
      </w:pPr>
      <w:rPr>
        <w:rFonts w:ascii="Wingdings" w:hAnsi="Wingdings" w:hint="default"/>
        <w:sz w:val="20"/>
      </w:rPr>
    </w:lvl>
    <w:lvl w:ilvl="5" w:tplc="A0EE404E" w:tentative="1">
      <w:start w:val="1"/>
      <w:numFmt w:val="bullet"/>
      <w:lvlText w:val=""/>
      <w:lvlJc w:val="left"/>
      <w:pPr>
        <w:tabs>
          <w:tab w:val="num" w:pos="4320"/>
        </w:tabs>
        <w:ind w:left="4320" w:hanging="360"/>
      </w:pPr>
      <w:rPr>
        <w:rFonts w:ascii="Wingdings" w:hAnsi="Wingdings" w:hint="default"/>
        <w:sz w:val="20"/>
      </w:rPr>
    </w:lvl>
    <w:lvl w:ilvl="6" w:tplc="46F6A6B4" w:tentative="1">
      <w:start w:val="1"/>
      <w:numFmt w:val="bullet"/>
      <w:lvlText w:val=""/>
      <w:lvlJc w:val="left"/>
      <w:pPr>
        <w:tabs>
          <w:tab w:val="num" w:pos="5040"/>
        </w:tabs>
        <w:ind w:left="5040" w:hanging="360"/>
      </w:pPr>
      <w:rPr>
        <w:rFonts w:ascii="Wingdings" w:hAnsi="Wingdings" w:hint="default"/>
        <w:sz w:val="20"/>
      </w:rPr>
    </w:lvl>
    <w:lvl w:ilvl="7" w:tplc="D0782D4A" w:tentative="1">
      <w:start w:val="1"/>
      <w:numFmt w:val="bullet"/>
      <w:lvlText w:val=""/>
      <w:lvlJc w:val="left"/>
      <w:pPr>
        <w:tabs>
          <w:tab w:val="num" w:pos="5760"/>
        </w:tabs>
        <w:ind w:left="5760" w:hanging="360"/>
      </w:pPr>
      <w:rPr>
        <w:rFonts w:ascii="Wingdings" w:hAnsi="Wingdings" w:hint="default"/>
        <w:sz w:val="20"/>
      </w:rPr>
    </w:lvl>
    <w:lvl w:ilvl="8" w:tplc="E124C1A0" w:tentative="1">
      <w:start w:val="1"/>
      <w:numFmt w:val="bullet"/>
      <w:lvlText w:val=""/>
      <w:lvlJc w:val="left"/>
      <w:pPr>
        <w:tabs>
          <w:tab w:val="num" w:pos="6480"/>
        </w:tabs>
        <w:ind w:left="6480" w:hanging="360"/>
      </w:pPr>
      <w:rPr>
        <w:rFonts w:ascii="Wingdings" w:hAnsi="Wingdings" w:hint="default"/>
        <w:sz w:val="20"/>
      </w:rPr>
    </w:lvl>
  </w:abstractNum>
  <w:abstractNum w:abstractNumId="4">
    <w:nsid w:val="2BB8608B"/>
    <w:multiLevelType w:val="hybridMultilevel"/>
    <w:tmpl w:val="248C867E"/>
    <w:lvl w:ilvl="0" w:tplc="9F9497F8">
      <w:start w:val="1"/>
      <w:numFmt w:val="bullet"/>
      <w:lvlText w:val=""/>
      <w:lvlJc w:val="left"/>
      <w:pPr>
        <w:tabs>
          <w:tab w:val="num" w:pos="720"/>
        </w:tabs>
        <w:ind w:left="720" w:hanging="360"/>
      </w:pPr>
      <w:rPr>
        <w:rFonts w:ascii="Symbol" w:hAnsi="Symbol" w:hint="default"/>
        <w:sz w:val="20"/>
      </w:rPr>
    </w:lvl>
    <w:lvl w:ilvl="1" w:tplc="77E059D2" w:tentative="1">
      <w:start w:val="1"/>
      <w:numFmt w:val="bullet"/>
      <w:lvlText w:val="o"/>
      <w:lvlJc w:val="left"/>
      <w:pPr>
        <w:tabs>
          <w:tab w:val="num" w:pos="1440"/>
        </w:tabs>
        <w:ind w:left="1440" w:hanging="360"/>
      </w:pPr>
      <w:rPr>
        <w:rFonts w:ascii="Courier New" w:hAnsi="Courier New" w:hint="default"/>
        <w:sz w:val="20"/>
      </w:rPr>
    </w:lvl>
    <w:lvl w:ilvl="2" w:tplc="57304D58" w:tentative="1">
      <w:start w:val="1"/>
      <w:numFmt w:val="bullet"/>
      <w:lvlText w:val=""/>
      <w:lvlJc w:val="left"/>
      <w:pPr>
        <w:tabs>
          <w:tab w:val="num" w:pos="2160"/>
        </w:tabs>
        <w:ind w:left="2160" w:hanging="360"/>
      </w:pPr>
      <w:rPr>
        <w:rFonts w:ascii="Wingdings" w:hAnsi="Wingdings" w:hint="default"/>
        <w:sz w:val="20"/>
      </w:rPr>
    </w:lvl>
    <w:lvl w:ilvl="3" w:tplc="A470F462" w:tentative="1">
      <w:start w:val="1"/>
      <w:numFmt w:val="bullet"/>
      <w:lvlText w:val=""/>
      <w:lvlJc w:val="left"/>
      <w:pPr>
        <w:tabs>
          <w:tab w:val="num" w:pos="2880"/>
        </w:tabs>
        <w:ind w:left="2880" w:hanging="360"/>
      </w:pPr>
      <w:rPr>
        <w:rFonts w:ascii="Wingdings" w:hAnsi="Wingdings" w:hint="default"/>
        <w:sz w:val="20"/>
      </w:rPr>
    </w:lvl>
    <w:lvl w:ilvl="4" w:tplc="DAA2FE40" w:tentative="1">
      <w:start w:val="1"/>
      <w:numFmt w:val="bullet"/>
      <w:lvlText w:val=""/>
      <w:lvlJc w:val="left"/>
      <w:pPr>
        <w:tabs>
          <w:tab w:val="num" w:pos="3600"/>
        </w:tabs>
        <w:ind w:left="3600" w:hanging="360"/>
      </w:pPr>
      <w:rPr>
        <w:rFonts w:ascii="Wingdings" w:hAnsi="Wingdings" w:hint="default"/>
        <w:sz w:val="20"/>
      </w:rPr>
    </w:lvl>
    <w:lvl w:ilvl="5" w:tplc="9920D05C" w:tentative="1">
      <w:start w:val="1"/>
      <w:numFmt w:val="bullet"/>
      <w:lvlText w:val=""/>
      <w:lvlJc w:val="left"/>
      <w:pPr>
        <w:tabs>
          <w:tab w:val="num" w:pos="4320"/>
        </w:tabs>
        <w:ind w:left="4320" w:hanging="360"/>
      </w:pPr>
      <w:rPr>
        <w:rFonts w:ascii="Wingdings" w:hAnsi="Wingdings" w:hint="default"/>
        <w:sz w:val="20"/>
      </w:rPr>
    </w:lvl>
    <w:lvl w:ilvl="6" w:tplc="0A2ECB16" w:tentative="1">
      <w:start w:val="1"/>
      <w:numFmt w:val="bullet"/>
      <w:lvlText w:val=""/>
      <w:lvlJc w:val="left"/>
      <w:pPr>
        <w:tabs>
          <w:tab w:val="num" w:pos="5040"/>
        </w:tabs>
        <w:ind w:left="5040" w:hanging="360"/>
      </w:pPr>
      <w:rPr>
        <w:rFonts w:ascii="Wingdings" w:hAnsi="Wingdings" w:hint="default"/>
        <w:sz w:val="20"/>
      </w:rPr>
    </w:lvl>
    <w:lvl w:ilvl="7" w:tplc="CA6E5790" w:tentative="1">
      <w:start w:val="1"/>
      <w:numFmt w:val="bullet"/>
      <w:lvlText w:val=""/>
      <w:lvlJc w:val="left"/>
      <w:pPr>
        <w:tabs>
          <w:tab w:val="num" w:pos="5760"/>
        </w:tabs>
        <w:ind w:left="5760" w:hanging="360"/>
      </w:pPr>
      <w:rPr>
        <w:rFonts w:ascii="Wingdings" w:hAnsi="Wingdings" w:hint="default"/>
        <w:sz w:val="20"/>
      </w:rPr>
    </w:lvl>
    <w:lvl w:ilvl="8" w:tplc="C14AD8F2" w:tentative="1">
      <w:start w:val="1"/>
      <w:numFmt w:val="bullet"/>
      <w:lvlText w:val=""/>
      <w:lvlJc w:val="left"/>
      <w:pPr>
        <w:tabs>
          <w:tab w:val="num" w:pos="6480"/>
        </w:tabs>
        <w:ind w:left="6480" w:hanging="360"/>
      </w:pPr>
      <w:rPr>
        <w:rFonts w:ascii="Wingdings" w:hAnsi="Wingdings" w:hint="default"/>
        <w:sz w:val="20"/>
      </w:rPr>
    </w:lvl>
  </w:abstractNum>
  <w:abstractNum w:abstractNumId="5">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0D1A00"/>
    <w:multiLevelType w:val="hybridMultilevel"/>
    <w:tmpl w:val="3E386BCA"/>
    <w:lvl w:ilvl="0" w:tplc="4756FFFC">
      <w:start w:val="1"/>
      <w:numFmt w:val="bullet"/>
      <w:lvlText w:val=""/>
      <w:lvlJc w:val="left"/>
      <w:pPr>
        <w:tabs>
          <w:tab w:val="num" w:pos="720"/>
        </w:tabs>
        <w:ind w:left="720" w:hanging="360"/>
      </w:pPr>
      <w:rPr>
        <w:rFonts w:ascii="Symbol" w:hAnsi="Symbol" w:hint="default"/>
        <w:sz w:val="20"/>
      </w:rPr>
    </w:lvl>
    <w:lvl w:ilvl="1" w:tplc="0B32B774" w:tentative="1">
      <w:start w:val="1"/>
      <w:numFmt w:val="bullet"/>
      <w:lvlText w:val="o"/>
      <w:lvlJc w:val="left"/>
      <w:pPr>
        <w:tabs>
          <w:tab w:val="num" w:pos="1440"/>
        </w:tabs>
        <w:ind w:left="1440" w:hanging="360"/>
      </w:pPr>
      <w:rPr>
        <w:rFonts w:ascii="Courier New" w:hAnsi="Courier New" w:hint="default"/>
        <w:sz w:val="20"/>
      </w:rPr>
    </w:lvl>
    <w:lvl w:ilvl="2" w:tplc="516AD884" w:tentative="1">
      <w:start w:val="1"/>
      <w:numFmt w:val="bullet"/>
      <w:lvlText w:val=""/>
      <w:lvlJc w:val="left"/>
      <w:pPr>
        <w:tabs>
          <w:tab w:val="num" w:pos="2160"/>
        </w:tabs>
        <w:ind w:left="2160" w:hanging="360"/>
      </w:pPr>
      <w:rPr>
        <w:rFonts w:ascii="Wingdings" w:hAnsi="Wingdings" w:hint="default"/>
        <w:sz w:val="20"/>
      </w:rPr>
    </w:lvl>
    <w:lvl w:ilvl="3" w:tplc="BB4032CA" w:tentative="1">
      <w:start w:val="1"/>
      <w:numFmt w:val="bullet"/>
      <w:lvlText w:val=""/>
      <w:lvlJc w:val="left"/>
      <w:pPr>
        <w:tabs>
          <w:tab w:val="num" w:pos="2880"/>
        </w:tabs>
        <w:ind w:left="2880" w:hanging="360"/>
      </w:pPr>
      <w:rPr>
        <w:rFonts w:ascii="Wingdings" w:hAnsi="Wingdings" w:hint="default"/>
        <w:sz w:val="20"/>
      </w:rPr>
    </w:lvl>
    <w:lvl w:ilvl="4" w:tplc="003C7F42" w:tentative="1">
      <w:start w:val="1"/>
      <w:numFmt w:val="bullet"/>
      <w:lvlText w:val=""/>
      <w:lvlJc w:val="left"/>
      <w:pPr>
        <w:tabs>
          <w:tab w:val="num" w:pos="3600"/>
        </w:tabs>
        <w:ind w:left="3600" w:hanging="360"/>
      </w:pPr>
      <w:rPr>
        <w:rFonts w:ascii="Wingdings" w:hAnsi="Wingdings" w:hint="default"/>
        <w:sz w:val="20"/>
      </w:rPr>
    </w:lvl>
    <w:lvl w:ilvl="5" w:tplc="80A84DE6" w:tentative="1">
      <w:start w:val="1"/>
      <w:numFmt w:val="bullet"/>
      <w:lvlText w:val=""/>
      <w:lvlJc w:val="left"/>
      <w:pPr>
        <w:tabs>
          <w:tab w:val="num" w:pos="4320"/>
        </w:tabs>
        <w:ind w:left="4320" w:hanging="360"/>
      </w:pPr>
      <w:rPr>
        <w:rFonts w:ascii="Wingdings" w:hAnsi="Wingdings" w:hint="default"/>
        <w:sz w:val="20"/>
      </w:rPr>
    </w:lvl>
    <w:lvl w:ilvl="6" w:tplc="09102992" w:tentative="1">
      <w:start w:val="1"/>
      <w:numFmt w:val="bullet"/>
      <w:lvlText w:val=""/>
      <w:lvlJc w:val="left"/>
      <w:pPr>
        <w:tabs>
          <w:tab w:val="num" w:pos="5040"/>
        </w:tabs>
        <w:ind w:left="5040" w:hanging="360"/>
      </w:pPr>
      <w:rPr>
        <w:rFonts w:ascii="Wingdings" w:hAnsi="Wingdings" w:hint="default"/>
        <w:sz w:val="20"/>
      </w:rPr>
    </w:lvl>
    <w:lvl w:ilvl="7" w:tplc="4646698A" w:tentative="1">
      <w:start w:val="1"/>
      <w:numFmt w:val="bullet"/>
      <w:lvlText w:val=""/>
      <w:lvlJc w:val="left"/>
      <w:pPr>
        <w:tabs>
          <w:tab w:val="num" w:pos="5760"/>
        </w:tabs>
        <w:ind w:left="5760" w:hanging="360"/>
      </w:pPr>
      <w:rPr>
        <w:rFonts w:ascii="Wingdings" w:hAnsi="Wingdings" w:hint="default"/>
        <w:sz w:val="20"/>
      </w:rPr>
    </w:lvl>
    <w:lvl w:ilvl="8" w:tplc="74823172"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396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645"/>
    <w:rsid w:val="000134D7"/>
    <w:rsid w:val="0001632B"/>
    <w:rsid w:val="0001676E"/>
    <w:rsid w:val="00021722"/>
    <w:rsid w:val="00023625"/>
    <w:rsid w:val="00034424"/>
    <w:rsid w:val="000451AC"/>
    <w:rsid w:val="00047D6A"/>
    <w:rsid w:val="00052598"/>
    <w:rsid w:val="00056086"/>
    <w:rsid w:val="00060BEE"/>
    <w:rsid w:val="0006221A"/>
    <w:rsid w:val="00062A68"/>
    <w:rsid w:val="00063B5E"/>
    <w:rsid w:val="000650C7"/>
    <w:rsid w:val="00067CD9"/>
    <w:rsid w:val="00071D44"/>
    <w:rsid w:val="00073B22"/>
    <w:rsid w:val="00082526"/>
    <w:rsid w:val="000850F9"/>
    <w:rsid w:val="00086BC7"/>
    <w:rsid w:val="00093A44"/>
    <w:rsid w:val="000A054A"/>
    <w:rsid w:val="000B0CD8"/>
    <w:rsid w:val="000B131C"/>
    <w:rsid w:val="000B16C2"/>
    <w:rsid w:val="000B6350"/>
    <w:rsid w:val="000B6A3E"/>
    <w:rsid w:val="000C1BEC"/>
    <w:rsid w:val="000C1C9D"/>
    <w:rsid w:val="000D07C3"/>
    <w:rsid w:val="000F1076"/>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40F32"/>
    <w:rsid w:val="00152FA9"/>
    <w:rsid w:val="001624CA"/>
    <w:rsid w:val="00165F2F"/>
    <w:rsid w:val="0016666F"/>
    <w:rsid w:val="0016778C"/>
    <w:rsid w:val="001747E2"/>
    <w:rsid w:val="00177338"/>
    <w:rsid w:val="00186350"/>
    <w:rsid w:val="001A5A7D"/>
    <w:rsid w:val="001B46A8"/>
    <w:rsid w:val="001B4B52"/>
    <w:rsid w:val="001C00CF"/>
    <w:rsid w:val="001C63D8"/>
    <w:rsid w:val="001D4E25"/>
    <w:rsid w:val="001D7579"/>
    <w:rsid w:val="001E0C8F"/>
    <w:rsid w:val="001F3001"/>
    <w:rsid w:val="00204FD5"/>
    <w:rsid w:val="002057CE"/>
    <w:rsid w:val="002075EF"/>
    <w:rsid w:val="0023030F"/>
    <w:rsid w:val="002332F1"/>
    <w:rsid w:val="002356E0"/>
    <w:rsid w:val="00235C08"/>
    <w:rsid w:val="002409B4"/>
    <w:rsid w:val="00245322"/>
    <w:rsid w:val="002502A3"/>
    <w:rsid w:val="002675FA"/>
    <w:rsid w:val="00280603"/>
    <w:rsid w:val="00282A8D"/>
    <w:rsid w:val="002834AA"/>
    <w:rsid w:val="002849F1"/>
    <w:rsid w:val="00286F89"/>
    <w:rsid w:val="002963DE"/>
    <w:rsid w:val="002A3A03"/>
    <w:rsid w:val="002A54F5"/>
    <w:rsid w:val="002B228B"/>
    <w:rsid w:val="002C10B6"/>
    <w:rsid w:val="002C4738"/>
    <w:rsid w:val="002C6F4D"/>
    <w:rsid w:val="002C7064"/>
    <w:rsid w:val="002D11A8"/>
    <w:rsid w:val="002E4B89"/>
    <w:rsid w:val="002E6AC4"/>
    <w:rsid w:val="002F6C5E"/>
    <w:rsid w:val="00305B63"/>
    <w:rsid w:val="00311C6F"/>
    <w:rsid w:val="003222F5"/>
    <w:rsid w:val="00324859"/>
    <w:rsid w:val="00326FB8"/>
    <w:rsid w:val="003275FC"/>
    <w:rsid w:val="00345D30"/>
    <w:rsid w:val="00346D4C"/>
    <w:rsid w:val="003477FA"/>
    <w:rsid w:val="00350556"/>
    <w:rsid w:val="00351B40"/>
    <w:rsid w:val="003524A7"/>
    <w:rsid w:val="00354AF9"/>
    <w:rsid w:val="0036480A"/>
    <w:rsid w:val="003708EA"/>
    <w:rsid w:val="00372321"/>
    <w:rsid w:val="00373F92"/>
    <w:rsid w:val="00375ACD"/>
    <w:rsid w:val="00383E3B"/>
    <w:rsid w:val="0038583A"/>
    <w:rsid w:val="00387600"/>
    <w:rsid w:val="00387744"/>
    <w:rsid w:val="003A649F"/>
    <w:rsid w:val="003B6F65"/>
    <w:rsid w:val="003C10C8"/>
    <w:rsid w:val="003C59A5"/>
    <w:rsid w:val="003C5BCC"/>
    <w:rsid w:val="003D06A1"/>
    <w:rsid w:val="003D2DCD"/>
    <w:rsid w:val="003E0005"/>
    <w:rsid w:val="003E38A9"/>
    <w:rsid w:val="003E4BEF"/>
    <w:rsid w:val="003E6A07"/>
    <w:rsid w:val="003E7787"/>
    <w:rsid w:val="003F6B63"/>
    <w:rsid w:val="0040012C"/>
    <w:rsid w:val="00400B3D"/>
    <w:rsid w:val="00404BF7"/>
    <w:rsid w:val="0041198E"/>
    <w:rsid w:val="004122C3"/>
    <w:rsid w:val="004222D6"/>
    <w:rsid w:val="004258A9"/>
    <w:rsid w:val="00431785"/>
    <w:rsid w:val="004332C4"/>
    <w:rsid w:val="004336C5"/>
    <w:rsid w:val="00435061"/>
    <w:rsid w:val="004417D1"/>
    <w:rsid w:val="00442551"/>
    <w:rsid w:val="00450FE3"/>
    <w:rsid w:val="00451F9E"/>
    <w:rsid w:val="00453B3E"/>
    <w:rsid w:val="004555C1"/>
    <w:rsid w:val="00462AE9"/>
    <w:rsid w:val="00474E4B"/>
    <w:rsid w:val="00490C42"/>
    <w:rsid w:val="004A40F5"/>
    <w:rsid w:val="004E0A54"/>
    <w:rsid w:val="004E5656"/>
    <w:rsid w:val="004F31F9"/>
    <w:rsid w:val="00504A34"/>
    <w:rsid w:val="00505597"/>
    <w:rsid w:val="00523995"/>
    <w:rsid w:val="0052510B"/>
    <w:rsid w:val="00525F14"/>
    <w:rsid w:val="005327DB"/>
    <w:rsid w:val="00535E0F"/>
    <w:rsid w:val="005438AB"/>
    <w:rsid w:val="0054446C"/>
    <w:rsid w:val="005522DB"/>
    <w:rsid w:val="00560FAB"/>
    <w:rsid w:val="005610D9"/>
    <w:rsid w:val="00561A8C"/>
    <w:rsid w:val="00572758"/>
    <w:rsid w:val="005735C2"/>
    <w:rsid w:val="00576746"/>
    <w:rsid w:val="00583AAC"/>
    <w:rsid w:val="00584432"/>
    <w:rsid w:val="00585911"/>
    <w:rsid w:val="005A0B2C"/>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4302"/>
    <w:rsid w:val="0063731D"/>
    <w:rsid w:val="006435C9"/>
    <w:rsid w:val="00645368"/>
    <w:rsid w:val="0064558C"/>
    <w:rsid w:val="006502F1"/>
    <w:rsid w:val="006626CC"/>
    <w:rsid w:val="00665CEA"/>
    <w:rsid w:val="00665D96"/>
    <w:rsid w:val="006758C2"/>
    <w:rsid w:val="00675D6D"/>
    <w:rsid w:val="00675EC3"/>
    <w:rsid w:val="00686D52"/>
    <w:rsid w:val="006909C7"/>
    <w:rsid w:val="00690B64"/>
    <w:rsid w:val="00692D50"/>
    <w:rsid w:val="006967BE"/>
    <w:rsid w:val="006A2B34"/>
    <w:rsid w:val="006A5742"/>
    <w:rsid w:val="006B12AB"/>
    <w:rsid w:val="006B1B50"/>
    <w:rsid w:val="006B5046"/>
    <w:rsid w:val="006B6C35"/>
    <w:rsid w:val="006B7BAC"/>
    <w:rsid w:val="006C0585"/>
    <w:rsid w:val="006C239A"/>
    <w:rsid w:val="006C7F79"/>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5529A"/>
    <w:rsid w:val="007566C1"/>
    <w:rsid w:val="00757A9C"/>
    <w:rsid w:val="00760995"/>
    <w:rsid w:val="007659E8"/>
    <w:rsid w:val="00766E21"/>
    <w:rsid w:val="0076743A"/>
    <w:rsid w:val="00771818"/>
    <w:rsid w:val="00772686"/>
    <w:rsid w:val="00775738"/>
    <w:rsid w:val="0078066D"/>
    <w:rsid w:val="00782317"/>
    <w:rsid w:val="00785695"/>
    <w:rsid w:val="00786EA4"/>
    <w:rsid w:val="0079263F"/>
    <w:rsid w:val="007A2D75"/>
    <w:rsid w:val="007A30AC"/>
    <w:rsid w:val="007A5F92"/>
    <w:rsid w:val="007B0147"/>
    <w:rsid w:val="007C2184"/>
    <w:rsid w:val="007C4F79"/>
    <w:rsid w:val="007C5F04"/>
    <w:rsid w:val="007C6B1C"/>
    <w:rsid w:val="007C6C67"/>
    <w:rsid w:val="007D07DE"/>
    <w:rsid w:val="007D0FC1"/>
    <w:rsid w:val="007D1325"/>
    <w:rsid w:val="007D3E22"/>
    <w:rsid w:val="007D50B6"/>
    <w:rsid w:val="007D6683"/>
    <w:rsid w:val="007E45D0"/>
    <w:rsid w:val="007E6EAA"/>
    <w:rsid w:val="007F2BE1"/>
    <w:rsid w:val="00800E20"/>
    <w:rsid w:val="00810722"/>
    <w:rsid w:val="00810BAE"/>
    <w:rsid w:val="00812113"/>
    <w:rsid w:val="008153F8"/>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96B38"/>
    <w:rsid w:val="008A2E98"/>
    <w:rsid w:val="008A3BF3"/>
    <w:rsid w:val="008D372F"/>
    <w:rsid w:val="008D6CAB"/>
    <w:rsid w:val="008E477E"/>
    <w:rsid w:val="008E5D5C"/>
    <w:rsid w:val="008E7699"/>
    <w:rsid w:val="008F3CED"/>
    <w:rsid w:val="008F559F"/>
    <w:rsid w:val="00901209"/>
    <w:rsid w:val="00902F4D"/>
    <w:rsid w:val="00902FA2"/>
    <w:rsid w:val="009031C7"/>
    <w:rsid w:val="00904B13"/>
    <w:rsid w:val="00917FDF"/>
    <w:rsid w:val="00922ACD"/>
    <w:rsid w:val="009302B0"/>
    <w:rsid w:val="009320A9"/>
    <w:rsid w:val="009359CD"/>
    <w:rsid w:val="00937175"/>
    <w:rsid w:val="00945E93"/>
    <w:rsid w:val="00946B67"/>
    <w:rsid w:val="00956166"/>
    <w:rsid w:val="009608D0"/>
    <w:rsid w:val="00961F92"/>
    <w:rsid w:val="00962054"/>
    <w:rsid w:val="0096404E"/>
    <w:rsid w:val="00964682"/>
    <w:rsid w:val="0097112C"/>
    <w:rsid w:val="0097538C"/>
    <w:rsid w:val="00977493"/>
    <w:rsid w:val="00991BEB"/>
    <w:rsid w:val="00992975"/>
    <w:rsid w:val="00992A12"/>
    <w:rsid w:val="00994054"/>
    <w:rsid w:val="009973DF"/>
    <w:rsid w:val="00997A82"/>
    <w:rsid w:val="009A63C3"/>
    <w:rsid w:val="009B6BB2"/>
    <w:rsid w:val="009C323E"/>
    <w:rsid w:val="009C45A2"/>
    <w:rsid w:val="009C638A"/>
    <w:rsid w:val="009D25EF"/>
    <w:rsid w:val="009D6AD5"/>
    <w:rsid w:val="009E3461"/>
    <w:rsid w:val="009E3E90"/>
    <w:rsid w:val="009F136E"/>
    <w:rsid w:val="009F3696"/>
    <w:rsid w:val="009F7D3F"/>
    <w:rsid w:val="009F7EAC"/>
    <w:rsid w:val="00A02C88"/>
    <w:rsid w:val="00A06005"/>
    <w:rsid w:val="00A06726"/>
    <w:rsid w:val="00A10D64"/>
    <w:rsid w:val="00A11584"/>
    <w:rsid w:val="00A22CED"/>
    <w:rsid w:val="00A253D3"/>
    <w:rsid w:val="00A26180"/>
    <w:rsid w:val="00A368BF"/>
    <w:rsid w:val="00A36C6A"/>
    <w:rsid w:val="00A40098"/>
    <w:rsid w:val="00A4309A"/>
    <w:rsid w:val="00A5695A"/>
    <w:rsid w:val="00A61908"/>
    <w:rsid w:val="00A65088"/>
    <w:rsid w:val="00A77E5E"/>
    <w:rsid w:val="00A84B2B"/>
    <w:rsid w:val="00A8551F"/>
    <w:rsid w:val="00A9144B"/>
    <w:rsid w:val="00A92F4F"/>
    <w:rsid w:val="00A95584"/>
    <w:rsid w:val="00A9625E"/>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0B9"/>
    <w:rsid w:val="00B3544D"/>
    <w:rsid w:val="00B47395"/>
    <w:rsid w:val="00B476AD"/>
    <w:rsid w:val="00B5217E"/>
    <w:rsid w:val="00B56D8B"/>
    <w:rsid w:val="00B61A4D"/>
    <w:rsid w:val="00B658A8"/>
    <w:rsid w:val="00B74ACD"/>
    <w:rsid w:val="00B74CE0"/>
    <w:rsid w:val="00B76B99"/>
    <w:rsid w:val="00B80CE6"/>
    <w:rsid w:val="00B85593"/>
    <w:rsid w:val="00B97D0D"/>
    <w:rsid w:val="00B97F45"/>
    <w:rsid w:val="00BB16BE"/>
    <w:rsid w:val="00BB6598"/>
    <w:rsid w:val="00BB6C23"/>
    <w:rsid w:val="00BC4C8D"/>
    <w:rsid w:val="00BD1602"/>
    <w:rsid w:val="00BD53AA"/>
    <w:rsid w:val="00BE0D8C"/>
    <w:rsid w:val="00BE56F7"/>
    <w:rsid w:val="00BE7969"/>
    <w:rsid w:val="00BF520E"/>
    <w:rsid w:val="00BF7D6F"/>
    <w:rsid w:val="00C02462"/>
    <w:rsid w:val="00C02C6E"/>
    <w:rsid w:val="00C04E86"/>
    <w:rsid w:val="00C16707"/>
    <w:rsid w:val="00C20AE4"/>
    <w:rsid w:val="00C248FC"/>
    <w:rsid w:val="00C24DAB"/>
    <w:rsid w:val="00C264BE"/>
    <w:rsid w:val="00C30400"/>
    <w:rsid w:val="00C30C91"/>
    <w:rsid w:val="00C40047"/>
    <w:rsid w:val="00C413D7"/>
    <w:rsid w:val="00C41533"/>
    <w:rsid w:val="00C42C03"/>
    <w:rsid w:val="00C44D9D"/>
    <w:rsid w:val="00C54A26"/>
    <w:rsid w:val="00C75488"/>
    <w:rsid w:val="00C77D48"/>
    <w:rsid w:val="00C8099E"/>
    <w:rsid w:val="00C85083"/>
    <w:rsid w:val="00C91ACD"/>
    <w:rsid w:val="00C931A2"/>
    <w:rsid w:val="00CA1EB9"/>
    <w:rsid w:val="00CC06C6"/>
    <w:rsid w:val="00CC48A7"/>
    <w:rsid w:val="00CC702E"/>
    <w:rsid w:val="00CD4026"/>
    <w:rsid w:val="00CD5497"/>
    <w:rsid w:val="00CD5F7D"/>
    <w:rsid w:val="00CD69CF"/>
    <w:rsid w:val="00CD7514"/>
    <w:rsid w:val="00CE31F8"/>
    <w:rsid w:val="00CE4E9C"/>
    <w:rsid w:val="00CE5729"/>
    <w:rsid w:val="00D01572"/>
    <w:rsid w:val="00D02F84"/>
    <w:rsid w:val="00D040DC"/>
    <w:rsid w:val="00D22EA6"/>
    <w:rsid w:val="00D245A7"/>
    <w:rsid w:val="00D25F97"/>
    <w:rsid w:val="00D27C5E"/>
    <w:rsid w:val="00D27D88"/>
    <w:rsid w:val="00D446D4"/>
    <w:rsid w:val="00D44A1A"/>
    <w:rsid w:val="00D465F2"/>
    <w:rsid w:val="00D4710A"/>
    <w:rsid w:val="00D5457A"/>
    <w:rsid w:val="00D57D59"/>
    <w:rsid w:val="00D644ED"/>
    <w:rsid w:val="00D65B98"/>
    <w:rsid w:val="00D66D44"/>
    <w:rsid w:val="00D71709"/>
    <w:rsid w:val="00D80A6A"/>
    <w:rsid w:val="00D843A0"/>
    <w:rsid w:val="00D866B6"/>
    <w:rsid w:val="00DA6C29"/>
    <w:rsid w:val="00DC17E0"/>
    <w:rsid w:val="00DC69CF"/>
    <w:rsid w:val="00DD2D4B"/>
    <w:rsid w:val="00DD7E59"/>
    <w:rsid w:val="00DE36E4"/>
    <w:rsid w:val="00DF7B7B"/>
    <w:rsid w:val="00E01A8A"/>
    <w:rsid w:val="00E04293"/>
    <w:rsid w:val="00E1273B"/>
    <w:rsid w:val="00E13D2B"/>
    <w:rsid w:val="00E21645"/>
    <w:rsid w:val="00E233E0"/>
    <w:rsid w:val="00E24C02"/>
    <w:rsid w:val="00E255D6"/>
    <w:rsid w:val="00E32CED"/>
    <w:rsid w:val="00E3787E"/>
    <w:rsid w:val="00E409A0"/>
    <w:rsid w:val="00E42C92"/>
    <w:rsid w:val="00E4601A"/>
    <w:rsid w:val="00E46305"/>
    <w:rsid w:val="00E46D1F"/>
    <w:rsid w:val="00E539C2"/>
    <w:rsid w:val="00E553C2"/>
    <w:rsid w:val="00E6301A"/>
    <w:rsid w:val="00E631B7"/>
    <w:rsid w:val="00E63719"/>
    <w:rsid w:val="00E65A3D"/>
    <w:rsid w:val="00E7221E"/>
    <w:rsid w:val="00E80EB2"/>
    <w:rsid w:val="00E86C03"/>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4F29"/>
    <w:rsid w:val="00F563C4"/>
    <w:rsid w:val="00F75316"/>
    <w:rsid w:val="00F829BB"/>
    <w:rsid w:val="00F83D75"/>
    <w:rsid w:val="00F864A8"/>
    <w:rsid w:val="00F92E39"/>
    <w:rsid w:val="00F96136"/>
    <w:rsid w:val="00F973D7"/>
    <w:rsid w:val="00FA0620"/>
    <w:rsid w:val="00FB1E24"/>
    <w:rsid w:val="00FB764F"/>
    <w:rsid w:val="00FC7F33"/>
    <w:rsid w:val="00FD13D2"/>
    <w:rsid w:val="00FD5189"/>
    <w:rsid w:val="00FD69BF"/>
    <w:rsid w:val="00FD6D26"/>
    <w:rsid w:val="00FE1588"/>
    <w:rsid w:val="00FE2217"/>
    <w:rsid w:val="00FE562B"/>
    <w:rsid w:val="00FE5FA5"/>
    <w:rsid w:val="00FE7299"/>
    <w:rsid w:val="00FF4236"/>
    <w:rsid w:val="00FF7DC9"/>
    <w:rsid w:val="0137EA3C"/>
    <w:rsid w:val="02B0D8D0"/>
    <w:rsid w:val="0AC78438"/>
    <w:rsid w:val="186CE5D7"/>
    <w:rsid w:val="263B9ED2"/>
    <w:rsid w:val="31FFED5A"/>
    <w:rsid w:val="351F63A2"/>
    <w:rsid w:val="3926CBCC"/>
    <w:rsid w:val="3D91B2FB"/>
    <w:rsid w:val="4C700A1D"/>
    <w:rsid w:val="6054B075"/>
    <w:rsid w:val="666ECE36"/>
    <w:rsid w:val="66F7D3FD"/>
    <w:rsid w:val="7155F1C2"/>
    <w:rsid w:val="719C3810"/>
    <w:rsid w:val="724007DE"/>
    <w:rsid w:val="7995B3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0E3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character" w:styleId="Kommentarzeichen">
    <w:name w:val="annotation reference"/>
    <w:basedOn w:val="Absatz-Standardschriftart"/>
    <w:uiPriority w:val="99"/>
    <w:semiHidden/>
    <w:unhideWhenUsed/>
    <w:rsid w:val="00383E3B"/>
    <w:rPr>
      <w:sz w:val="16"/>
      <w:szCs w:val="16"/>
    </w:rPr>
  </w:style>
  <w:style w:type="paragraph" w:styleId="Kommentartext">
    <w:name w:val="annotation text"/>
    <w:basedOn w:val="Standard"/>
    <w:link w:val="KommentartextZchn"/>
    <w:uiPriority w:val="99"/>
    <w:semiHidden/>
    <w:unhideWhenUsed/>
    <w:rsid w:val="00383E3B"/>
    <w:pPr>
      <w:spacing w:after="160" w:line="240" w:lineRule="auto"/>
    </w:pPr>
    <w:rPr>
      <w:sz w:val="20"/>
      <w:szCs w:val="20"/>
      <w:lang w:val="de-DE"/>
    </w:rPr>
  </w:style>
  <w:style w:type="character" w:customStyle="1" w:styleId="KommentartextZchn">
    <w:name w:val="Kommentartext Zchn"/>
    <w:basedOn w:val="Absatz-Standardschriftart"/>
    <w:link w:val="Kommentartext"/>
    <w:uiPriority w:val="99"/>
    <w:semiHidden/>
    <w:rsid w:val="00383E3B"/>
    <w:rPr>
      <w:sz w:val="20"/>
      <w:szCs w:val="20"/>
    </w:rPr>
  </w:style>
  <w:style w:type="paragraph" w:styleId="Kommentarthema">
    <w:name w:val="annotation subject"/>
    <w:basedOn w:val="Kommentartext"/>
    <w:next w:val="Kommentartext"/>
    <w:link w:val="KommentarthemaZchn"/>
    <w:uiPriority w:val="99"/>
    <w:semiHidden/>
    <w:unhideWhenUsed/>
    <w:rsid w:val="009D25EF"/>
    <w:pPr>
      <w:spacing w:after="0"/>
    </w:pPr>
    <w:rPr>
      <w:b/>
      <w:bCs/>
      <w:lang w:val="en-GB"/>
    </w:rPr>
  </w:style>
  <w:style w:type="character" w:customStyle="1" w:styleId="KommentarthemaZchn">
    <w:name w:val="Kommentarthema Zchn"/>
    <w:basedOn w:val="KommentartextZchn"/>
    <w:link w:val="Kommentarthema"/>
    <w:uiPriority w:val="99"/>
    <w:semiHidden/>
    <w:rsid w:val="009D25EF"/>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character" w:styleId="Kommentarzeichen">
    <w:name w:val="annotation reference"/>
    <w:basedOn w:val="Absatz-Standardschriftart"/>
    <w:uiPriority w:val="99"/>
    <w:semiHidden/>
    <w:unhideWhenUsed/>
    <w:rsid w:val="00383E3B"/>
    <w:rPr>
      <w:sz w:val="16"/>
      <w:szCs w:val="16"/>
    </w:rPr>
  </w:style>
  <w:style w:type="paragraph" w:styleId="Kommentartext">
    <w:name w:val="annotation text"/>
    <w:basedOn w:val="Standard"/>
    <w:link w:val="KommentartextZchn"/>
    <w:uiPriority w:val="99"/>
    <w:semiHidden/>
    <w:unhideWhenUsed/>
    <w:rsid w:val="00383E3B"/>
    <w:pPr>
      <w:spacing w:after="160" w:line="240" w:lineRule="auto"/>
    </w:pPr>
    <w:rPr>
      <w:sz w:val="20"/>
      <w:szCs w:val="20"/>
      <w:lang w:val="de-DE"/>
    </w:rPr>
  </w:style>
  <w:style w:type="character" w:customStyle="1" w:styleId="KommentartextZchn">
    <w:name w:val="Kommentartext Zchn"/>
    <w:basedOn w:val="Absatz-Standardschriftart"/>
    <w:link w:val="Kommentartext"/>
    <w:uiPriority w:val="99"/>
    <w:semiHidden/>
    <w:rsid w:val="00383E3B"/>
    <w:rPr>
      <w:sz w:val="20"/>
      <w:szCs w:val="20"/>
    </w:rPr>
  </w:style>
  <w:style w:type="paragraph" w:styleId="Kommentarthema">
    <w:name w:val="annotation subject"/>
    <w:basedOn w:val="Kommentartext"/>
    <w:next w:val="Kommentartext"/>
    <w:link w:val="KommentarthemaZchn"/>
    <w:uiPriority w:val="99"/>
    <w:semiHidden/>
    <w:unhideWhenUsed/>
    <w:rsid w:val="009D25EF"/>
    <w:pPr>
      <w:spacing w:after="0"/>
    </w:pPr>
    <w:rPr>
      <w:b/>
      <w:bCs/>
      <w:lang w:val="en-GB"/>
    </w:rPr>
  </w:style>
  <w:style w:type="character" w:customStyle="1" w:styleId="KommentarthemaZchn">
    <w:name w:val="Kommentarthema Zchn"/>
    <w:basedOn w:val="KommentartextZchn"/>
    <w:link w:val="Kommentarthema"/>
    <w:uiPriority w:val="99"/>
    <w:semiHidden/>
    <w:rsid w:val="009D25EF"/>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525787">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nnheiser-brandzone.com/c/181/CmgayXq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4.jp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9" ma:contentTypeDescription="Create a new document." ma:contentTypeScope="" ma:versionID="d7ee0027c63c51674744f0b6f5239cbb">
  <xsd:schema xmlns:xsd="http://www.w3.org/2001/XMLSchema" xmlns:xs="http://www.w3.org/2001/XMLSchema" xmlns:p="http://schemas.microsoft.com/office/2006/metadata/properties" xmlns:ns2="f44aaffe-57ba-44ee-9c95-db698e2c105a" targetNamespace="http://schemas.microsoft.com/office/2006/metadata/properties" ma:root="true" ma:fieldsID="8857789b6ede32608945ef16d02a3dea"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37FC1-A957-4045-BDA1-FF94389C9D9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44aaffe-57ba-44ee-9c95-db698e2c105a"/>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DFD8B84C-88BF-4F89-B029-03714C23A2A1}">
  <ds:schemaRefs>
    <ds:schemaRef ds:uri="http://schemas.microsoft.com/sharepoint/v3/contenttype/forms"/>
  </ds:schemaRefs>
</ds:datastoreItem>
</file>

<file path=customXml/itemProps3.xml><?xml version="1.0" encoding="utf-8"?>
<ds:datastoreItem xmlns:ds="http://schemas.openxmlformats.org/officeDocument/2006/customXml" ds:itemID="{8DB9D9DA-AD7F-4B7F-87D6-FEADDC858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46F393-1C8B-4A01-9E68-1A3588188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3185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A.Schulz</cp:lastModifiedBy>
  <cp:revision>6</cp:revision>
  <cp:lastPrinted>2020-11-17T13:18:00Z</cp:lastPrinted>
  <dcterms:created xsi:type="dcterms:W3CDTF">2020-11-13T14:37:00Z</dcterms:created>
  <dcterms:modified xsi:type="dcterms:W3CDTF">2020-11-17T13:18:00Z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