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D0" w:rsidRDefault="00732DFC">
      <w:r>
        <w:t xml:space="preserve">De stad Leuven staat in de </w:t>
      </w:r>
      <w:r w:rsidRPr="00732DFC">
        <w:rPr>
          <w:b/>
        </w:rPr>
        <w:t>t</w:t>
      </w:r>
      <w:r w:rsidR="004664D0" w:rsidRPr="00732DFC">
        <w:rPr>
          <w:b/>
        </w:rPr>
        <w:t>op 5</w:t>
      </w:r>
      <w:r w:rsidR="004664D0" w:rsidRPr="00940A99">
        <w:rPr>
          <w:b/>
        </w:rPr>
        <w:t xml:space="preserve"> </w:t>
      </w:r>
      <w:r w:rsidR="004664D0">
        <w:t>van de centrumsteden</w:t>
      </w:r>
      <w:r w:rsidR="00940A99">
        <w:t xml:space="preserve"> op volgende vlakken:</w:t>
      </w:r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r w:rsidRPr="00732DFC">
        <w:t>Veel vertrouwen in stadsbestuur (2</w:t>
      </w:r>
      <w:r w:rsidRPr="00732DFC">
        <w:rPr>
          <w:vertAlign w:val="superscript"/>
        </w:rPr>
        <w:t>e</w:t>
      </w:r>
      <w:r w:rsidRPr="00732DFC">
        <w:t>) en politie (1</w:t>
      </w:r>
      <w:r w:rsidRPr="00732DFC">
        <w:rPr>
          <w:vertAlign w:val="superscript"/>
        </w:rPr>
        <w:t>ste</w:t>
      </w:r>
      <w:r w:rsidRPr="00732DFC">
        <w:t>)</w:t>
      </w:r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r w:rsidRPr="00732DFC">
        <w:t>Tevredenheid stad (83%-2</w:t>
      </w:r>
      <w:r w:rsidRPr="00732DFC">
        <w:rPr>
          <w:vertAlign w:val="superscript"/>
        </w:rPr>
        <w:t>e</w:t>
      </w:r>
      <w:r w:rsidRPr="00732DFC">
        <w:t>) en buurt (82%-3</w:t>
      </w:r>
      <w:r w:rsidRPr="00732DFC">
        <w:rPr>
          <w:vertAlign w:val="superscript"/>
        </w:rPr>
        <w:t>e</w:t>
      </w:r>
      <w:r w:rsidRPr="00732DFC">
        <w:t>)</w:t>
      </w:r>
    </w:p>
    <w:p w:rsidR="00E96B3D" w:rsidRPr="00732DFC" w:rsidRDefault="00E96B3D" w:rsidP="004664D0">
      <w:pPr>
        <w:pStyle w:val="Lijstalinea"/>
        <w:numPr>
          <w:ilvl w:val="0"/>
          <w:numId w:val="1"/>
        </w:numPr>
      </w:pPr>
      <w:r w:rsidRPr="00732DFC">
        <w:t>Onveiligheid en mijdgedrag (2</w:t>
      </w:r>
      <w:r w:rsidRPr="00732DFC">
        <w:rPr>
          <w:vertAlign w:val="superscript"/>
        </w:rPr>
        <w:t>e</w:t>
      </w:r>
      <w:r w:rsidRPr="00732DFC">
        <w:t xml:space="preserve"> beste)</w:t>
      </w:r>
      <w:bookmarkStart w:id="0" w:name="_GoBack"/>
      <w:bookmarkEnd w:id="0"/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r w:rsidRPr="00732DFC">
        <w:t>Positieve houding t.o.v. andere culturen (1</w:t>
      </w:r>
      <w:r w:rsidRPr="00732DFC">
        <w:rPr>
          <w:vertAlign w:val="superscript"/>
        </w:rPr>
        <w:t>ste</w:t>
      </w:r>
      <w:r w:rsidRPr="00732DFC">
        <w:t>)</w:t>
      </w:r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r w:rsidRPr="00732DFC">
        <w:t>Aanbod aan kinderopvang (1</w:t>
      </w:r>
      <w:r w:rsidRPr="00732DFC">
        <w:rPr>
          <w:vertAlign w:val="superscript"/>
        </w:rPr>
        <w:t>ste</w:t>
      </w:r>
      <w:r w:rsidRPr="00732DFC">
        <w:t>)</w:t>
      </w:r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proofErr w:type="spellStart"/>
      <w:r w:rsidRPr="00732DFC">
        <w:t>Jobratio</w:t>
      </w:r>
      <w:proofErr w:type="spellEnd"/>
      <w:r w:rsidRPr="00732DFC">
        <w:t xml:space="preserve"> (128%- 1</w:t>
      </w:r>
      <w:r w:rsidRPr="00732DFC">
        <w:rPr>
          <w:vertAlign w:val="superscript"/>
        </w:rPr>
        <w:t>ste</w:t>
      </w:r>
      <w:r w:rsidRPr="00732DFC">
        <w:t>) en werkzaamheidsgraad Belgen (77%-1</w:t>
      </w:r>
      <w:r w:rsidRPr="00732DFC">
        <w:rPr>
          <w:vertAlign w:val="superscript"/>
        </w:rPr>
        <w:t>ste</w:t>
      </w:r>
      <w:r w:rsidRPr="00732DFC">
        <w:t>) en bij 50-64jarigen (1</w:t>
      </w:r>
      <w:r w:rsidRPr="00732DFC">
        <w:rPr>
          <w:vertAlign w:val="superscript"/>
        </w:rPr>
        <w:t>ste</w:t>
      </w:r>
      <w:r w:rsidRPr="00732DFC">
        <w:t>)</w:t>
      </w:r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r w:rsidRPr="00732DFC">
        <w:t>Goede gezondheid (1</w:t>
      </w:r>
      <w:r w:rsidRPr="00732DFC">
        <w:rPr>
          <w:vertAlign w:val="superscript"/>
        </w:rPr>
        <w:t>ste</w:t>
      </w:r>
      <w:r w:rsidRPr="00732DFC">
        <w:t>)</w:t>
      </w:r>
    </w:p>
    <w:p w:rsidR="00940A99" w:rsidRPr="00732DFC" w:rsidRDefault="00940A99" w:rsidP="00940A99">
      <w:pPr>
        <w:pStyle w:val="Lijstalinea"/>
        <w:numPr>
          <w:ilvl w:val="0"/>
          <w:numId w:val="1"/>
        </w:numPr>
      </w:pPr>
      <w:r w:rsidRPr="00732DFC">
        <w:t>Indruk over netheid van de stad (89% -3</w:t>
      </w:r>
      <w:r w:rsidRPr="00732DFC">
        <w:rPr>
          <w:vertAlign w:val="superscript"/>
        </w:rPr>
        <w:t>e</w:t>
      </w:r>
      <w:r w:rsidRPr="00732DFC">
        <w:t>)</w:t>
      </w:r>
    </w:p>
    <w:p w:rsidR="00C57A40" w:rsidRPr="00732DFC" w:rsidRDefault="00C57A40" w:rsidP="004664D0">
      <w:pPr>
        <w:pStyle w:val="Lijstalinea"/>
        <w:numPr>
          <w:ilvl w:val="0"/>
          <w:numId w:val="1"/>
        </w:numPr>
      </w:pPr>
      <w:r w:rsidRPr="00732DFC">
        <w:t>98% woont op minder dan 400 m loopafstand van buurtgroen (3</w:t>
      </w:r>
      <w:r w:rsidRPr="00732DFC">
        <w:rPr>
          <w:vertAlign w:val="superscript"/>
        </w:rPr>
        <w:t>e</w:t>
      </w:r>
      <w:r w:rsidRPr="00732DFC">
        <w:t>)</w:t>
      </w:r>
    </w:p>
    <w:p w:rsidR="00C57A40" w:rsidRPr="00732DFC" w:rsidRDefault="00E96B3D" w:rsidP="004664D0">
      <w:pPr>
        <w:pStyle w:val="Lijstalinea"/>
        <w:numPr>
          <w:ilvl w:val="0"/>
          <w:numId w:val="1"/>
        </w:numPr>
      </w:pPr>
      <w:r w:rsidRPr="00732DFC">
        <w:t>T</w:t>
      </w:r>
      <w:r w:rsidR="00C57A40" w:rsidRPr="00732DFC">
        <w:t>evreden</w:t>
      </w:r>
      <w:r w:rsidRPr="00732DFC">
        <w:t>heid</w:t>
      </w:r>
      <w:r w:rsidR="00C57A40" w:rsidRPr="00732DFC">
        <w:t xml:space="preserve"> over groenaanbod in de stad (</w:t>
      </w:r>
      <w:r w:rsidRPr="00732DFC">
        <w:t>75%-</w:t>
      </w:r>
      <w:r w:rsidR="00C57A40" w:rsidRPr="00732DFC">
        <w:t>5</w:t>
      </w:r>
      <w:r w:rsidR="00C57A40" w:rsidRPr="00732DFC">
        <w:rPr>
          <w:vertAlign w:val="superscript"/>
        </w:rPr>
        <w:t>e</w:t>
      </w:r>
      <w:r w:rsidR="00C57A40" w:rsidRPr="00732DFC">
        <w:t>)</w:t>
      </w:r>
      <w:r w:rsidRPr="00732DFC">
        <w:t xml:space="preserve"> en in de buurt (80%-4</w:t>
      </w:r>
      <w:r w:rsidRPr="00732DFC">
        <w:rPr>
          <w:vertAlign w:val="superscript"/>
        </w:rPr>
        <w:t>e</w:t>
      </w:r>
      <w:r w:rsidRPr="00732DFC">
        <w:t>)</w:t>
      </w:r>
    </w:p>
    <w:p w:rsidR="00C57A40" w:rsidRPr="00732DFC" w:rsidRDefault="00C57A40" w:rsidP="004664D0">
      <w:pPr>
        <w:pStyle w:val="Lijstalinea"/>
        <w:numPr>
          <w:ilvl w:val="0"/>
          <w:numId w:val="1"/>
        </w:numPr>
      </w:pPr>
      <w:r w:rsidRPr="00732DFC">
        <w:t>Weinig hinder in de buurt (4</w:t>
      </w:r>
      <w:r w:rsidRPr="00732DFC">
        <w:rPr>
          <w:vertAlign w:val="superscript"/>
        </w:rPr>
        <w:t>e</w:t>
      </w:r>
      <w:r w:rsidRPr="00732DFC">
        <w:t>)</w:t>
      </w:r>
    </w:p>
    <w:p w:rsidR="004664D0" w:rsidRPr="00732DFC" w:rsidRDefault="004664D0" w:rsidP="004664D0">
      <w:pPr>
        <w:pStyle w:val="Lijstalinea"/>
        <w:numPr>
          <w:ilvl w:val="0"/>
          <w:numId w:val="1"/>
        </w:numPr>
      </w:pPr>
      <w:r w:rsidRPr="00732DFC">
        <w:t>sportparticipatiegraad: 54% (1</w:t>
      </w:r>
      <w:r w:rsidRPr="00732DFC">
        <w:rPr>
          <w:vertAlign w:val="superscript"/>
        </w:rPr>
        <w:t>ste</w:t>
      </w:r>
      <w:r w:rsidRPr="00732DFC">
        <w:t>) en tevredenheid over sportaanbod: 82% (2</w:t>
      </w:r>
      <w:r w:rsidRPr="00732DFC">
        <w:rPr>
          <w:vertAlign w:val="superscript"/>
        </w:rPr>
        <w:t>e</w:t>
      </w:r>
      <w:r w:rsidRPr="00732DFC">
        <w:t>)</w:t>
      </w:r>
    </w:p>
    <w:p w:rsidR="004664D0" w:rsidRPr="00732DFC" w:rsidRDefault="004664D0" w:rsidP="004664D0">
      <w:pPr>
        <w:pStyle w:val="Lijstalinea"/>
        <w:numPr>
          <w:ilvl w:val="0"/>
          <w:numId w:val="1"/>
        </w:numPr>
      </w:pPr>
      <w:r w:rsidRPr="00732DFC">
        <w:t>hoge cultuurparticipatie (film, museum, festival,  ..) en tevredenheid over het cultuuraanbod (85%-5</w:t>
      </w:r>
      <w:r w:rsidRPr="00732DFC">
        <w:rPr>
          <w:vertAlign w:val="superscript"/>
        </w:rPr>
        <w:t>e</w:t>
      </w:r>
      <w:r w:rsidRPr="00732DFC">
        <w:t>)</w:t>
      </w:r>
    </w:p>
    <w:p w:rsidR="00E96B3D" w:rsidRPr="00732DFC" w:rsidRDefault="00E96B3D" w:rsidP="00E96B3D">
      <w:pPr>
        <w:pStyle w:val="Lijstalinea"/>
        <w:numPr>
          <w:ilvl w:val="0"/>
          <w:numId w:val="1"/>
        </w:numPr>
      </w:pPr>
      <w:r w:rsidRPr="00732DFC">
        <w:t>Maatschappelijke betrokkenheid (lid vereniging-2</w:t>
      </w:r>
      <w:r w:rsidRPr="00732DFC">
        <w:rPr>
          <w:vertAlign w:val="superscript"/>
        </w:rPr>
        <w:t>e</w:t>
      </w:r>
      <w:r w:rsidRPr="00732DFC">
        <w:t>; vrijwilligerswerk en bewonersgroep -3</w:t>
      </w:r>
      <w:r w:rsidRPr="00732DFC">
        <w:rPr>
          <w:vertAlign w:val="superscript"/>
        </w:rPr>
        <w:t>e</w:t>
      </w:r>
      <w:r w:rsidRPr="00732DFC">
        <w:t>; deelname buurtactiviteiten- 3</w:t>
      </w:r>
      <w:r w:rsidRPr="00732DFC">
        <w:rPr>
          <w:vertAlign w:val="superscript"/>
        </w:rPr>
        <w:t>e</w:t>
      </w:r>
      <w:r w:rsidRPr="00732DFC">
        <w:t>)</w:t>
      </w:r>
    </w:p>
    <w:p w:rsidR="00E96B3D" w:rsidRPr="00732DFC" w:rsidRDefault="00E96B3D" w:rsidP="004664D0">
      <w:pPr>
        <w:pStyle w:val="Lijstalinea"/>
        <w:numPr>
          <w:ilvl w:val="0"/>
          <w:numId w:val="1"/>
        </w:numPr>
      </w:pPr>
      <w:r w:rsidRPr="00732DFC">
        <w:t>aanbod aan ouderenvoorzieningen (4</w:t>
      </w:r>
      <w:r w:rsidRPr="00732DFC">
        <w:rPr>
          <w:vertAlign w:val="superscript"/>
        </w:rPr>
        <w:t>e</w:t>
      </w:r>
      <w:r w:rsidRPr="00732DFC">
        <w:t>)</w:t>
      </w:r>
    </w:p>
    <w:p w:rsidR="004664D0" w:rsidRPr="00732DFC" w:rsidRDefault="004664D0" w:rsidP="004664D0">
      <w:pPr>
        <w:pStyle w:val="Lijstalinea"/>
        <w:numPr>
          <w:ilvl w:val="0"/>
          <w:numId w:val="1"/>
        </w:numPr>
      </w:pPr>
      <w:r w:rsidRPr="00732DFC">
        <w:t>Aantrekkingskracht S</w:t>
      </w:r>
      <w:r w:rsidR="00940A99" w:rsidRPr="00732DFC">
        <w:t xml:space="preserve">ecundair </w:t>
      </w:r>
      <w:r w:rsidRPr="00732DFC">
        <w:t>O</w:t>
      </w:r>
      <w:r w:rsidR="00940A99" w:rsidRPr="00732DFC">
        <w:t>nderwijs</w:t>
      </w:r>
      <w:r w:rsidRPr="00732DFC">
        <w:t xml:space="preserve"> (243% -2</w:t>
      </w:r>
      <w:r w:rsidRPr="00732DFC">
        <w:rPr>
          <w:vertAlign w:val="superscript"/>
        </w:rPr>
        <w:t>e</w:t>
      </w:r>
      <w:r w:rsidRPr="00732DFC">
        <w:t>)</w:t>
      </w:r>
    </w:p>
    <w:p w:rsidR="00C57A40" w:rsidRPr="00732DFC" w:rsidRDefault="00940A99" w:rsidP="00C57A40">
      <w:pPr>
        <w:pStyle w:val="Lijstalinea"/>
        <w:numPr>
          <w:ilvl w:val="0"/>
          <w:numId w:val="1"/>
        </w:numPr>
      </w:pPr>
      <w:r w:rsidRPr="00732DFC">
        <w:t>Duurzame w</w:t>
      </w:r>
      <w:r w:rsidR="00C57A40" w:rsidRPr="00732DFC">
        <w:t>oon-werkverplaatsing: te voet (1</w:t>
      </w:r>
      <w:r w:rsidR="00C57A40" w:rsidRPr="00732DFC">
        <w:rPr>
          <w:vertAlign w:val="superscript"/>
        </w:rPr>
        <w:t>ste</w:t>
      </w:r>
      <w:r w:rsidR="00C57A40" w:rsidRPr="00732DFC">
        <w:t>), fiets (1</w:t>
      </w:r>
      <w:r w:rsidR="00C57A40" w:rsidRPr="00732DFC">
        <w:rPr>
          <w:vertAlign w:val="superscript"/>
        </w:rPr>
        <w:t>ste</w:t>
      </w:r>
      <w:r w:rsidR="00C57A40" w:rsidRPr="00732DFC">
        <w:t>), O.V (3</w:t>
      </w:r>
      <w:r w:rsidR="00C57A40" w:rsidRPr="00732DFC">
        <w:rPr>
          <w:vertAlign w:val="superscript"/>
        </w:rPr>
        <w:t>e</w:t>
      </w:r>
      <w:r w:rsidR="00C57A40" w:rsidRPr="00732DFC">
        <w:t>)</w:t>
      </w:r>
      <w:r w:rsidRPr="00732DFC">
        <w:t xml:space="preserve"> - </w:t>
      </w:r>
      <w:r w:rsidR="00C57A40" w:rsidRPr="00732DFC">
        <w:t>Autobezit (79%- 3</w:t>
      </w:r>
      <w:r w:rsidR="00C57A40" w:rsidRPr="00732DFC">
        <w:rPr>
          <w:vertAlign w:val="superscript"/>
        </w:rPr>
        <w:t>e</w:t>
      </w:r>
      <w:r w:rsidR="00C57A40" w:rsidRPr="00732DFC">
        <w:t xml:space="preserve"> laagste)</w:t>
      </w:r>
    </w:p>
    <w:p w:rsidR="006272E0" w:rsidRPr="00732DFC" w:rsidRDefault="00C57A40" w:rsidP="006272E0">
      <w:pPr>
        <w:pStyle w:val="Lijstalinea"/>
        <w:numPr>
          <w:ilvl w:val="0"/>
          <w:numId w:val="1"/>
        </w:numPr>
      </w:pPr>
      <w:r w:rsidRPr="00732DFC">
        <w:t>Duurzame vervoersmiddelen: fiets (82%), autodelen (2</w:t>
      </w:r>
      <w:r w:rsidRPr="00732DFC">
        <w:rPr>
          <w:vertAlign w:val="superscript"/>
        </w:rPr>
        <w:t>e</w:t>
      </w:r>
      <w:r w:rsidRPr="00732DFC">
        <w:t xml:space="preserve"> hoogste), fietskar (1</w:t>
      </w:r>
      <w:r w:rsidRPr="00732DFC">
        <w:rPr>
          <w:vertAlign w:val="superscript"/>
        </w:rPr>
        <w:t>ste</w:t>
      </w:r>
      <w:r w:rsidRPr="00732DFC">
        <w:t>), abo OV (1</w:t>
      </w:r>
      <w:r w:rsidRPr="00732DFC">
        <w:rPr>
          <w:vertAlign w:val="superscript"/>
        </w:rPr>
        <w:t>ste</w:t>
      </w:r>
      <w:r w:rsidRPr="00732DFC">
        <w:t>), elektrische fiets (5</w:t>
      </w:r>
      <w:r w:rsidRPr="00732DFC">
        <w:rPr>
          <w:vertAlign w:val="superscript"/>
        </w:rPr>
        <w:t>e</w:t>
      </w:r>
      <w:r w:rsidRPr="00732DFC">
        <w:t xml:space="preserve">) </w:t>
      </w:r>
      <w:r w:rsidR="006272E0" w:rsidRPr="00732DFC">
        <w:t>- Voldoende fietsstallingen (3</w:t>
      </w:r>
      <w:r w:rsidR="006272E0" w:rsidRPr="00732DFC">
        <w:rPr>
          <w:vertAlign w:val="superscript"/>
        </w:rPr>
        <w:t>e</w:t>
      </w:r>
      <w:r w:rsidR="006272E0" w:rsidRPr="00732DFC">
        <w:t>)</w:t>
      </w:r>
    </w:p>
    <w:p w:rsidR="00C57A40" w:rsidRPr="00732DFC" w:rsidRDefault="00C57A40" w:rsidP="004664D0">
      <w:pPr>
        <w:pStyle w:val="Lijstalinea"/>
        <w:numPr>
          <w:ilvl w:val="0"/>
          <w:numId w:val="1"/>
        </w:numPr>
      </w:pPr>
      <w:r w:rsidRPr="00732DFC">
        <w:t>Veilig fietsen in de buurt (5</w:t>
      </w:r>
      <w:r w:rsidRPr="00732DFC">
        <w:rPr>
          <w:vertAlign w:val="superscript"/>
        </w:rPr>
        <w:t>e</w:t>
      </w:r>
      <w:r w:rsidRPr="00732DFC">
        <w:t>)</w:t>
      </w:r>
      <w:r w:rsidR="006272E0" w:rsidRPr="00732DFC">
        <w:t xml:space="preserve"> en daling verkeersslachtoffers bij fietsers</w:t>
      </w:r>
    </w:p>
    <w:p w:rsidR="00E96B3D" w:rsidRPr="00732DFC" w:rsidRDefault="00E96B3D" w:rsidP="004664D0">
      <w:pPr>
        <w:pStyle w:val="Lijstalinea"/>
        <w:numPr>
          <w:ilvl w:val="0"/>
          <w:numId w:val="1"/>
        </w:numPr>
      </w:pPr>
      <w:r w:rsidRPr="00732DFC">
        <w:t>Milieubewust handelen (vegetarisme, bio voeding, ..)</w:t>
      </w:r>
    </w:p>
    <w:p w:rsidR="00E96B3D" w:rsidRPr="00732DFC" w:rsidRDefault="00E96B3D" w:rsidP="004664D0">
      <w:pPr>
        <w:pStyle w:val="Lijstalinea"/>
        <w:numPr>
          <w:ilvl w:val="0"/>
          <w:numId w:val="1"/>
        </w:numPr>
      </w:pPr>
      <w:r w:rsidRPr="00732DFC">
        <w:t>Energiezuinige woningen (4</w:t>
      </w:r>
      <w:r w:rsidRPr="00732DFC">
        <w:rPr>
          <w:vertAlign w:val="superscript"/>
        </w:rPr>
        <w:t>e</w:t>
      </w:r>
      <w:r w:rsidRPr="00732DFC">
        <w:t>)</w:t>
      </w:r>
    </w:p>
    <w:p w:rsidR="00E96B3D" w:rsidRPr="00732DFC" w:rsidRDefault="00E96B3D" w:rsidP="004664D0">
      <w:pPr>
        <w:pStyle w:val="Lijstalinea"/>
        <w:numPr>
          <w:ilvl w:val="0"/>
          <w:numId w:val="1"/>
        </w:numPr>
      </w:pPr>
      <w:r w:rsidRPr="00732DFC">
        <w:t>Subjectieve armoede (10%-kleinste aandeel)</w:t>
      </w:r>
    </w:p>
    <w:p w:rsidR="004664D0" w:rsidRDefault="004664D0" w:rsidP="004664D0"/>
    <w:sectPr w:rsidR="0046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2FC"/>
    <w:multiLevelType w:val="hybridMultilevel"/>
    <w:tmpl w:val="3D66CADE"/>
    <w:lvl w:ilvl="0" w:tplc="5D0C2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D0"/>
    <w:rsid w:val="0019404F"/>
    <w:rsid w:val="004664D0"/>
    <w:rsid w:val="006272E0"/>
    <w:rsid w:val="00732DFC"/>
    <w:rsid w:val="009004CB"/>
    <w:rsid w:val="00940A99"/>
    <w:rsid w:val="00AC0E53"/>
    <w:rsid w:val="00C57A40"/>
    <w:rsid w:val="00E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4C72"/>
  <w15:chartTrackingRefBased/>
  <w15:docId w15:val="{D633FD0E-254A-4FD8-BF52-5A2FCEF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Geertrui Heyvaert</dc:creator>
  <cp:keywords/>
  <dc:description/>
  <cp:lastModifiedBy>Iris Pierlet</cp:lastModifiedBy>
  <cp:revision>2</cp:revision>
  <dcterms:created xsi:type="dcterms:W3CDTF">2018-03-20T09:46:00Z</dcterms:created>
  <dcterms:modified xsi:type="dcterms:W3CDTF">2018-03-20T09:46:00Z</dcterms:modified>
</cp:coreProperties>
</file>