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375" w:rsidRPr="003F0BC7" w:rsidRDefault="0036798D" w:rsidP="00401375">
      <w:pPr>
        <w:shd w:val="clear" w:color="auto" w:fill="FFFFFF"/>
        <w:spacing w:before="100" w:beforeAutospacing="1" w:after="100" w:afterAutospacing="1"/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</w:pPr>
      <w:r w:rsidRPr="003F0BC7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Hart </w:t>
      </w:r>
      <w:proofErr w:type="spellStart"/>
      <w:r w:rsidRPr="003F0BC7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voor</w:t>
      </w:r>
      <w:proofErr w:type="spellEnd"/>
      <w:r w:rsidRPr="003F0BC7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Handicap en TBWA tekenen</w:t>
      </w:r>
      <w:r w:rsidR="00401375" w:rsidRPr="003F0BC7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  <w:r w:rsidRPr="003F0BC7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voor</w:t>
      </w:r>
      <w:r w:rsidRPr="003F0BC7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br/>
        <w:t xml:space="preserve">een wereld waar </w:t>
      </w:r>
      <w:proofErr w:type="spellStart"/>
      <w:r w:rsidRPr="003F0BC7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iedereen</w:t>
      </w:r>
      <w:proofErr w:type="spellEnd"/>
      <w:r w:rsidRPr="003F0BC7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  <w:r w:rsidR="003F0BC7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er </w:t>
      </w:r>
      <w:proofErr w:type="spellStart"/>
      <w:r w:rsidR="003F0BC7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gewoon</w:t>
      </w:r>
      <w:proofErr w:type="spellEnd"/>
      <w:r w:rsidR="003F0BC7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  <w:proofErr w:type="spellStart"/>
      <w:r w:rsidR="003F0BC7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bijhoort</w:t>
      </w:r>
      <w:proofErr w:type="spellEnd"/>
    </w:p>
    <w:p w:rsidR="0016507C" w:rsidRPr="003F0BC7" w:rsidRDefault="00D866AD" w:rsidP="003F0BC7">
      <w:pPr>
        <w:shd w:val="clear" w:color="auto" w:fill="FFFFFF"/>
        <w:spacing w:before="100" w:beforeAutospacing="1" w:after="100" w:afterAutospacing="1"/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4E4DD8">
        <w:rPr>
          <w:rFonts w:ascii="Cambria" w:eastAsia="Times New Roman" w:hAnsi="Cambria" w:cs="Times New Roman"/>
          <w:color w:val="000000"/>
          <w:lang w:val="nl-BE"/>
        </w:rPr>
        <w:br/>
      </w:r>
      <w:r w:rsidR="003F3D24" w:rsidRPr="003F0BC7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Vier op tien</w:t>
      </w:r>
      <w:r w:rsidR="00CA30EC" w:rsidRPr="003F0BC7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mensen met een beperking voelt</w:t>
      </w:r>
      <w:r w:rsidR="003F3D24" w:rsidRPr="003F0BC7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zich nog steeds niet aanvaard.</w:t>
      </w:r>
      <w:r w:rsidR="003F3D24" w:rsidRPr="003F0BC7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br/>
        <w:t xml:space="preserve">Met de </w:t>
      </w:r>
      <w:r w:rsidR="00CA30EC" w:rsidRPr="003F0BC7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gloednieuwe</w:t>
      </w:r>
      <w:r w:rsidR="003F3D24" w:rsidRPr="003F0BC7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beweging ‘De Genereuzen’, een </w:t>
      </w:r>
      <w:r w:rsidR="00CA30EC" w:rsidRPr="003F0BC7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groep </w:t>
      </w:r>
      <w:r w:rsidR="00B554F4" w:rsidRPr="003F0BC7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geëngageerde mensen</w:t>
      </w:r>
      <w:r w:rsidR="00B554F4" w:rsidRPr="003F0BC7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br/>
      </w:r>
      <w:r w:rsidR="003F3D24" w:rsidRPr="003F0BC7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met een groot hart</w:t>
      </w:r>
      <w:r w:rsidR="00B554F4" w:rsidRPr="003F0BC7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, </w:t>
      </w:r>
      <w:r w:rsidR="003F3D24" w:rsidRPr="003F0BC7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willen TBWA en Hart voor Handicap drempels weghalen. </w:t>
      </w:r>
      <w:r w:rsidR="00B554F4" w:rsidRPr="003F0BC7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br/>
      </w:r>
      <w:r w:rsidR="003F3D24" w:rsidRPr="003F0BC7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Niet alleen </w:t>
      </w:r>
      <w:r w:rsidR="00B554F4" w:rsidRPr="003F0BC7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op straat. </w:t>
      </w:r>
      <w:r w:rsidR="003F3D24" w:rsidRPr="003F0BC7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Maar ook in ons hoofd. </w:t>
      </w:r>
      <w:r w:rsidR="002F36F0" w:rsidRPr="003F0BC7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Tenslotte zijn we allemaal mensen. </w:t>
      </w:r>
      <w:r w:rsidR="00BE0CD5" w:rsidRPr="003F0BC7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br/>
        <w:t>En dus hoort iedereen erbij. Of je nu een beperking hebt of niet.</w:t>
      </w:r>
      <w:r w:rsidR="00BE0CD5" w:rsidRPr="004E4DD8">
        <w:rPr>
          <w:rFonts w:ascii="Cambria" w:eastAsia="Times New Roman" w:hAnsi="Cambria" w:cs="Times New Roman"/>
          <w:color w:val="000000"/>
          <w:lang w:val="nl-BE"/>
        </w:rPr>
        <w:br/>
      </w:r>
      <w:r w:rsidR="00B554F4" w:rsidRPr="004E4DD8">
        <w:rPr>
          <w:rFonts w:ascii="Cambria" w:eastAsia="Times New Roman" w:hAnsi="Cambria" w:cs="Times New Roman"/>
          <w:color w:val="000000"/>
          <w:lang w:val="nl-BE"/>
        </w:rPr>
        <w:br/>
      </w:r>
      <w:r w:rsidR="009D173E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De Genereuzen worden gelanceerd met een pakkende spot op één en Canvas </w:t>
      </w:r>
      <w:r w:rsidR="002E3614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waarin William Boeva </w:t>
      </w:r>
      <w:r w:rsidR="009D173E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iedereen oproept om het </w:t>
      </w:r>
      <w:r w:rsidR="00077145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genereuze </w:t>
      </w:r>
      <w:r w:rsidR="009D173E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charter te tekenen. </w:t>
      </w:r>
      <w:r w:rsidR="00077145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Maar de Genereuzen willen vooral dingen doén. En dus worden </w:t>
      </w:r>
      <w:r w:rsidR="00D1632F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woorden </w:t>
      </w:r>
      <w:r w:rsidR="00077145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meteen omgezet in </w:t>
      </w:r>
      <w:r w:rsidR="002F36F0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daden. </w:t>
      </w:r>
      <w:r w:rsidR="009D173E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</w:t>
      </w:r>
      <w:r w:rsidR="00527895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eze zomer</w:t>
      </w:r>
      <w:r w:rsidR="002F36F0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9D173E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sturen </w:t>
      </w:r>
      <w:r w:rsidR="00077145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</w:t>
      </w:r>
      <w:r w:rsidR="009D173E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e </w:t>
      </w:r>
      <w:r w:rsidR="00077145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Genereuzen </w:t>
      </w:r>
      <w:r w:rsidR="002F36F0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mensen mé</w:t>
      </w:r>
      <w:r w:rsidR="002E3614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t en zonder </w:t>
      </w:r>
      <w:r w:rsidR="00527895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beperking samen</w:t>
      </w:r>
      <w:r w:rsidR="002F36F0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naar de festivals.</w:t>
      </w:r>
      <w:r w:rsidR="00077145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Want samen, dat moet het nieuwe normaal worden.</w:t>
      </w:r>
      <w:r w:rsidR="002F36F0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</w:p>
    <w:p w:rsidR="00794B17" w:rsidRPr="003F0BC7" w:rsidRDefault="009D173E" w:rsidP="003F0BC7">
      <w:pPr>
        <w:shd w:val="clear" w:color="auto" w:fill="FFFFFF"/>
        <w:spacing w:before="100" w:beforeAutospacing="1" w:after="100" w:afterAutospacing="1"/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Via de radio </w:t>
      </w:r>
      <w:r w:rsidR="0016507C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nodigen</w:t>
      </w:r>
      <w:r w:rsidR="00D1632F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Gitte (zij heeft Down) en Sanne</w:t>
      </w:r>
      <w:r w:rsidR="002E3614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16507C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(zij </w:t>
      </w:r>
      <w:r w:rsidR="00DD51B6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praat</w:t>
      </w:r>
      <w:r w:rsidR="00D1632F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via haar </w:t>
      </w:r>
      <w:r w:rsidR="00DD51B6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spraak</w:t>
      </w:r>
      <w:r w:rsidR="0016507C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computer) iedereen uit om samen</w:t>
      </w:r>
      <w:r w:rsidR="00DD51B6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16507C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plezier te </w:t>
      </w:r>
      <w:r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gaan </w:t>
      </w:r>
      <w:r w:rsidR="000E424C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maken </w:t>
      </w:r>
      <w:r w:rsidR="0016507C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op </w:t>
      </w:r>
      <w:r w:rsidR="002E3614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Pukkelpop, Nostalgie Beach</w:t>
      </w:r>
      <w:r w:rsidR="001C018E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festival</w:t>
      </w:r>
      <w:r w:rsidR="002E3614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, Suikerrock en een pak andere festivals</w:t>
      </w:r>
      <w:r w:rsidR="0016507C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.</w:t>
      </w:r>
      <w:r w:rsidR="00D1632F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0E424C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Net zoals Gitte en haar vriend Gert</w:t>
      </w:r>
      <w:bookmarkStart w:id="0" w:name="_GoBack"/>
      <w:bookmarkEnd w:id="0"/>
      <w:r w:rsidR="000E424C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601468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(ook hij heeft Down) en Dick </w:t>
      </w:r>
      <w:r w:rsidR="00F70C10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(hij heeft geen armen) dat doen in </w:t>
      </w:r>
      <w:r w:rsidR="00D1632F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Het </w:t>
      </w:r>
      <w:r w:rsidR="0016507C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Nieuwsblad en De Standaard.</w:t>
      </w:r>
      <w:r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16507C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br/>
      </w:r>
      <w:r w:rsidR="00601468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br/>
      </w:r>
      <w:r w:rsidR="00077145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En da’s nog maar de start. </w:t>
      </w:r>
      <w:r w:rsidR="0016507C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degenereuzen.be wordt h</w:t>
      </w:r>
      <w:r w:rsidR="002E3614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é</w:t>
      </w:r>
      <w:r w:rsidR="0016507C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t online platform waar</w:t>
      </w:r>
      <w:r w:rsidR="00077145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mensen mét en zonder beperking </w:t>
      </w:r>
      <w:r w:rsidR="0016507C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elkaar ontmoeten en samen dingen gaan doen. </w:t>
      </w:r>
      <w:r w:rsidR="00AB52AB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Het enthousiasme is groot. </w:t>
      </w:r>
      <w:r w:rsidR="00077145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Dat blijkt </w:t>
      </w:r>
      <w:r w:rsidR="00844B46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alvast </w:t>
      </w:r>
      <w:r w:rsidR="00AB52AB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uit het aantal mensen met </w:t>
      </w:r>
      <w:r w:rsidR="00077145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en zonder </w:t>
      </w:r>
      <w:r w:rsidR="00AB52AB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een beperking</w:t>
      </w:r>
      <w:r w:rsidR="00B67F97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077145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die tekenen voor een wereld waarin iedereen er gewoon bij hoort</w:t>
      </w:r>
      <w:r w:rsidR="00AB52AB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. </w:t>
      </w:r>
    </w:p>
    <w:p w:rsidR="00077145" w:rsidRPr="003F0BC7" w:rsidRDefault="00077145" w:rsidP="003F0BC7">
      <w:pPr>
        <w:shd w:val="clear" w:color="auto" w:fill="FFFFFF"/>
        <w:spacing w:before="100" w:beforeAutospacing="1" w:after="100" w:afterAutospacing="1"/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Word ook Genereus. Doen. Want een beweging die breed gedragen wordt, </w:t>
      </w:r>
      <w:r w:rsidR="00794B17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br/>
      </w:r>
      <w:r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wordt beter gehoord.</w:t>
      </w:r>
    </w:p>
    <w:p w:rsidR="002175E9" w:rsidRPr="003F0BC7" w:rsidRDefault="00D866AD" w:rsidP="002175E9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br/>
      </w:r>
      <w:r w:rsidR="00601468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Hebben belangeloos meegewerkt aan De Genereuzen:</w:t>
      </w:r>
      <w:r w:rsidR="00601468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br/>
      </w:r>
      <w:r w:rsidR="00601468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br/>
        <w:t>creatie | Vital Schippers, Bout Holtof, Jan Macken</w:t>
      </w:r>
      <w:r w:rsidR="00601468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br/>
        <w:t>design | Jana Keppens, Olivier Ver</w:t>
      </w:r>
      <w:r w:rsidR="002175E9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beke</w:t>
      </w:r>
      <w:r w:rsidR="00601468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</w:p>
    <w:p w:rsidR="00C35E04" w:rsidRPr="003F0BC7" w:rsidRDefault="002175E9" w:rsidP="00673E1E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fotografie |</w:t>
      </w:r>
      <w:r w:rsidR="003849F8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Axel Nédé</w:t>
      </w:r>
      <w:r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</w:t>
      </w:r>
      <w:r w:rsidR="00601468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br/>
        <w:t>website | Jan Bikkembergs</w:t>
      </w:r>
      <w:r w:rsidR="00601468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br/>
        <w:t>project manager | Elien Limpens</w:t>
      </w:r>
      <w:r w:rsidR="00601468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br/>
        <w:t>productie | Toon Vandenbranden, Laurien Rodesch, Mieke Vandewalle</w:t>
      </w:r>
      <w:r w:rsidR="00601468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br/>
        <w:t xml:space="preserve">regisseur | Guy Goossens </w:t>
      </w:r>
      <w:r w:rsidR="00601468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br/>
        <w:t>camera | Piet Deyaert, Xavier Van D’huynslager, Lennard Brand</w:t>
      </w:r>
      <w:r w:rsidR="00601468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br/>
      </w:r>
      <w:r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montage | Marc De Coster </w:t>
      </w:r>
      <w:r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br/>
      </w:r>
      <w:r w:rsidR="00601468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sound | Jan Pollet, Gwenn Nicolay, Mathieu Grillo</w:t>
      </w:r>
      <w:r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, Niels Buyl</w:t>
      </w:r>
      <w:r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br/>
      </w:r>
      <w:r w:rsidR="00601468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br/>
      </w:r>
      <w:r w:rsidR="00601468" w:rsidRPr="003F0BC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br/>
        <w:t>Met dank aan repetitiestudio Wondeljam in Gent.</w:t>
      </w:r>
    </w:p>
    <w:sectPr w:rsidR="00C35E04" w:rsidRPr="003F0BC7" w:rsidSect="00604E1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CD1" w:rsidRDefault="00A86CD1" w:rsidP="003F0BC7">
      <w:r>
        <w:separator/>
      </w:r>
    </w:p>
  </w:endnote>
  <w:endnote w:type="continuationSeparator" w:id="0">
    <w:p w:rsidR="00A86CD1" w:rsidRDefault="00A86CD1" w:rsidP="003F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rta for TBWA Regular">
    <w:altName w:val="Averta for TBWA"/>
    <w:panose1 w:val="020B0604020202020204"/>
    <w:charset w:val="00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CD1" w:rsidRDefault="00A86CD1" w:rsidP="003F0BC7">
      <w:r>
        <w:separator/>
      </w:r>
    </w:p>
  </w:footnote>
  <w:footnote w:type="continuationSeparator" w:id="0">
    <w:p w:rsidR="00A86CD1" w:rsidRDefault="00A86CD1" w:rsidP="003F0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BC7" w:rsidRDefault="003F0BC7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1362015B" wp14:editId="31DAA932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08C6"/>
    <w:multiLevelType w:val="multilevel"/>
    <w:tmpl w:val="A2F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C73652"/>
    <w:multiLevelType w:val="multilevel"/>
    <w:tmpl w:val="55DC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75"/>
    <w:rsid w:val="00077145"/>
    <w:rsid w:val="000E424C"/>
    <w:rsid w:val="0016507C"/>
    <w:rsid w:val="001915B0"/>
    <w:rsid w:val="001C018E"/>
    <w:rsid w:val="001C2D4E"/>
    <w:rsid w:val="002175E9"/>
    <w:rsid w:val="00270105"/>
    <w:rsid w:val="002D3C6E"/>
    <w:rsid w:val="002E3614"/>
    <w:rsid w:val="002F36F0"/>
    <w:rsid w:val="0036798D"/>
    <w:rsid w:val="003849F8"/>
    <w:rsid w:val="003F0BC7"/>
    <w:rsid w:val="003F3D24"/>
    <w:rsid w:val="00401375"/>
    <w:rsid w:val="004B552C"/>
    <w:rsid w:val="004E3EF3"/>
    <w:rsid w:val="004E4DD8"/>
    <w:rsid w:val="00527895"/>
    <w:rsid w:val="00557304"/>
    <w:rsid w:val="005C7164"/>
    <w:rsid w:val="005F17E4"/>
    <w:rsid w:val="00601468"/>
    <w:rsid w:val="00604E11"/>
    <w:rsid w:val="00632B2A"/>
    <w:rsid w:val="00673E1E"/>
    <w:rsid w:val="00693755"/>
    <w:rsid w:val="00747396"/>
    <w:rsid w:val="00794B17"/>
    <w:rsid w:val="0079685A"/>
    <w:rsid w:val="007F02A4"/>
    <w:rsid w:val="00844B46"/>
    <w:rsid w:val="008A035D"/>
    <w:rsid w:val="009B0B14"/>
    <w:rsid w:val="009D173E"/>
    <w:rsid w:val="00A86CD1"/>
    <w:rsid w:val="00A93ECD"/>
    <w:rsid w:val="00AB284D"/>
    <w:rsid w:val="00AB52AB"/>
    <w:rsid w:val="00AD3971"/>
    <w:rsid w:val="00B47879"/>
    <w:rsid w:val="00B554F4"/>
    <w:rsid w:val="00B67F97"/>
    <w:rsid w:val="00BE0CD5"/>
    <w:rsid w:val="00C35E04"/>
    <w:rsid w:val="00CA30EC"/>
    <w:rsid w:val="00D1632F"/>
    <w:rsid w:val="00D60532"/>
    <w:rsid w:val="00D866AD"/>
    <w:rsid w:val="00DD51B6"/>
    <w:rsid w:val="00F57AA8"/>
    <w:rsid w:val="00F7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A81CF6"/>
  <w15:chartTrackingRefBased/>
  <w15:docId w15:val="{754072BF-CE1F-714F-88C7-B9255924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3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013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0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BC7"/>
  </w:style>
  <w:style w:type="paragraph" w:styleId="Footer">
    <w:name w:val="footer"/>
    <w:basedOn w:val="Normal"/>
    <w:link w:val="FooterChar"/>
    <w:uiPriority w:val="99"/>
    <w:unhideWhenUsed/>
    <w:rsid w:val="003F0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2018-06-12T09:08:00Z</dcterms:created>
  <dcterms:modified xsi:type="dcterms:W3CDTF">2018-06-12T09:08:00Z</dcterms:modified>
</cp:coreProperties>
</file>