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bookmarkStart w:colFirst="0" w:colLast="0" w:name="h.gjdgxs" w:id="0"/>
      <w:bookmarkEnd w:id="0"/>
      <w:r w:rsidDel="00000000" w:rsidR="00000000" w:rsidRPr="00000000">
        <w:rPr>
          <w:rFonts w:ascii="Arial" w:cs="Arial" w:eastAsia="Arial" w:hAnsi="Arial"/>
          <w:b w:val="1"/>
          <w:color w:val="000000"/>
          <w:sz w:val="32"/>
          <w:szCs w:val="32"/>
          <w:highlight w:val="white"/>
          <w:rtl w:val="0"/>
        </w:rPr>
        <w:t xml:space="preserve">Logitech</w:t>
      </w:r>
      <w:hyperlink r:id="rId5">
        <w:r w:rsidDel="00000000" w:rsidR="00000000" w:rsidRPr="00000000">
          <w:rPr>
            <w:rFonts w:ascii="Arial" w:cs="Arial" w:eastAsia="Arial" w:hAnsi="Arial"/>
            <w:b w:val="1"/>
            <w:color w:val="000000"/>
            <w:sz w:val="32"/>
            <w:szCs w:val="32"/>
            <w:highlight w:val="white"/>
            <w:vertAlign w:val="superscript"/>
            <w:rtl w:val="0"/>
          </w:rPr>
          <w:t xml:space="preserve">®</w:t>
        </w:r>
      </w:hyperlink>
      <w:r w:rsidDel="00000000" w:rsidR="00000000" w:rsidRPr="00000000">
        <w:rPr>
          <w:rFonts w:ascii="Arial" w:cs="Arial" w:eastAsia="Arial" w:hAnsi="Arial"/>
          <w:b w:val="1"/>
          <w:color w:val="000000"/>
          <w:sz w:val="32"/>
          <w:szCs w:val="32"/>
          <w:highlight w:val="white"/>
          <w:rtl w:val="0"/>
        </w:rPr>
        <w:t xml:space="preserve"> México anuncia el inicio de su patrocinio al equipo de e-sports mexicano Lyon Gaming</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300" w:before="0" w:line="276" w:lineRule="auto"/>
        <w:contextualSpacing w:val="0"/>
        <w:jc w:val="both"/>
      </w:pPr>
      <w:r w:rsidDel="00000000" w:rsidR="00000000" w:rsidRPr="00000000">
        <w:rPr>
          <w:rFonts w:ascii="Arial" w:cs="Arial" w:eastAsia="Arial" w:hAnsi="Arial"/>
          <w:b w:val="1"/>
          <w:color w:val="000000"/>
          <w:sz w:val="24"/>
          <w:szCs w:val="24"/>
          <w:highlight w:val="white"/>
          <w:rtl w:val="0"/>
        </w:rPr>
        <w:t xml:space="preserve">Ciudad de México a 7 de abril de 2016.</w:t>
      </w:r>
      <w:r w:rsidDel="00000000" w:rsidR="00000000" w:rsidRPr="00000000">
        <w:rPr>
          <w:rFonts w:ascii="Arial" w:cs="Arial" w:eastAsia="Arial" w:hAnsi="Arial"/>
          <w:b w:val="0"/>
          <w:color w:val="000000"/>
          <w:sz w:val="24"/>
          <w:szCs w:val="24"/>
          <w:highlight w:val="white"/>
          <w:rtl w:val="0"/>
        </w:rPr>
        <w:t xml:space="preserve"> El d</w:t>
      </w:r>
      <w:r w:rsidDel="00000000" w:rsidR="00000000" w:rsidRPr="00000000">
        <w:rPr>
          <w:rFonts w:ascii="Arial" w:cs="Arial" w:eastAsia="Arial" w:hAnsi="Arial"/>
          <w:b w:val="0"/>
          <w:color w:val="000000"/>
          <w:sz w:val="24"/>
          <w:szCs w:val="24"/>
          <w:rtl w:val="0"/>
        </w:rPr>
        <w:t xml:space="preserve">ía de hoy durante una reunión con medios de comunicación Logitech, la marca dedicada a mejorar la experiencia digital, anunció   su patrocinio al equipo mexicano de e-sports Lyon Gaming; uno de los más exitosos a nivel internacional</w:t>
      </w:r>
      <w:r w:rsidDel="00000000" w:rsidR="00000000" w:rsidRPr="00000000">
        <w:rPr>
          <w:sz w:val="24"/>
          <w:szCs w:val="24"/>
          <w:rtl w:val="0"/>
        </w:rPr>
        <w:t xml:space="preserve"> en los torneos League of Legends.</w:t>
      </w:r>
      <w:r w:rsidDel="00000000" w:rsidR="00000000" w:rsidRPr="00000000">
        <w:rPr>
          <w:rtl w:val="0"/>
        </w:rPr>
      </w:r>
    </w:p>
    <w:p w:rsidR="00000000" w:rsidDel="00000000" w:rsidP="00000000" w:rsidRDefault="00000000" w:rsidRPr="00000000">
      <w:pPr>
        <w:spacing w:after="300" w:before="0" w:line="276" w:lineRule="auto"/>
        <w:contextualSpacing w:val="0"/>
        <w:jc w:val="both"/>
      </w:pPr>
      <w:r w:rsidDel="00000000" w:rsidR="00000000" w:rsidRPr="00000000">
        <w:rPr>
          <w:rFonts w:ascii="Arial" w:cs="Arial" w:eastAsia="Arial" w:hAnsi="Arial"/>
          <w:b w:val="0"/>
          <w:color w:val="000000"/>
          <w:sz w:val="24"/>
          <w:szCs w:val="24"/>
          <w:rtl w:val="0"/>
        </w:rPr>
        <w:t xml:space="preserve">“</w:t>
      </w:r>
      <w:r w:rsidDel="00000000" w:rsidR="00000000" w:rsidRPr="00000000">
        <w:rPr>
          <w:rFonts w:ascii="Arial" w:cs="Arial" w:eastAsia="Arial" w:hAnsi="Arial"/>
          <w:b w:val="0"/>
          <w:i w:val="1"/>
          <w:color w:val="000000"/>
          <w:sz w:val="24"/>
          <w:szCs w:val="24"/>
          <w:rtl w:val="0"/>
        </w:rPr>
        <w:t xml:space="preserve">Para Logitech es muy importante ser parte de las historias de éxito dentro del mundo de los e-sports. Buscamos que la ciencia detrás de nuestra línea Logitech G ayude a los jugadores a llevar su talento al siguiente nivel</w:t>
      </w:r>
      <w:r w:rsidDel="00000000" w:rsidR="00000000" w:rsidRPr="00000000">
        <w:rPr>
          <w:rFonts w:ascii="Arial" w:cs="Arial" w:eastAsia="Arial" w:hAnsi="Arial"/>
          <w:b w:val="0"/>
          <w:color w:val="000000"/>
          <w:sz w:val="24"/>
          <w:szCs w:val="24"/>
          <w:rtl w:val="0"/>
        </w:rPr>
        <w:t xml:space="preserve">” comentó Desireé Ortiz, directora general para Logitech México. “</w:t>
      </w:r>
      <w:r w:rsidDel="00000000" w:rsidR="00000000" w:rsidRPr="00000000">
        <w:rPr>
          <w:rFonts w:ascii="Arial" w:cs="Arial" w:eastAsia="Arial" w:hAnsi="Arial"/>
          <w:b w:val="0"/>
          <w:i w:val="1"/>
          <w:color w:val="000000"/>
          <w:sz w:val="24"/>
          <w:szCs w:val="24"/>
          <w:rtl w:val="0"/>
        </w:rPr>
        <w:t xml:space="preserve">Creemos en los restos como el elemento catalizador de las grandes hazañas y Lyon Gaming cuentan con ese espíritu de tenacidad</w:t>
      </w:r>
      <w:r w:rsidDel="00000000" w:rsidR="00000000" w:rsidRPr="00000000">
        <w:rPr>
          <w:rFonts w:ascii="Arial" w:cs="Arial" w:eastAsia="Arial" w:hAnsi="Arial"/>
          <w:b w:val="0"/>
          <w:color w:val="000000"/>
          <w:sz w:val="24"/>
          <w:szCs w:val="24"/>
          <w:rtl w:val="0"/>
        </w:rPr>
        <w:t xml:space="preserve">” añadió la  ejecutiva.</w:t>
      </w:r>
    </w:p>
    <w:p w:rsidR="00000000" w:rsidDel="00000000" w:rsidP="00000000" w:rsidRDefault="00000000" w:rsidRPr="00000000">
      <w:pPr>
        <w:spacing w:after="300" w:before="0" w:line="276" w:lineRule="auto"/>
        <w:contextualSpacing w:val="0"/>
        <w:jc w:val="both"/>
      </w:pPr>
      <w:r w:rsidDel="00000000" w:rsidR="00000000" w:rsidRPr="00000000">
        <w:rPr>
          <w:rFonts w:ascii="Arial" w:cs="Arial" w:eastAsia="Arial" w:hAnsi="Arial"/>
          <w:b w:val="0"/>
          <w:color w:val="000000"/>
          <w:sz w:val="24"/>
          <w:szCs w:val="24"/>
          <w:rtl w:val="0"/>
        </w:rPr>
        <w:t xml:space="preserve">El equipo de </w:t>
      </w:r>
      <w:r w:rsidDel="00000000" w:rsidR="00000000" w:rsidRPr="00000000">
        <w:rPr>
          <w:rFonts w:ascii="Arial" w:cs="Arial" w:eastAsia="Arial" w:hAnsi="Arial"/>
          <w:b w:val="0"/>
          <w:i w:val="1"/>
          <w:color w:val="000000"/>
          <w:sz w:val="24"/>
          <w:szCs w:val="24"/>
          <w:rtl w:val="0"/>
        </w:rPr>
        <w:t xml:space="preserve">e-sports</w:t>
      </w:r>
      <w:r w:rsidDel="00000000" w:rsidR="00000000" w:rsidRPr="00000000">
        <w:rPr>
          <w:rFonts w:ascii="Arial" w:cs="Arial" w:eastAsia="Arial" w:hAnsi="Arial"/>
          <w:b w:val="0"/>
          <w:color w:val="000000"/>
          <w:sz w:val="24"/>
          <w:szCs w:val="24"/>
          <w:rtl w:val="0"/>
        </w:rPr>
        <w:t xml:space="preserve"> formado en 2012, ha obtenido los primeros lugares en torneos internacionales como la copa Logitech G Challenge, la Copa Latinoamericana en Santiago de Chile y el torneo Intel Extreme Masters Temporada VIII en Sao Paolo, Brasil. </w:t>
      </w:r>
    </w:p>
    <w:p w:rsidR="00000000" w:rsidDel="00000000" w:rsidP="00000000" w:rsidRDefault="00000000" w:rsidRPr="00000000">
      <w:pPr>
        <w:spacing w:after="300" w:before="0" w:line="276" w:lineRule="auto"/>
        <w:contextualSpacing w:val="0"/>
        <w:jc w:val="both"/>
      </w:pPr>
      <w:r w:rsidDel="00000000" w:rsidR="00000000" w:rsidRPr="00000000">
        <w:rPr>
          <w:rFonts w:ascii="Arial" w:cs="Arial" w:eastAsia="Arial" w:hAnsi="Arial"/>
          <w:b w:val="0"/>
          <w:color w:val="000000"/>
          <w:sz w:val="24"/>
          <w:szCs w:val="24"/>
          <w:rtl w:val="0"/>
        </w:rPr>
        <w:t xml:space="preserve">“</w:t>
      </w:r>
      <w:r w:rsidDel="00000000" w:rsidR="00000000" w:rsidRPr="00000000">
        <w:rPr>
          <w:rFonts w:ascii="Arial" w:cs="Arial" w:eastAsia="Arial" w:hAnsi="Arial"/>
          <w:b w:val="0"/>
          <w:i w:val="1"/>
          <w:color w:val="000000"/>
          <w:sz w:val="24"/>
          <w:szCs w:val="24"/>
          <w:rtl w:val="0"/>
        </w:rPr>
        <w:t xml:space="preserve">Es un gran gusto para nuestro equipo contar con el apoyo de Logitech. Estamos seguros que esta sinergia con la marca nos ayudará a continuar con los buenos resultados que hemos obtenido en estos años y seguir con nuestro objetivo de inspirar a otros equipos de gaming a superar sus límites</w:t>
      </w:r>
      <w:r w:rsidDel="00000000" w:rsidR="00000000" w:rsidRPr="00000000">
        <w:rPr>
          <w:rFonts w:ascii="Arial" w:cs="Arial" w:eastAsia="Arial" w:hAnsi="Arial"/>
          <w:b w:val="0"/>
          <w:color w:val="000000"/>
          <w:sz w:val="24"/>
          <w:szCs w:val="24"/>
          <w:rtl w:val="0"/>
        </w:rPr>
        <w:t xml:space="preserve">” comentó Gibran “Biblos” Gosain, manager y CEO de Lyon Gaming. </w:t>
      </w:r>
    </w:p>
    <w:p w:rsidR="00000000" w:rsidDel="00000000" w:rsidP="00000000" w:rsidRDefault="00000000" w:rsidRPr="00000000">
      <w:pPr>
        <w:spacing w:after="300" w:before="0" w:line="276" w:lineRule="auto"/>
        <w:contextualSpacing w:val="0"/>
        <w:jc w:val="both"/>
      </w:pPr>
      <w:r w:rsidDel="00000000" w:rsidR="00000000" w:rsidRPr="00000000">
        <w:rPr>
          <w:rFonts w:ascii="Arial" w:cs="Arial" w:eastAsia="Arial" w:hAnsi="Arial"/>
          <w:b w:val="0"/>
          <w:color w:val="000000"/>
          <w:sz w:val="24"/>
          <w:szCs w:val="24"/>
          <w:rtl w:val="0"/>
        </w:rPr>
        <w:t xml:space="preserve">El patrocinio de Logitech G permitirá a la marca impulsar sus teclados, mouse pad y mouse creados específicamente para juegos MOBA</w:t>
      </w:r>
      <w:r w:rsidDel="00000000" w:rsidR="00000000" w:rsidRPr="00000000">
        <w:rPr>
          <w:sz w:val="24"/>
          <w:szCs w:val="24"/>
          <w:rtl w:val="0"/>
        </w:rPr>
        <w:t xml:space="preserve"> </w:t>
      </w:r>
      <w:r w:rsidDel="00000000" w:rsidR="00000000" w:rsidRPr="00000000">
        <w:rPr>
          <w:rFonts w:ascii="Arial" w:cs="Arial" w:eastAsia="Arial" w:hAnsi="Arial"/>
          <w:b w:val="0"/>
          <w:color w:val="000000"/>
          <w:sz w:val="24"/>
          <w:szCs w:val="24"/>
          <w:rtl w:val="0"/>
        </w:rPr>
        <w:t xml:space="preserve">a través de distintas actividades que se llevarán a cabo en conjunto con este joven equipo de jugadores mexicanos. </w:t>
      </w:r>
    </w:p>
    <w:p w:rsidR="00000000" w:rsidDel="00000000" w:rsidP="00000000" w:rsidRDefault="00000000" w:rsidRPr="00000000">
      <w:pPr>
        <w:spacing w:after="300" w:before="0" w:line="276" w:lineRule="auto"/>
        <w:contextualSpacing w:val="0"/>
        <w:jc w:val="both"/>
      </w:pPr>
      <w:r w:rsidDel="00000000" w:rsidR="00000000" w:rsidRPr="00000000">
        <w:rPr>
          <w:rFonts w:ascii="Arial" w:cs="Arial" w:eastAsia="Arial" w:hAnsi="Arial"/>
          <w:b w:val="0"/>
          <w:color w:val="000000"/>
          <w:sz w:val="24"/>
          <w:szCs w:val="24"/>
          <w:rtl w:val="0"/>
        </w:rPr>
        <w:t xml:space="preserve">Con este tipo de iniciativas Logitech refuerza su compromiso por apoyar al talento gamer local ayudándolos a jugar con pasión y ganar gracias a la ciencia. </w:t>
      </w:r>
    </w:p>
    <w:p w:rsidR="00000000" w:rsidDel="00000000" w:rsidP="00000000" w:rsidRDefault="00000000" w:rsidRPr="00000000">
      <w:pPr>
        <w:spacing w:after="300" w:before="0" w:line="276" w:lineRule="auto"/>
        <w:contextualSpacing w:val="0"/>
        <w:jc w:val="center"/>
      </w:pPr>
      <w:r w:rsidDel="00000000" w:rsidR="00000000" w:rsidRPr="00000000">
        <w:rPr>
          <w:rFonts w:ascii="Arial" w:cs="Arial" w:eastAsia="Arial" w:hAnsi="Arial"/>
          <w:b w:val="1"/>
          <w:color w:val="000000"/>
          <w:sz w:val="24"/>
          <w:szCs w:val="24"/>
          <w:u w:val="single"/>
          <w:rtl w:val="0"/>
        </w:rPr>
        <w:t xml:space="preserve">AQUÍ PUEDES DESCARGAR EL PAQUETE DE PRENSA</w:t>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4"/>
          <w:szCs w:val="24"/>
          <w:rtl w:val="0"/>
        </w:rPr>
        <w:t xml:space="preserve">###</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1"/>
          <w:color w:val="000000"/>
          <w:sz w:val="20"/>
          <w:szCs w:val="20"/>
          <w:rtl w:val="0"/>
        </w:rPr>
        <w:t xml:space="preserve">Acerca de Logitech</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Logitech es una compañía líder a nivel mundial en dispositivos periféricos personales que contribuyen a mejorar la  experiencia  digital.  Empezamos  en  1981,  creando un mouse  (novedad  en  su  momento)  que  permitía  una interacción más intuitiva con la PC. Nos convertimos en el fabricante líder de mouse y los hemos reinventado de diversas  maneras,  con  el  fin  de  adaptarlos  a  los  nuevos  requisitos  de  los  usuarios  de  PC  y  computadoras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portátiles.</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Con productos vendidos en casi todos los países del mundo, la posición de Logitech como principal innovador del  sector  incluye  todo  tipo  de  periféricos  personales  (inalámbricos  y  con  cable),  con  énfasis  especial  en productos  de  navegación  en  PC,  juego,  comunicaciones  por  Internet,  música  digital  y  control  de  sistemas multimedia  domésticos.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Logitech  International  es  una  compañía  pública  suiza  que  cotiza  en  el  SIX  Swiss Exchange (LOGN) y en el Nasdaq Global Select  Market (LOGI).</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Logitech, el logo Logitech, y cualquier otra marca Logitech están registradas en Suiza y en otros países. Cualquier otra marca registrada está protegida por sus propietarios. </w:t>
      </w: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Arial" w:cs="Arial" w:eastAsia="Arial" w:hAnsi="Arial"/>
          <w:b w:val="0"/>
          <w:color w:val="000000"/>
          <w:sz w:val="20"/>
          <w:szCs w:val="20"/>
          <w:rtl w:val="0"/>
        </w:rPr>
        <w:t xml:space="preserve">Para más información sobre Logitech y sus productos, visita: </w:t>
      </w:r>
      <w:hyperlink r:id="rId6">
        <w:r w:rsidDel="00000000" w:rsidR="00000000" w:rsidRPr="00000000">
          <w:rPr>
            <w:rFonts w:ascii="Arial" w:cs="Arial" w:eastAsia="Arial" w:hAnsi="Arial"/>
            <w:b w:val="0"/>
            <w:color w:val="1155cc"/>
            <w:sz w:val="20"/>
            <w:szCs w:val="20"/>
            <w:u w:val="single"/>
            <w:rtl w:val="0"/>
          </w:rPr>
          <w:t xml:space="preserve">www.logitech.com</w:t>
        </w:r>
      </w:hyperlink>
      <w:hyperlink r:id="rId7">
        <w:r w:rsidDel="00000000" w:rsidR="00000000" w:rsidRPr="00000000">
          <w:rPr>
            <w:rtl w:val="0"/>
          </w:rPr>
        </w:r>
      </w:hyperlink>
    </w:p>
    <w:sectPr>
      <w:head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2735"/>
      </w:tabs>
      <w:spacing w:after="0" w:before="720" w:line="240" w:lineRule="auto"/>
      <w:contextualSpacing w:val="0"/>
    </w:pPr>
    <w:bookmarkStart w:colFirst="0" w:colLast="0" w:name="h.30j0zll" w:id="1"/>
    <w:bookmarkEnd w:id="1"/>
    <w:hyperlink r:id="rId1">
      <w:r w:rsidDel="00000000" w:rsidR="00000000" w:rsidRPr="00000000">
        <w:rPr>
          <w:rtl w:val="0"/>
        </w:rPr>
      </w:r>
    </w:hyperlink>
  </w:p>
  <w:p w:rsidR="00000000" w:rsidDel="00000000" w:rsidP="00000000" w:rsidRDefault="00000000" w:rsidRPr="00000000">
    <w:pPr>
      <w:tabs>
        <w:tab w:val="left" w:pos="2735"/>
      </w:tabs>
      <w:spacing w:after="0" w:before="0" w:line="240" w:lineRule="auto"/>
      <w:contextualSpacing w:val="0"/>
    </w:pPr>
    <w:bookmarkStart w:colFirst="0" w:colLast="0" w:name="h.1fob9te" w:id="2"/>
    <w:bookmarkEnd w:id="2"/>
    <w:hyperlink r:id="rId2">
      <w:r w:rsidDel="00000000" w:rsidR="00000000" w:rsidRPr="00000000">
        <w:rPr>
          <w:rtl w:val="0"/>
        </w:rPr>
      </w:r>
    </w:hyperlink>
    <w:r w:rsidDel="00000000" w:rsidR="00000000" w:rsidRPr="00000000">
      <w:drawing>
        <wp:anchor allowOverlap="0" behindDoc="0" distB="0" distT="0" distL="0" distR="0" hidden="0" layoutInCell="0" locked="0" relativeHeight="0" simplePos="0">
          <wp:simplePos x="0" y="0"/>
          <wp:positionH relativeFrom="margin">
            <wp:posOffset>3743325</wp:posOffset>
          </wp:positionH>
          <wp:positionV relativeFrom="paragraph">
            <wp:posOffset>66675</wp:posOffset>
          </wp:positionV>
          <wp:extent cx="1991360" cy="579120"/>
          <wp:effectExtent b="0" l="0" r="0" t="0"/>
          <wp:wrapSquare wrapText="bothSides" distB="0" distT="0" distL="0" distR="0"/>
          <wp:docPr id="1" name="image01.png"/>
          <a:graphic>
            <a:graphicData uri="http://schemas.openxmlformats.org/drawingml/2006/picture">
              <pic:pic>
                <pic:nvPicPr>
                  <pic:cNvPr id="0" name="image01.png"/>
                  <pic:cNvPicPr preferRelativeResize="0"/>
                </pic:nvPicPr>
                <pic:blipFill>
                  <a:blip r:embed="rId3"/>
                  <a:srcRect b="0" l="0" r="0" t="0"/>
                  <a:stretch>
                    <a:fillRect/>
                  </a:stretch>
                </pic:blipFill>
                <pic:spPr>
                  <a:xfrm>
                    <a:off x="0" y="0"/>
                    <a:ext cx="1991360" cy="579120"/>
                  </a:xfrm>
                  <a:prstGeom prst="rect"/>
                  <a:ln/>
                </pic:spPr>
              </pic:pic>
            </a:graphicData>
          </a:graphic>
        </wp:anchor>
      </w:drawing>
    </w:r>
  </w:p>
  <w:p w:rsidR="00000000" w:rsidDel="00000000" w:rsidP="00000000" w:rsidRDefault="00000000" w:rsidRPr="00000000">
    <w:pPr>
      <w:tabs>
        <w:tab w:val="left" w:pos="2735"/>
      </w:tabs>
      <w:spacing w:after="0" w:before="0" w:line="240" w:lineRule="auto"/>
      <w:contextualSpacing w:val="0"/>
    </w:pPr>
    <w:bookmarkStart w:colFirst="0" w:colLast="0" w:name="h.3znysh7" w:id="3"/>
    <w:bookmarkEnd w:id="3"/>
    <w:r w:rsidDel="00000000" w:rsidR="00000000" w:rsidRPr="00000000">
      <w:rPr>
        <w:rFonts w:ascii="Arial" w:cs="Arial" w:eastAsia="Arial" w:hAnsi="Arial"/>
        <w:b w:val="1"/>
        <w:color w:val="000000"/>
        <w:sz w:val="22"/>
        <w:szCs w:val="22"/>
        <w:rtl w:val="0"/>
      </w:rPr>
      <w:t xml:space="preserve">CONTACTO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1a1a1a"/>
        <w:sz w:val="22"/>
        <w:szCs w:val="22"/>
        <w:rtl w:val="0"/>
      </w:rPr>
      <w:t xml:space="preserve">Oscar Fiesco</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1a1a1a"/>
        <w:sz w:val="22"/>
        <w:szCs w:val="22"/>
        <w:rtl w:val="0"/>
      </w:rPr>
      <w:t xml:space="preserve">Another Company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1a1a1a"/>
        <w:sz w:val="22"/>
        <w:szCs w:val="22"/>
        <w:rtl w:val="0"/>
      </w:rPr>
      <w:t xml:space="preserve">(55) 6392 1100 ext. 2419</w:t>
    </w:r>
    <w:r w:rsidDel="00000000" w:rsidR="00000000" w:rsidRPr="00000000">
      <w:rPr>
        <w:rtl w:val="0"/>
      </w:rPr>
    </w:r>
  </w:p>
  <w:p w:rsidR="00000000" w:rsidDel="00000000" w:rsidP="00000000" w:rsidRDefault="00000000" w:rsidRPr="00000000">
    <w:pPr>
      <w:widowControl w:val="0"/>
      <w:spacing w:after="0" w:before="0" w:line="240" w:lineRule="auto"/>
      <w:contextualSpacing w:val="0"/>
    </w:pPr>
    <w:hyperlink r:id="rId4">
      <w:r w:rsidDel="00000000" w:rsidR="00000000" w:rsidRPr="00000000">
        <w:rPr>
          <w:rFonts w:ascii="Arial" w:cs="Arial" w:eastAsia="Arial" w:hAnsi="Arial"/>
          <w:b w:val="0"/>
          <w:color w:val="0000ff"/>
          <w:sz w:val="22"/>
          <w:szCs w:val="22"/>
          <w:u w:val="single"/>
          <w:rtl w:val="0"/>
        </w:rPr>
        <w:t xml:space="preserve">oscar@anothercompany.com.mx</w:t>
      </w:r>
    </w:hyperlink>
    <w:hyperlink r:id="rId5">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6">
      <w:r w:rsidDel="00000000" w:rsidR="00000000" w:rsidRPr="00000000">
        <w:rPr>
          <w:rtl w:val="0"/>
        </w:rPr>
      </w:r>
    </w:hyperlink>
  </w:p>
  <w:p w:rsidR="00000000" w:rsidDel="00000000" w:rsidP="00000000" w:rsidRDefault="00000000" w:rsidRPr="00000000">
    <w:pPr>
      <w:widowControl w:val="0"/>
      <w:spacing w:after="0" w:before="0" w:line="240" w:lineRule="auto"/>
      <w:contextualSpacing w:val="0"/>
    </w:pPr>
    <w:hyperlink r:id="rId7">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gaming.logitech.com/g810?WT.mc_id=AMR_G810ChaosSpectrumLaunch_social_blog_02042015_en_us" TargetMode="External"/><Relationship Id="rId6" Type="http://schemas.openxmlformats.org/officeDocument/2006/relationships/hyperlink" Target="http://www.logitech.com" TargetMode="External"/><Relationship Id="rId7" Type="http://schemas.openxmlformats.org/officeDocument/2006/relationships/hyperlink" Target="http://www.logitech.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logitech.com" TargetMode="External"/><Relationship Id="rId2" Type="http://schemas.openxmlformats.org/officeDocument/2006/relationships/hyperlink" Target="http://www.logitech.com" TargetMode="External"/><Relationship Id="rId3" Type="http://schemas.openxmlformats.org/officeDocument/2006/relationships/image" Target="media/image01.png"/><Relationship Id="rId4" Type="http://schemas.openxmlformats.org/officeDocument/2006/relationships/hyperlink" Target="mailto:oscar@anothercompany.com.mx" TargetMode="External"/><Relationship Id="rId5" Type="http://schemas.openxmlformats.org/officeDocument/2006/relationships/hyperlink" Target="mailto:oscar@anothercompany.com.mx" TargetMode="External"/><Relationship Id="rId6" Type="http://schemas.openxmlformats.org/officeDocument/2006/relationships/hyperlink" Target="mailto:oscar@anothercompany.com.mx" TargetMode="External"/><Relationship Id="rId7" Type="http://schemas.openxmlformats.org/officeDocument/2006/relationships/hyperlink" Target="mailto:oscar@anothercompany.com.mx" TargetMode="External"/></Relationships>
</file>