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2A7" w14:textId="3B633B42" w:rsidR="00F60A98" w:rsidRPr="00115C20" w:rsidRDefault="002547E9" w:rsidP="00AD705C">
      <w:pPr>
        <w:pStyle w:val="PressRelease"/>
        <w:ind w:right="134"/>
        <w:rPr>
          <w:lang w:val="nl-BE"/>
        </w:rPr>
      </w:pPr>
      <w:r w:rsidRPr="00115C20">
        <w:rPr>
          <w:lang w:val="nl-BE"/>
        </w:rPr>
        <w:t>P</w:t>
      </w:r>
      <w:r w:rsidR="008F3717" w:rsidRPr="00115C20">
        <w:rPr>
          <w:lang w:val="nl-BE"/>
        </w:rPr>
        <w:t>ERSBERICHT</w:t>
      </w:r>
      <w:r w:rsidR="00F60A98" w:rsidRPr="00115C20">
        <w:rPr>
          <w:lang w:val="nl-BE"/>
        </w:rPr>
        <w:br/>
      </w:r>
      <w:r w:rsidR="004C1177">
        <w:rPr>
          <w:lang w:val="nl-BE"/>
        </w:rPr>
        <w:t>11 decem</w:t>
      </w:r>
      <w:r w:rsidR="005F21C4">
        <w:rPr>
          <w:lang w:val="nl-BE"/>
        </w:rPr>
        <w:t>ber</w:t>
      </w:r>
      <w:r w:rsidRPr="00115C20">
        <w:rPr>
          <w:lang w:val="nl-BE"/>
        </w:rPr>
        <w:t xml:space="preserve"> 2018</w:t>
      </w:r>
    </w:p>
    <w:p w14:paraId="0A0FA15A" w14:textId="77777777" w:rsidR="004C1177" w:rsidRDefault="004C1177" w:rsidP="005F21C4">
      <w:pPr>
        <w:rPr>
          <w:b/>
          <w:sz w:val="40"/>
          <w:szCs w:val="48"/>
          <w:lang w:val="nl-BE"/>
        </w:rPr>
      </w:pPr>
    </w:p>
    <w:p w14:paraId="6FCDEA13" w14:textId="74AF745A" w:rsidR="004C1177" w:rsidRDefault="004C1177" w:rsidP="005F21C4">
      <w:pPr>
        <w:rPr>
          <w:b/>
          <w:sz w:val="40"/>
          <w:szCs w:val="48"/>
          <w:lang w:val="nl-BE"/>
        </w:rPr>
      </w:pPr>
      <w:r>
        <w:rPr>
          <w:b/>
          <w:sz w:val="40"/>
          <w:szCs w:val="48"/>
          <w:lang w:val="nl-BE"/>
        </w:rPr>
        <w:t>ING België beurs- en economische vooruitzichten:</w:t>
      </w:r>
    </w:p>
    <w:p w14:paraId="32240F9F" w14:textId="3AE3F9B5" w:rsidR="005F21C4" w:rsidRPr="005D2687" w:rsidRDefault="004C1177" w:rsidP="005F21C4">
      <w:pPr>
        <w:rPr>
          <w:b/>
          <w:sz w:val="40"/>
          <w:szCs w:val="48"/>
          <w:lang w:val="nl-BE"/>
        </w:rPr>
      </w:pPr>
      <w:r>
        <w:rPr>
          <w:b/>
          <w:sz w:val="40"/>
          <w:szCs w:val="48"/>
          <w:lang w:val="nl-BE"/>
        </w:rPr>
        <w:t>Het einde van stabiliteit</w:t>
      </w:r>
    </w:p>
    <w:p w14:paraId="65270AAC" w14:textId="77777777" w:rsidR="004C1177" w:rsidRDefault="004C1177" w:rsidP="004C1177">
      <w:pPr>
        <w:rPr>
          <w:szCs w:val="22"/>
          <w:lang w:val="nl-BE"/>
        </w:rPr>
      </w:pPr>
    </w:p>
    <w:p w14:paraId="07F202AF" w14:textId="14ADA887" w:rsidR="004C1177" w:rsidRPr="004C1177" w:rsidRDefault="004C1177" w:rsidP="004C1177">
      <w:pPr>
        <w:rPr>
          <w:szCs w:val="22"/>
          <w:lang w:val="nl-BE"/>
        </w:rPr>
      </w:pPr>
      <w:r w:rsidRPr="004C1177">
        <w:rPr>
          <w:szCs w:val="22"/>
          <w:lang w:val="nl-BE"/>
        </w:rPr>
        <w:t xml:space="preserve">“Economische expansies sterven niet van ouderdom,” was het besluit van een studie van de Federal Reserve van een paar jaar geleden. Maar volgens Peter Vanden Houte, Chief Economist van ING België, is het wel zo dat naarmate de expansie langer duurt, onevenwichten worden opgebouwd die de groeicyclus kwetsbaarder maken. De sterke stijging van de schulden, en dan vooral de bedrijfsschulden in de VS, maakt dat </w:t>
      </w:r>
      <w:r w:rsidRPr="004C1177">
        <w:rPr>
          <w:b/>
          <w:szCs w:val="22"/>
          <w:lang w:val="nl-BE"/>
        </w:rPr>
        <w:t>de groei van de</w:t>
      </w:r>
      <w:r w:rsidRPr="004C1177">
        <w:rPr>
          <w:szCs w:val="22"/>
          <w:lang w:val="nl-BE"/>
        </w:rPr>
        <w:t xml:space="preserve"> </w:t>
      </w:r>
      <w:r w:rsidRPr="004C1177">
        <w:rPr>
          <w:b/>
          <w:szCs w:val="22"/>
          <w:lang w:val="nl-BE"/>
        </w:rPr>
        <w:t>Amerikaanse economie gevoeliger wordt voor hogere rentevoeten</w:t>
      </w:r>
      <w:r w:rsidRPr="004C1177">
        <w:rPr>
          <w:szCs w:val="22"/>
          <w:lang w:val="nl-BE"/>
        </w:rPr>
        <w:t>. Zelfs als de Federal Reserve de rente nog maar een paar keer verhoogt, wordt een significante groeiafzwakking tegen eind 2019 zeer waarschijnlijk.</w:t>
      </w:r>
    </w:p>
    <w:p w14:paraId="26B8E591" w14:textId="77777777" w:rsidR="004C1177" w:rsidRPr="004C1177" w:rsidRDefault="004C1177" w:rsidP="004C1177">
      <w:pPr>
        <w:rPr>
          <w:szCs w:val="22"/>
          <w:lang w:val="nl-BE"/>
        </w:rPr>
      </w:pPr>
      <w:r w:rsidRPr="004C1177">
        <w:rPr>
          <w:b/>
          <w:szCs w:val="22"/>
          <w:lang w:val="nl-BE"/>
        </w:rPr>
        <w:t>Jammer genoeg laat de Chinese economie het op dit ogenblik wat afweten</w:t>
      </w:r>
      <w:r w:rsidRPr="004C1177">
        <w:rPr>
          <w:szCs w:val="22"/>
          <w:lang w:val="nl-BE"/>
        </w:rPr>
        <w:t xml:space="preserve">. Hoewel de handelsoorlog met de VS even “on </w:t>
      </w:r>
      <w:proofErr w:type="spellStart"/>
      <w:r w:rsidRPr="004C1177">
        <w:rPr>
          <w:szCs w:val="22"/>
          <w:lang w:val="nl-BE"/>
        </w:rPr>
        <w:t>hold</w:t>
      </w:r>
      <w:proofErr w:type="spellEnd"/>
      <w:r w:rsidRPr="004C1177">
        <w:rPr>
          <w:szCs w:val="22"/>
          <w:lang w:val="nl-BE"/>
        </w:rPr>
        <w:t xml:space="preserve">” staat, is ook de binnenlandse vraag er sterk afgezwakt, al valt dat niet op in de officiële groeicijfers. Bovendien geeft de Chinese overheid maar met mondjesmaat tegengas, omdat ze de schuldexplosie in China binnen de perken wil houden. </w:t>
      </w:r>
      <w:r w:rsidRPr="004C1177">
        <w:rPr>
          <w:b/>
          <w:szCs w:val="22"/>
          <w:lang w:val="nl-BE"/>
        </w:rPr>
        <w:t>Zwakkere groei in China en een hogere Amerikaanse rente zullen verder op de conjunctuur in de groeilanden wegen</w:t>
      </w:r>
      <w:r w:rsidRPr="004C1177">
        <w:rPr>
          <w:szCs w:val="22"/>
          <w:lang w:val="nl-BE"/>
        </w:rPr>
        <w:t>. Dit weerspiegelt zich ook in afkalvende grondstoffenprijzen.</w:t>
      </w:r>
    </w:p>
    <w:p w14:paraId="5AE27643" w14:textId="77777777" w:rsidR="004C1177" w:rsidRPr="004C1177" w:rsidRDefault="004C1177" w:rsidP="004C1177">
      <w:pPr>
        <w:rPr>
          <w:b/>
          <w:szCs w:val="22"/>
          <w:lang w:val="nl-BE"/>
        </w:rPr>
      </w:pPr>
      <w:r w:rsidRPr="004C1177">
        <w:rPr>
          <w:szCs w:val="22"/>
          <w:lang w:val="nl-BE"/>
        </w:rPr>
        <w:t xml:space="preserve">In deze context valt ook de groei in de Eurozone terug naar een lage kruissnelheid. Hoewel de binnenlandse vraag de groei nog steeds ondersteunt, </w:t>
      </w:r>
      <w:r w:rsidRPr="004C1177">
        <w:rPr>
          <w:b/>
          <w:szCs w:val="22"/>
          <w:lang w:val="nl-BE"/>
        </w:rPr>
        <w:t xml:space="preserve">ondervindt Europa steeds meer het negatieve effect van de vertragende wereldhandel. “Vergeet ook niet dat de euro tegenover de munten van de handelspartners op het hoogste peil noteert in bijna 10 jaar,” </w:t>
      </w:r>
      <w:r w:rsidRPr="004C1177">
        <w:rPr>
          <w:szCs w:val="22"/>
          <w:lang w:val="nl-BE"/>
        </w:rPr>
        <w:t xml:space="preserve">zegt Peter Vanden Houte. Het groeitempo dreigt dus naar een lagere versnelling over te schakelen in 2019, wat onmiddellijk vraagtekens plaatst bij de exit-strategie van de ECB. Concreet betekent dit dat </w:t>
      </w:r>
      <w:r w:rsidRPr="004C1177">
        <w:rPr>
          <w:b/>
          <w:szCs w:val="22"/>
          <w:lang w:val="nl-BE"/>
        </w:rPr>
        <w:t xml:space="preserve">de rente in de komende jaren nauwelijks hoger kan. Het lijkt wel of 0% het nieuwe normaal wordt voor de kortetermijnrente in de Eurozone. </w:t>
      </w:r>
    </w:p>
    <w:p w14:paraId="72EF04ED" w14:textId="77777777" w:rsidR="004C1177" w:rsidRPr="004C1177" w:rsidRDefault="004C1177" w:rsidP="004C1177">
      <w:pPr>
        <w:rPr>
          <w:szCs w:val="22"/>
          <w:lang w:val="nl-BE"/>
        </w:rPr>
      </w:pPr>
      <w:r w:rsidRPr="004C1177">
        <w:rPr>
          <w:szCs w:val="22"/>
          <w:lang w:val="nl-BE"/>
        </w:rPr>
        <w:t xml:space="preserve">Naast de aanslepende problemen rond Brexit, blijft ook het Italiaanse dossier voor hoofdpijn zorgen. Het goede nieuws is dat de Italiaanse bevolking de euro helemaal niet kwijt wil en de regering zich daarom tot compromissen met Europa zal verplicht voelen. Maar zelfs dan blijft Italië de achilleshiel van de Eurozone, zeker als de economie in de komende jaren helemaal stilvalt. </w:t>
      </w:r>
      <w:r w:rsidRPr="004C1177">
        <w:rPr>
          <w:b/>
          <w:szCs w:val="22"/>
          <w:lang w:val="nl-BE"/>
        </w:rPr>
        <w:t>Gezien er weinig vooruitgang rond budgettaire integratie is, moet de ECB in elk geval de rol van brandweer blijven spelen</w:t>
      </w:r>
      <w:r w:rsidRPr="004C1177">
        <w:rPr>
          <w:szCs w:val="22"/>
          <w:lang w:val="nl-BE"/>
        </w:rPr>
        <w:t xml:space="preserve">. Een nieuwe TLTRO (lange-termijn funding voor de banksector) lijkt al voor 2019 een realistische optie, alsook een lange periode van herinvesteringen van de </w:t>
      </w:r>
      <w:proofErr w:type="spellStart"/>
      <w:r w:rsidRPr="004C1177">
        <w:rPr>
          <w:szCs w:val="22"/>
          <w:lang w:val="nl-BE"/>
        </w:rPr>
        <w:t>ECB’s</w:t>
      </w:r>
      <w:proofErr w:type="spellEnd"/>
      <w:r w:rsidRPr="004C1177">
        <w:rPr>
          <w:szCs w:val="22"/>
          <w:lang w:val="nl-BE"/>
        </w:rPr>
        <w:t xml:space="preserve"> obligatieportefeuille. “Business as </w:t>
      </w:r>
      <w:proofErr w:type="spellStart"/>
      <w:r w:rsidRPr="004C1177">
        <w:rPr>
          <w:szCs w:val="22"/>
          <w:lang w:val="nl-BE"/>
        </w:rPr>
        <w:t>usual</w:t>
      </w:r>
      <w:proofErr w:type="spellEnd"/>
      <w:r w:rsidRPr="004C1177">
        <w:rPr>
          <w:szCs w:val="22"/>
          <w:lang w:val="nl-BE"/>
        </w:rPr>
        <w:t>” is dus nog lang niet aan de orde.</w:t>
      </w:r>
    </w:p>
    <w:p w14:paraId="569CF441" w14:textId="77777777" w:rsidR="004C1177" w:rsidRDefault="004C1177" w:rsidP="004C1177">
      <w:pPr>
        <w:pStyle w:val="Boilerplate"/>
        <w:spacing w:after="0"/>
        <w:jc w:val="both"/>
        <w:rPr>
          <w:rFonts w:ascii="ING Me" w:hAnsi="ING Me"/>
          <w:b/>
          <w:bCs/>
          <w:color w:val="auto"/>
          <w:sz w:val="20"/>
          <w:szCs w:val="20"/>
          <w:u w:val="single"/>
        </w:rPr>
      </w:pPr>
    </w:p>
    <w:p w14:paraId="39FFE41B" w14:textId="5531221E" w:rsidR="004C1177" w:rsidRPr="004C1177" w:rsidRDefault="004C1177" w:rsidP="004C1177">
      <w:pPr>
        <w:pStyle w:val="Boilerplate"/>
        <w:spacing w:after="0"/>
        <w:jc w:val="both"/>
        <w:rPr>
          <w:rFonts w:ascii="ING Me" w:eastAsiaTheme="minorEastAsia" w:hAnsi="ING Me" w:cstheme="minorBidi"/>
          <w:b/>
          <w:bCs/>
          <w:color w:val="D7702D"/>
          <w:sz w:val="26"/>
          <w:szCs w:val="28"/>
          <w:lang w:eastAsia="en-US"/>
        </w:rPr>
      </w:pPr>
      <w:r w:rsidRPr="004C1177">
        <w:rPr>
          <w:rFonts w:ascii="ING Me" w:eastAsiaTheme="minorEastAsia" w:hAnsi="ING Me" w:cstheme="minorBidi"/>
          <w:b/>
          <w:bCs/>
          <w:color w:val="D7702D"/>
          <w:sz w:val="26"/>
          <w:szCs w:val="28"/>
          <w:lang w:eastAsia="en-US"/>
        </w:rPr>
        <w:t>Tijd om gas terug te nemen in risicovolle activa …</w:t>
      </w:r>
    </w:p>
    <w:p w14:paraId="28DEBC0C" w14:textId="77777777" w:rsidR="004C1177" w:rsidRPr="000433A5" w:rsidRDefault="004C1177" w:rsidP="004C1177">
      <w:pPr>
        <w:pStyle w:val="Boilerplate"/>
        <w:spacing w:after="0"/>
        <w:jc w:val="both"/>
        <w:rPr>
          <w:rFonts w:ascii="ING Me" w:hAnsi="ING Me"/>
          <w:sz w:val="22"/>
          <w:szCs w:val="22"/>
        </w:rPr>
      </w:pPr>
    </w:p>
    <w:p w14:paraId="03E0E2D8" w14:textId="77777777" w:rsidR="004C1177" w:rsidRPr="004C1177" w:rsidRDefault="004C1177" w:rsidP="004C1177">
      <w:pPr>
        <w:autoSpaceDE w:val="0"/>
        <w:autoSpaceDN w:val="0"/>
        <w:adjustRightInd w:val="0"/>
        <w:ind w:right="72"/>
        <w:rPr>
          <w:szCs w:val="22"/>
          <w:lang w:val="nl-BE"/>
        </w:rPr>
      </w:pPr>
      <w:r w:rsidRPr="004C1177">
        <w:rPr>
          <w:color w:val="000000"/>
          <w:szCs w:val="22"/>
          <w:lang w:val="nl-BE"/>
        </w:rPr>
        <w:t xml:space="preserve">Hebben de financiële markten een keerpunt bereikt? Te oordelen naar het bedroevende jaarrendement en de toegenomen volatiliteit van de voornaamste risicovolle activa (aandelen, bedrijfsobligaties, technologiesector, conjunctuurgevoelige waarden, grondstoffen…), lijkt het waarschijnlijk dat </w:t>
      </w:r>
      <w:r w:rsidRPr="004C1177">
        <w:rPr>
          <w:b/>
          <w:color w:val="000000"/>
          <w:szCs w:val="22"/>
          <w:lang w:val="nl-BE"/>
        </w:rPr>
        <w:t>de piek in de hausse in 2018 werd bereikt</w:t>
      </w:r>
      <w:r w:rsidRPr="004C1177">
        <w:rPr>
          <w:color w:val="000000"/>
          <w:szCs w:val="22"/>
          <w:lang w:val="nl-BE"/>
        </w:rPr>
        <w:t xml:space="preserve">. Daaruit afleiden dat het einde van </w:t>
      </w:r>
      <w:proofErr w:type="gramStart"/>
      <w:r w:rsidRPr="004C1177">
        <w:rPr>
          <w:color w:val="000000"/>
          <w:szCs w:val="22"/>
          <w:lang w:val="nl-BE"/>
        </w:rPr>
        <w:t>één</w:t>
      </w:r>
      <w:proofErr w:type="gramEnd"/>
      <w:r w:rsidRPr="004C1177">
        <w:rPr>
          <w:color w:val="000000"/>
          <w:szCs w:val="22"/>
          <w:lang w:val="nl-BE"/>
        </w:rPr>
        <w:t xml:space="preserve"> van de langste beursrally’s uit de geschiedenis nakend is, is voor </w:t>
      </w:r>
      <w:r w:rsidRPr="004C1177">
        <w:rPr>
          <w:szCs w:val="22"/>
          <w:lang w:val="nl-BE"/>
        </w:rPr>
        <w:t xml:space="preserve">Steven Vandepitte, verantwoordelijk voor de beleggingsstrategie bij ING België, echter nog een brug te ver. Het einde van een cyclus is immers niet hetzelfde als de laatste fase van een cyclus. Die nuance is belangrijk, want ze betekent dat het moment om in een portefeuille aandelen significant te </w:t>
      </w:r>
      <w:proofErr w:type="spellStart"/>
      <w:r w:rsidRPr="004C1177">
        <w:rPr>
          <w:szCs w:val="22"/>
          <w:lang w:val="nl-BE"/>
        </w:rPr>
        <w:t>onderwegen</w:t>
      </w:r>
      <w:proofErr w:type="spellEnd"/>
      <w:r w:rsidRPr="004C1177">
        <w:rPr>
          <w:szCs w:val="22"/>
          <w:lang w:val="nl-BE"/>
        </w:rPr>
        <w:t xml:space="preserve">, nog niet aangebroken is. </w:t>
      </w:r>
    </w:p>
    <w:p w14:paraId="58EC9254" w14:textId="77777777" w:rsidR="004C1177" w:rsidRPr="004C1177" w:rsidRDefault="004C1177" w:rsidP="004C1177">
      <w:pPr>
        <w:autoSpaceDE w:val="0"/>
        <w:autoSpaceDN w:val="0"/>
        <w:adjustRightInd w:val="0"/>
        <w:ind w:right="72"/>
        <w:rPr>
          <w:rFonts w:cs="Arial"/>
          <w:color w:val="000000"/>
          <w:szCs w:val="22"/>
          <w:lang w:val="nl-BE"/>
        </w:rPr>
      </w:pPr>
      <w:r w:rsidRPr="004C1177">
        <w:rPr>
          <w:szCs w:val="22"/>
          <w:lang w:val="nl-BE"/>
        </w:rPr>
        <w:t>Dat wil echter niet zeggen dat we op de beurs lichtzinnig te werk mogen gaan. We moeten beseffen dat de volatiliteit die de geleidelijke afbouw van de balansen van de centrale banken, de verzwakkende groei van de wereldeconomie en de toegenomen (</w:t>
      </w:r>
      <w:proofErr w:type="spellStart"/>
      <w:r w:rsidRPr="004C1177">
        <w:rPr>
          <w:szCs w:val="22"/>
          <w:lang w:val="nl-BE"/>
        </w:rPr>
        <w:t>geo</w:t>
      </w:r>
      <w:proofErr w:type="spellEnd"/>
      <w:r w:rsidRPr="004C1177">
        <w:rPr>
          <w:szCs w:val="22"/>
          <w:lang w:val="nl-BE"/>
        </w:rPr>
        <w:t xml:space="preserve">)politieke onzekerheid hebben veroorzaakt, de risicoaversie bij beleggers zal blijven aanstoken. Bovendien zullen zij ook rekening moeten houden met een </w:t>
      </w:r>
      <w:r w:rsidRPr="004C1177">
        <w:rPr>
          <w:b/>
          <w:szCs w:val="22"/>
          <w:lang w:val="nl-BE"/>
        </w:rPr>
        <w:t>lagere winstgroei</w:t>
      </w:r>
      <w:r w:rsidRPr="004C1177">
        <w:rPr>
          <w:szCs w:val="22"/>
          <w:lang w:val="nl-BE"/>
        </w:rPr>
        <w:t xml:space="preserve">. </w:t>
      </w:r>
      <w:r w:rsidRPr="004C1177">
        <w:rPr>
          <w:color w:val="000000"/>
          <w:szCs w:val="22"/>
          <w:lang w:val="nl-BE"/>
        </w:rPr>
        <w:t>Dit jaar zijn de winsten van Amerikaanse bedrijven weliswaar met bijna 25% gestegen, mede dankzij de belastingverlaging die Donald Trump doorvoerde, maar dat positieve effect is wellicht bijna uitgewerkt. Analisten verwachten voor volgend jaar zowat 10% winstgroei in de VS, en ook die lagere prognose dreigt nog te optimistisch te blijken.</w:t>
      </w:r>
    </w:p>
    <w:p w14:paraId="258018B1" w14:textId="77777777" w:rsidR="004C1177" w:rsidRPr="004C1177" w:rsidRDefault="004C1177" w:rsidP="004C1177">
      <w:pPr>
        <w:autoSpaceDE w:val="0"/>
        <w:autoSpaceDN w:val="0"/>
        <w:adjustRightInd w:val="0"/>
        <w:ind w:right="72"/>
        <w:rPr>
          <w:rFonts w:cs="Arial"/>
          <w:color w:val="000000"/>
          <w:szCs w:val="22"/>
          <w:lang w:val="nl-BE"/>
        </w:rPr>
      </w:pPr>
      <w:r w:rsidRPr="004C1177">
        <w:rPr>
          <w:color w:val="000000"/>
          <w:szCs w:val="22"/>
          <w:lang w:val="nl-BE"/>
        </w:rPr>
        <w:t xml:space="preserve">Omdat de beurzen op een ongunstige cocktail van hogere rente en lagere winstgroei getrakteerd worden, beveelt Steven Vandepitte aan om </w:t>
      </w:r>
      <w:r w:rsidRPr="004C1177">
        <w:rPr>
          <w:b/>
          <w:color w:val="000000"/>
          <w:szCs w:val="22"/>
          <w:lang w:val="nl-BE"/>
        </w:rPr>
        <w:t xml:space="preserve">een minder conjunctuurgevoelige beleggingsportefeuille aan te houden, met een voorkeur voor defensieve aandelen en ‘waarde-aandelen’ (die eerder goedkoop zijn in verhouding tot de inherente waarde van het bedrijf), zoals de gezondheidszorg. </w:t>
      </w:r>
      <w:r w:rsidRPr="004C1177">
        <w:rPr>
          <w:color w:val="000000"/>
          <w:szCs w:val="22"/>
          <w:lang w:val="nl-BE"/>
        </w:rPr>
        <w:t>Ook aandelen met een hoge beurskapitalisatie, een solide balans en een stabiel groeiende winstmarge en aandelen met een hoog dividendrendement doen het wellicht relatief beter.</w:t>
      </w:r>
    </w:p>
    <w:p w14:paraId="3A753F90" w14:textId="77777777" w:rsidR="004C1177" w:rsidRPr="004C1177" w:rsidRDefault="004C1177" w:rsidP="004C1177">
      <w:pPr>
        <w:autoSpaceDE w:val="0"/>
        <w:autoSpaceDN w:val="0"/>
        <w:adjustRightInd w:val="0"/>
        <w:ind w:right="72"/>
        <w:rPr>
          <w:rFonts w:cs="Arial"/>
          <w:color w:val="000000"/>
          <w:szCs w:val="22"/>
          <w:lang w:val="nl-BE"/>
        </w:rPr>
      </w:pPr>
      <w:r w:rsidRPr="004C1177">
        <w:rPr>
          <w:color w:val="000000"/>
          <w:szCs w:val="22"/>
          <w:lang w:val="nl-BE"/>
        </w:rPr>
        <w:lastRenderedPageBreak/>
        <w:t xml:space="preserve">Volgens diezelfde logica is het op de grondstoffenmarkt raadzaam om de </w:t>
      </w:r>
      <w:r w:rsidRPr="004C1177">
        <w:rPr>
          <w:b/>
          <w:color w:val="000000"/>
          <w:szCs w:val="22"/>
          <w:lang w:val="nl-BE"/>
        </w:rPr>
        <w:t>voorkeur te geven aan edelmetalen</w:t>
      </w:r>
      <w:r w:rsidRPr="004C1177">
        <w:rPr>
          <w:color w:val="000000"/>
          <w:szCs w:val="22"/>
          <w:lang w:val="nl-BE"/>
        </w:rPr>
        <w:t>, die van nature defensiever zijn en er wellicht van profiteren dat de Amerikaanse centrale bank zich mogelijk minder agressief opstelt, waardoor de dollar wat aan kracht kan inboeten.</w:t>
      </w:r>
    </w:p>
    <w:p w14:paraId="093519F3" w14:textId="77777777" w:rsidR="004C1177" w:rsidRPr="004C1177" w:rsidRDefault="004C1177" w:rsidP="004C1177">
      <w:pPr>
        <w:autoSpaceDE w:val="0"/>
        <w:autoSpaceDN w:val="0"/>
        <w:adjustRightInd w:val="0"/>
        <w:ind w:right="72"/>
        <w:rPr>
          <w:rFonts w:cs="Arial"/>
          <w:color w:val="000000"/>
          <w:szCs w:val="22"/>
          <w:lang w:val="nl-BE"/>
        </w:rPr>
      </w:pPr>
      <w:r w:rsidRPr="004C1177">
        <w:rPr>
          <w:color w:val="000000"/>
          <w:szCs w:val="22"/>
          <w:lang w:val="nl-BE"/>
        </w:rPr>
        <w:t xml:space="preserve">Op de obligatiemarkt, tot slot, vertaalt die defensieve opstelling zich in een uitgesproken voorkeur voor </w:t>
      </w:r>
      <w:r w:rsidRPr="004C1177">
        <w:rPr>
          <w:b/>
          <w:color w:val="000000"/>
          <w:szCs w:val="22"/>
          <w:lang w:val="nl-BE"/>
        </w:rPr>
        <w:t>de veiligste staatsobligaties, ten koste van bedrijfsobligaties</w:t>
      </w:r>
      <w:r w:rsidRPr="004C1177">
        <w:rPr>
          <w:color w:val="000000"/>
          <w:szCs w:val="22"/>
          <w:lang w:val="nl-BE"/>
        </w:rPr>
        <w:t>.</w:t>
      </w:r>
    </w:p>
    <w:p w14:paraId="2A1D38C8" w14:textId="77777777" w:rsidR="004C1177" w:rsidRPr="00AD705C" w:rsidRDefault="004C1177" w:rsidP="004C1177">
      <w:pPr>
        <w:pStyle w:val="Header3"/>
        <w:rPr>
          <w:lang w:val="nl-BE"/>
        </w:rPr>
      </w:pPr>
      <w:r w:rsidRPr="00AD705C">
        <w:rPr>
          <w:lang w:val="nl-BE"/>
        </w:rPr>
        <w:t>Voor bijkomende informatie:</w:t>
      </w:r>
    </w:p>
    <w:p w14:paraId="3E180C3A" w14:textId="24F7A653" w:rsidR="004C1177" w:rsidRPr="004C1177" w:rsidRDefault="004C1177" w:rsidP="004C1177">
      <w:pPr>
        <w:rPr>
          <w:lang w:val="en-US"/>
        </w:rPr>
      </w:pPr>
      <w:r w:rsidRPr="004C1177">
        <w:rPr>
          <w:lang w:val="en-US"/>
        </w:rPr>
        <w:t>Press office ING België</w:t>
      </w:r>
      <w:r w:rsidRPr="004C1177">
        <w:rPr>
          <w:lang w:val="en-US"/>
        </w:rPr>
        <w:br/>
        <w:t>Joëlle Neeb</w:t>
      </w:r>
      <w:r w:rsidRPr="004C1177">
        <w:rPr>
          <w:lang w:val="en-US"/>
        </w:rPr>
        <w:br/>
        <w:t>+32 478 630 387</w:t>
      </w:r>
      <w:r w:rsidRPr="004C1177">
        <w:rPr>
          <w:lang w:val="en-US"/>
        </w:rPr>
        <w:br/>
      </w:r>
      <w:hyperlink r:id="rId8" w:history="1">
        <w:r w:rsidRPr="004C1177">
          <w:rPr>
            <w:rStyle w:val="Hyperlink"/>
            <w:lang w:val="en-US"/>
          </w:rPr>
          <w:t>pressoffice@ing.be</w:t>
        </w:r>
      </w:hyperlink>
    </w:p>
    <w:p w14:paraId="380E4A70" w14:textId="3E701C49" w:rsidR="004C1177" w:rsidRPr="004C1177" w:rsidRDefault="004C1177" w:rsidP="00AD705C">
      <w:pPr>
        <w:pStyle w:val="Introduction"/>
        <w:ind w:right="134"/>
        <w:rPr>
          <w:b w:val="0"/>
          <w:bCs w:val="0"/>
          <w:sz w:val="20"/>
          <w:lang w:val="en-US"/>
        </w:rPr>
      </w:pPr>
      <w:r w:rsidRPr="004C1177">
        <w:rPr>
          <w:b w:val="0"/>
          <w:bCs w:val="0"/>
          <w:sz w:val="20"/>
          <w:lang w:val="en-US"/>
        </w:rPr>
        <w:t xml:space="preserve">Het </w:t>
      </w:r>
      <w:proofErr w:type="spellStart"/>
      <w:r w:rsidRPr="004C1177">
        <w:rPr>
          <w:b w:val="0"/>
          <w:bCs w:val="0"/>
          <w:sz w:val="20"/>
          <w:lang w:val="en-US"/>
        </w:rPr>
        <w:t>persbericht</w:t>
      </w:r>
      <w:proofErr w:type="spellEnd"/>
      <w:r w:rsidRPr="004C1177">
        <w:rPr>
          <w:b w:val="0"/>
          <w:bCs w:val="0"/>
          <w:sz w:val="20"/>
          <w:lang w:val="en-US"/>
        </w:rPr>
        <w:t xml:space="preserve"> is </w:t>
      </w:r>
      <w:proofErr w:type="spellStart"/>
      <w:r w:rsidRPr="004C1177">
        <w:rPr>
          <w:b w:val="0"/>
          <w:bCs w:val="0"/>
          <w:sz w:val="20"/>
          <w:lang w:val="en-US"/>
        </w:rPr>
        <w:t>eveneens</w:t>
      </w:r>
      <w:proofErr w:type="spellEnd"/>
      <w:r w:rsidRPr="004C1177">
        <w:rPr>
          <w:b w:val="0"/>
          <w:bCs w:val="0"/>
          <w:sz w:val="20"/>
          <w:lang w:val="en-US"/>
        </w:rPr>
        <w:t xml:space="preserve"> </w:t>
      </w:r>
      <w:proofErr w:type="spellStart"/>
      <w:r w:rsidRPr="004C1177">
        <w:rPr>
          <w:b w:val="0"/>
          <w:bCs w:val="0"/>
          <w:sz w:val="20"/>
          <w:lang w:val="en-US"/>
        </w:rPr>
        <w:t>beschikbaar</w:t>
      </w:r>
      <w:proofErr w:type="spellEnd"/>
      <w:r w:rsidRPr="004C1177">
        <w:rPr>
          <w:b w:val="0"/>
          <w:bCs w:val="0"/>
          <w:sz w:val="20"/>
          <w:lang w:val="en-US"/>
        </w:rPr>
        <w:t xml:space="preserve"> op </w:t>
      </w:r>
      <w:r w:rsidRPr="004C1177">
        <w:rPr>
          <w:rStyle w:val="Hyperlink"/>
          <w:b w:val="0"/>
          <w:bCs w:val="0"/>
          <w:sz w:val="20"/>
          <w:lang w:val="en-US"/>
        </w:rPr>
        <w:t>www.ing.be/over</w:t>
      </w:r>
    </w:p>
    <w:p w14:paraId="200A6962" w14:textId="77777777" w:rsidR="004C1177" w:rsidRPr="004C1177" w:rsidRDefault="004C1177" w:rsidP="00AD705C">
      <w:pPr>
        <w:pStyle w:val="Introduction"/>
        <w:ind w:right="134"/>
        <w:rPr>
          <w:lang w:val="nl-BE"/>
        </w:rPr>
      </w:pPr>
      <w:bookmarkStart w:id="0" w:name="_GoBack"/>
      <w:bookmarkEnd w:id="0"/>
    </w:p>
    <w:sectPr w:rsidR="004C1177" w:rsidRPr="004C1177" w:rsidSect="00CC5201">
      <w:headerReference w:type="even" r:id="rId9"/>
      <w:headerReference w:type="default" r:id="rId10"/>
      <w:footerReference w:type="even" r:id="rId11"/>
      <w:footerReference w:type="default" r:id="rId12"/>
      <w:pgSz w:w="11900" w:h="16840"/>
      <w:pgMar w:top="1134" w:right="1134" w:bottom="153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D569" w14:textId="77777777" w:rsidR="00296865" w:rsidRDefault="00296865" w:rsidP="00C50E95">
      <w:pPr>
        <w:spacing w:after="0"/>
      </w:pPr>
      <w:r>
        <w:separator/>
      </w:r>
    </w:p>
  </w:endnote>
  <w:endnote w:type="continuationSeparator" w:id="0">
    <w:p w14:paraId="54DF94D8" w14:textId="77777777" w:rsidR="00296865" w:rsidRDefault="00296865" w:rsidP="00C50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altName w:val="Franklin Gothic Medium Cond"/>
    <w:charset w:val="00"/>
    <w:family w:val="auto"/>
    <w:pitch w:val="variable"/>
    <w:sig w:usb0="A10002AF" w:usb1="5000607A"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NGMe">
    <w:panose1 w:val="00000000000000000000"/>
    <w:charset w:val="00"/>
    <w:family w:val="swiss"/>
    <w:notTrueType/>
    <w:pitch w:val="default"/>
    <w:sig w:usb0="00000003" w:usb1="00000000" w:usb2="00000000" w:usb3="00000000" w:csb0="00000001"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9A04" w14:textId="77777777" w:rsidR="001F70CE" w:rsidRDefault="004C1177">
    <w:pPr>
      <w:pStyle w:val="Footer"/>
    </w:pPr>
    <w:sdt>
      <w:sdtPr>
        <w:id w:val="969400743"/>
        <w:placeholder>
          <w:docPart w:val="01DA34636D6E1E45961E46D0A47BD5D5"/>
        </w:placeholder>
        <w:temporary/>
        <w:showingPlcHdr/>
      </w:sdtPr>
      <w:sdtEndPr/>
      <w:sdtContent>
        <w:r w:rsidR="001F70CE">
          <w:t>[Type text]</w:t>
        </w:r>
      </w:sdtContent>
    </w:sdt>
    <w:r w:rsidR="001F70CE">
      <w:ptab w:relativeTo="margin" w:alignment="center" w:leader="none"/>
    </w:r>
    <w:sdt>
      <w:sdtPr>
        <w:id w:val="969400748"/>
        <w:placeholder>
          <w:docPart w:val="E60AAA234B34A84BB04A7EC94B8EB536"/>
        </w:placeholder>
        <w:temporary/>
        <w:showingPlcHdr/>
      </w:sdtPr>
      <w:sdtEndPr/>
      <w:sdtContent>
        <w:r w:rsidR="001F70CE">
          <w:t>[Type text]</w:t>
        </w:r>
      </w:sdtContent>
    </w:sdt>
    <w:r w:rsidR="001F70CE">
      <w:ptab w:relativeTo="margin" w:alignment="right" w:leader="none"/>
    </w:r>
    <w:sdt>
      <w:sdtPr>
        <w:id w:val="969400753"/>
        <w:placeholder>
          <w:docPart w:val="48AACB637F4A56428038C2406C3A0B3F"/>
        </w:placeholder>
        <w:temporary/>
        <w:showingPlcHdr/>
      </w:sdtPr>
      <w:sdtEndPr/>
      <w:sdtContent>
        <w:r w:rsidR="001F70C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F3F3" w14:textId="3A6B0A8C" w:rsidR="001F70CE" w:rsidRDefault="001F70CE" w:rsidP="00E278AC">
    <w:pPr>
      <w:pStyle w:val="Footer"/>
      <w:tabs>
        <w:tab w:val="clear" w:pos="4320"/>
        <w:tab w:val="clear" w:pos="8640"/>
      </w:tabs>
      <w:jc w:val="right"/>
    </w:pPr>
    <w:r>
      <w:rPr>
        <w:noProof/>
        <w:lang w:val="en-US"/>
      </w:rPr>
      <mc:AlternateContent>
        <mc:Choice Requires="wps">
          <w:drawing>
            <wp:anchor distT="0" distB="0" distL="114300" distR="114300" simplePos="0" relativeHeight="251664384" behindDoc="0" locked="0" layoutInCell="1" allowOverlap="1" wp14:anchorId="58B953F1" wp14:editId="4AE64425">
              <wp:simplePos x="0" y="0"/>
              <wp:positionH relativeFrom="page">
                <wp:posOffset>612140</wp:posOffset>
              </wp:positionH>
              <wp:positionV relativeFrom="page">
                <wp:posOffset>10090150</wp:posOffset>
              </wp:positionV>
              <wp:extent cx="6116320" cy="368300"/>
              <wp:effectExtent l="0" t="0" r="0" b="12700"/>
              <wp:wrapThrough wrapText="bothSides">
                <wp:wrapPolygon edited="0">
                  <wp:start x="90" y="0"/>
                  <wp:lineTo x="90" y="20855"/>
                  <wp:lineTo x="21439" y="20855"/>
                  <wp:lineTo x="21439" y="0"/>
                  <wp:lineTo x="90" y="0"/>
                </wp:wrapPolygon>
              </wp:wrapThrough>
              <wp:docPr id="2" name="Text Box 2"/>
              <wp:cNvGraphicFramePr/>
              <a:graphic xmlns:a="http://schemas.openxmlformats.org/drawingml/2006/main">
                <a:graphicData uri="http://schemas.microsoft.com/office/word/2010/wordprocessingShape">
                  <wps:wsp>
                    <wps:cNvSpPr txBox="1"/>
                    <wps:spPr>
                      <a:xfrm>
                        <a:off x="0" y="0"/>
                        <a:ext cx="611632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821511D" w14:textId="5A2989F5" w:rsidR="001F70CE" w:rsidRDefault="001F70CE" w:rsidP="004D73D2">
                          <w:pPr>
                            <w:pStyle w:val="Baseline"/>
                          </w:pPr>
                          <w:r w:rsidRPr="00D574F5">
                            <w:t>IN</w:t>
                          </w:r>
                          <w:r>
                            <w:t xml:space="preserve">G Belgium SA/NV – </w:t>
                          </w:r>
                          <w:proofErr w:type="spellStart"/>
                          <w:r w:rsidRPr="00D574F5">
                            <w:t>Marnix</w:t>
                          </w:r>
                          <w:r w:rsidR="004C1177">
                            <w:t>laan</w:t>
                          </w:r>
                          <w:proofErr w:type="spellEnd"/>
                          <w:r w:rsidRPr="00D574F5">
                            <w:t xml:space="preserve"> 24, B–1000 B</w:t>
                          </w:r>
                          <w:r w:rsidR="004C1177">
                            <w:t xml:space="preserve">russels – Brussels RPM/RPR – </w:t>
                          </w:r>
                          <w:proofErr w:type="gramStart"/>
                          <w:r w:rsidR="004C1177">
                            <w:t>BTW</w:t>
                          </w:r>
                          <w:r w:rsidRPr="00D574F5">
                            <w:rPr>
                              <w:rFonts w:ascii="Adobe Arabic" w:hAnsi="Adobe Arabic" w:cs="Adobe Arabic"/>
                            </w:rPr>
                            <w:t> </w:t>
                          </w:r>
                          <w:r>
                            <w:t>:</w:t>
                          </w:r>
                          <w:proofErr w:type="gramEnd"/>
                          <w:r>
                            <w:t xml:space="preserve"> BE 0403 200 393</w:t>
                          </w:r>
                        </w:p>
                        <w:p w14:paraId="6131C42A" w14:textId="34A59D53" w:rsidR="001F70CE" w:rsidRPr="00D574F5" w:rsidRDefault="001F70CE" w:rsidP="004D73D2">
                          <w:pPr>
                            <w:pStyle w:val="Baseline"/>
                            <w:rPr>
                              <w:rFonts w:cs="INGMe"/>
                              <w:color w:val="000000"/>
                              <w:spacing w:val="-1"/>
                              <w:w w:val="95"/>
                            </w:rPr>
                          </w:pPr>
                          <w:proofErr w:type="gramStart"/>
                          <w:r w:rsidRPr="00D574F5">
                            <w:t>BIC</w:t>
                          </w:r>
                          <w:r w:rsidRPr="00D574F5">
                            <w:rPr>
                              <w:rFonts w:ascii="Adobe Arabic" w:hAnsi="Adobe Arabic" w:cs="Adobe Arabic"/>
                            </w:rPr>
                            <w:t> </w:t>
                          </w:r>
                          <w:r>
                            <w:t>:</w:t>
                          </w:r>
                          <w:proofErr w:type="gramEnd"/>
                          <w:r>
                            <w:t xml:space="preserve"> BBRUBEBB</w:t>
                          </w:r>
                          <w:r w:rsidRPr="00D574F5">
                            <w:t xml:space="preserve"> – IBAN</w:t>
                          </w:r>
                          <w:r w:rsidRPr="00D574F5">
                            <w:rPr>
                              <w:rFonts w:ascii="Adobe Arabic" w:hAnsi="Adobe Arabic" w:cs="Adobe Arabic"/>
                            </w:rPr>
                            <w:t> </w:t>
                          </w:r>
                          <w:r w:rsidRPr="00D574F5">
                            <w:t xml:space="preserve">: BE45 3109 1560 2789 – www.ing.be – </w:t>
                          </w:r>
                          <w:r w:rsidR="004C1177">
                            <w:t xml:space="preserve">Sint </w:t>
                          </w:r>
                          <w:proofErr w:type="spellStart"/>
                          <w:r w:rsidR="004C1177">
                            <w:t>Michielswarande</w:t>
                          </w:r>
                          <w:proofErr w:type="spellEnd"/>
                          <w:r>
                            <w:t xml:space="preserve"> 60, B–1040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953F1" id="_x0000_t202" coordsize="21600,21600" o:spt="202" path="m,l,21600r21600,l21600,xe">
              <v:stroke joinstyle="miter"/>
              <v:path gradientshapeok="t" o:connecttype="rect"/>
            </v:shapetype>
            <v:shape id="Text Box 2" o:spid="_x0000_s1026" type="#_x0000_t202" style="position:absolute;left:0;text-align:left;margin-left:48.2pt;margin-top:794.5pt;width:481.6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" filled="f" stroked="f">
              <v:textbox>
                <w:txbxContent>
                  <w:p w14:paraId="6821511D" w14:textId="5A2989F5" w:rsidR="001F70CE" w:rsidRDefault="001F70CE" w:rsidP="004D73D2">
                    <w:pPr>
                      <w:pStyle w:val="Baseline"/>
                    </w:pPr>
                    <w:r w:rsidRPr="00D574F5">
                      <w:t>IN</w:t>
                    </w:r>
                    <w:r>
                      <w:t xml:space="preserve">G Belgium SA/NV – </w:t>
                    </w:r>
                    <w:proofErr w:type="spellStart"/>
                    <w:r w:rsidRPr="00D574F5">
                      <w:t>Marnix</w:t>
                    </w:r>
                    <w:r w:rsidR="004C1177">
                      <w:t>laan</w:t>
                    </w:r>
                    <w:proofErr w:type="spellEnd"/>
                    <w:r w:rsidRPr="00D574F5">
                      <w:t xml:space="preserve"> 24, B–1000 B</w:t>
                    </w:r>
                    <w:r w:rsidR="004C1177">
                      <w:t xml:space="preserve">russels – Brussels RPM/RPR – </w:t>
                    </w:r>
                    <w:proofErr w:type="gramStart"/>
                    <w:r w:rsidR="004C1177">
                      <w:t>BTW</w:t>
                    </w:r>
                    <w:r w:rsidRPr="00D574F5">
                      <w:rPr>
                        <w:rFonts w:ascii="Adobe Arabic" w:hAnsi="Adobe Arabic" w:cs="Adobe Arabic"/>
                      </w:rPr>
                      <w:t> </w:t>
                    </w:r>
                    <w:r>
                      <w:t>:</w:t>
                    </w:r>
                    <w:proofErr w:type="gramEnd"/>
                    <w:r>
                      <w:t xml:space="preserve"> BE 0403 200 393</w:t>
                    </w:r>
                  </w:p>
                  <w:p w14:paraId="6131C42A" w14:textId="34A59D53" w:rsidR="001F70CE" w:rsidRPr="00D574F5" w:rsidRDefault="001F70CE" w:rsidP="004D73D2">
                    <w:pPr>
                      <w:pStyle w:val="Baseline"/>
                      <w:rPr>
                        <w:rFonts w:cs="INGMe"/>
                        <w:color w:val="000000"/>
                        <w:spacing w:val="-1"/>
                        <w:w w:val="95"/>
                      </w:rPr>
                    </w:pPr>
                    <w:proofErr w:type="gramStart"/>
                    <w:r w:rsidRPr="00D574F5">
                      <w:t>BIC</w:t>
                    </w:r>
                    <w:r w:rsidRPr="00D574F5">
                      <w:rPr>
                        <w:rFonts w:ascii="Adobe Arabic" w:hAnsi="Adobe Arabic" w:cs="Adobe Arabic"/>
                      </w:rPr>
                      <w:t> </w:t>
                    </w:r>
                    <w:r>
                      <w:t>:</w:t>
                    </w:r>
                    <w:proofErr w:type="gramEnd"/>
                    <w:r>
                      <w:t xml:space="preserve"> BBRUBEBB</w:t>
                    </w:r>
                    <w:r w:rsidRPr="00D574F5">
                      <w:t xml:space="preserve"> – IBAN</w:t>
                    </w:r>
                    <w:r w:rsidRPr="00D574F5">
                      <w:rPr>
                        <w:rFonts w:ascii="Adobe Arabic" w:hAnsi="Adobe Arabic" w:cs="Adobe Arabic"/>
                      </w:rPr>
                      <w:t> </w:t>
                    </w:r>
                    <w:r w:rsidRPr="00D574F5">
                      <w:t xml:space="preserve">: BE45 3109 1560 2789 – www.ing.be – </w:t>
                    </w:r>
                    <w:r w:rsidR="004C1177">
                      <w:t xml:space="preserve">Sint </w:t>
                    </w:r>
                    <w:proofErr w:type="spellStart"/>
                    <w:r w:rsidR="004C1177">
                      <w:t>Michielswarande</w:t>
                    </w:r>
                    <w:proofErr w:type="spellEnd"/>
                    <w:r>
                      <w:t xml:space="preserve"> 60, B–1040 Brussels</w:t>
                    </w:r>
                  </w:p>
                </w:txbxContent>
              </v:textbox>
              <w10:wrap type="through" anchorx="page" anchory="page"/>
            </v:shape>
          </w:pict>
        </mc:Fallback>
      </mc:AlternateContent>
    </w:r>
    <w:r>
      <w:rPr>
        <w:noProof/>
        <w:lang w:val="en-US"/>
      </w:rPr>
      <w:drawing>
        <wp:anchor distT="0" distB="0" distL="114300" distR="114300" simplePos="0" relativeHeight="251659264" behindDoc="0" locked="0" layoutInCell="1" allowOverlap="1" wp14:anchorId="57D38250" wp14:editId="4381531C">
          <wp:simplePos x="0" y="0"/>
          <wp:positionH relativeFrom="page">
            <wp:posOffset>5435600</wp:posOffset>
          </wp:positionH>
          <wp:positionV relativeFrom="page">
            <wp:posOffset>9922510</wp:posOffset>
          </wp:positionV>
          <wp:extent cx="1702435" cy="427990"/>
          <wp:effectExtent l="0" t="0" r="0" b="3810"/>
          <wp:wrapTight wrapText="bothSides">
            <wp:wrapPolygon edited="0">
              <wp:start x="14180" y="0"/>
              <wp:lineTo x="0" y="2564"/>
              <wp:lineTo x="0" y="20510"/>
              <wp:lineTo x="20947" y="20510"/>
              <wp:lineTo x="21270" y="19228"/>
              <wp:lineTo x="21270" y="2564"/>
              <wp:lineTo x="17402" y="0"/>
              <wp:lineTo x="141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go-rgb.emf"/>
                  <pic:cNvPicPr/>
                </pic:nvPicPr>
                <pic:blipFill>
                  <a:blip r:embed="rId1">
                    <a:extLst>
                      <a:ext uri="{28A0092B-C50C-407E-A947-70E740481C1C}">
                        <a14:useLocalDpi xmlns:a14="http://schemas.microsoft.com/office/drawing/2010/main" val="0"/>
                      </a:ext>
                    </a:extLst>
                  </a:blip>
                  <a:stretch>
                    <a:fillRect/>
                  </a:stretch>
                </pic:blipFill>
                <pic:spPr>
                  <a:xfrm>
                    <a:off x="0" y="0"/>
                    <a:ext cx="1702435" cy="427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6272" w14:textId="77777777" w:rsidR="00296865" w:rsidRPr="000362D3" w:rsidRDefault="00296865" w:rsidP="00C50E95">
      <w:pPr>
        <w:spacing w:after="0"/>
        <w:rPr>
          <w:color w:val="A6A6A6" w:themeColor="background1" w:themeShade="A6"/>
        </w:rPr>
      </w:pPr>
      <w:r w:rsidRPr="000362D3">
        <w:rPr>
          <w:color w:val="A6A6A6" w:themeColor="background1" w:themeShade="A6"/>
        </w:rPr>
        <w:separator/>
      </w:r>
    </w:p>
  </w:footnote>
  <w:footnote w:type="continuationSeparator" w:id="0">
    <w:p w14:paraId="33118F42" w14:textId="77777777" w:rsidR="00296865" w:rsidRDefault="00296865" w:rsidP="00C50E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B1B1" w14:textId="77777777" w:rsidR="001F70CE" w:rsidRDefault="001F70CE" w:rsidP="00D51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3D97" w14:textId="77777777" w:rsidR="001F70CE" w:rsidRDefault="001F70CE" w:rsidP="00D51A9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9504" w14:textId="77777777" w:rsidR="001F70CE" w:rsidRDefault="001F70CE" w:rsidP="00D51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6BF">
      <w:rPr>
        <w:rStyle w:val="PageNumber"/>
        <w:noProof/>
      </w:rPr>
      <w:t>1</w:t>
    </w:r>
    <w:r>
      <w:rPr>
        <w:rStyle w:val="PageNumber"/>
      </w:rPr>
      <w:fldChar w:fldCharType="end"/>
    </w:r>
  </w:p>
  <w:p w14:paraId="15C5F6A2" w14:textId="77777777" w:rsidR="001F70CE" w:rsidRDefault="001F70CE" w:rsidP="00D51A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65A"/>
    <w:multiLevelType w:val="hybridMultilevel"/>
    <w:tmpl w:val="7EB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21121"/>
    <w:multiLevelType w:val="multilevel"/>
    <w:tmpl w:val="3418D848"/>
    <w:lvl w:ilvl="0">
      <w:start w:val="1"/>
      <w:numFmt w:val="bullet"/>
      <w:lvlText w:val="•"/>
      <w:lvlJc w:val="left"/>
      <w:pPr>
        <w:ind w:left="1871" w:hanging="170"/>
      </w:pPr>
      <w:rPr>
        <w:rFonts w:ascii="ING Me" w:hAnsi="ING Me" w:hint="default"/>
        <w:b w:val="0"/>
        <w:bCs w:val="0"/>
        <w:i w:val="0"/>
        <w:iCs w:val="0"/>
        <w:color w:val="D76F2C"/>
        <w:sz w:val="20"/>
        <w:szCs w:val="20"/>
      </w:rPr>
    </w:lvl>
    <w:lvl w:ilvl="1">
      <w:start w:val="1"/>
      <w:numFmt w:val="bullet"/>
      <w:lvlText w:val=""/>
      <w:lvlJc w:val="left"/>
      <w:pPr>
        <w:ind w:left="794" w:hanging="227"/>
      </w:pPr>
      <w:rPr>
        <w:rFonts w:ascii="Symbol" w:hAnsi="Symbol" w:hint="default"/>
        <w:color w:val="808080" w:themeColor="background1" w:themeShade="80"/>
        <w:sz w:val="20"/>
        <w:szCs w:val="20"/>
      </w:rPr>
    </w:lvl>
    <w:lvl w:ilvl="2">
      <w:start w:val="1"/>
      <w:numFmt w:val="bullet"/>
      <w:lvlText w:val=""/>
      <w:lvlJc w:val="left"/>
      <w:pPr>
        <w:ind w:left="1250" w:hanging="360"/>
      </w:pPr>
      <w:rPr>
        <w:rFonts w:ascii="Symbol" w:hAnsi="Symbol" w:hint="default"/>
      </w:rPr>
    </w:lvl>
    <w:lvl w:ilvl="3">
      <w:start w:val="1"/>
      <w:numFmt w:val="bullet"/>
      <w:lvlText w:val=""/>
      <w:lvlJc w:val="left"/>
      <w:pPr>
        <w:ind w:left="1610" w:hanging="360"/>
      </w:pPr>
      <w:rPr>
        <w:rFonts w:ascii="Symbol" w:hAnsi="Symbol" w:hint="default"/>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Symbol" w:hAnsi="Symbol" w:hint="default"/>
      </w:rPr>
    </w:lvl>
    <w:lvl w:ilvl="6">
      <w:start w:val="1"/>
      <w:numFmt w:val="bullet"/>
      <w:lvlText w:val=""/>
      <w:lvlJc w:val="left"/>
      <w:pPr>
        <w:ind w:left="2690" w:hanging="360"/>
      </w:pPr>
      <w:rPr>
        <w:rFonts w:ascii="Symbol" w:hAnsi="Symbol"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2" w15:restartNumberingAfterBreak="0">
    <w:nsid w:val="39A07767"/>
    <w:multiLevelType w:val="multilevel"/>
    <w:tmpl w:val="B5C00BE0"/>
    <w:lvl w:ilvl="0">
      <w:start w:val="1"/>
      <w:numFmt w:val="bullet"/>
      <w:pStyle w:val="ListBulletsforBoxes"/>
      <w:lvlText w:val="•"/>
      <w:lvlJc w:val="left"/>
      <w:pPr>
        <w:ind w:left="1871" w:hanging="170"/>
      </w:pPr>
      <w:rPr>
        <w:rFonts w:ascii="ING Me" w:hAnsi="ING Me" w:hint="default"/>
        <w:b w:val="0"/>
        <w:bCs w:val="0"/>
        <w:i w:val="0"/>
        <w:iCs w:val="0"/>
        <w:color w:val="D76F2C"/>
        <w:sz w:val="20"/>
        <w:szCs w:val="20"/>
      </w:rPr>
    </w:lvl>
    <w:lvl w:ilvl="1">
      <w:start w:val="1"/>
      <w:numFmt w:val="bullet"/>
      <w:lvlText w:val=""/>
      <w:lvlJc w:val="left"/>
      <w:pPr>
        <w:ind w:left="794" w:hanging="227"/>
      </w:pPr>
      <w:rPr>
        <w:rFonts w:ascii="Symbol" w:hAnsi="Symbol" w:hint="default"/>
        <w:color w:val="808080" w:themeColor="background1" w:themeShade="80"/>
        <w:sz w:val="20"/>
        <w:szCs w:val="20"/>
      </w:rPr>
    </w:lvl>
    <w:lvl w:ilvl="2">
      <w:start w:val="1"/>
      <w:numFmt w:val="bullet"/>
      <w:lvlText w:val=""/>
      <w:lvlJc w:val="left"/>
      <w:pPr>
        <w:ind w:left="1250" w:hanging="360"/>
      </w:pPr>
      <w:rPr>
        <w:rFonts w:ascii="Symbol" w:hAnsi="Symbol" w:hint="default"/>
      </w:rPr>
    </w:lvl>
    <w:lvl w:ilvl="3">
      <w:start w:val="1"/>
      <w:numFmt w:val="bullet"/>
      <w:lvlText w:val=""/>
      <w:lvlJc w:val="left"/>
      <w:pPr>
        <w:ind w:left="1610" w:hanging="360"/>
      </w:pPr>
      <w:rPr>
        <w:rFonts w:ascii="Symbol" w:hAnsi="Symbol" w:hint="default"/>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Symbol" w:hAnsi="Symbol" w:hint="default"/>
      </w:rPr>
    </w:lvl>
    <w:lvl w:ilvl="6">
      <w:start w:val="1"/>
      <w:numFmt w:val="bullet"/>
      <w:lvlText w:val=""/>
      <w:lvlJc w:val="left"/>
      <w:pPr>
        <w:ind w:left="2690" w:hanging="360"/>
      </w:pPr>
      <w:rPr>
        <w:rFonts w:ascii="Symbol" w:hAnsi="Symbol"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3" w15:restartNumberingAfterBreak="0">
    <w:nsid w:val="3A61593D"/>
    <w:multiLevelType w:val="hybridMultilevel"/>
    <w:tmpl w:val="5FF0EA80"/>
    <w:lvl w:ilvl="0" w:tplc="D5D4D2BC">
      <w:start w:val="1"/>
      <w:numFmt w:val="bullet"/>
      <w:lvlText w:val="•"/>
      <w:lvlJc w:val="left"/>
      <w:pPr>
        <w:ind w:left="567" w:firstLine="0"/>
      </w:pPr>
      <w:rPr>
        <w:rFonts w:ascii="ING Me" w:hAnsi="ING Me" w:hint="default"/>
        <w:b w:val="0"/>
        <w:bCs w:val="0"/>
        <w:i w:val="0"/>
        <w:iCs w:val="0"/>
        <w:sz w:val="20"/>
        <w:szCs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59D4602A"/>
    <w:multiLevelType w:val="multilevel"/>
    <w:tmpl w:val="AAA06F96"/>
    <w:lvl w:ilvl="0">
      <w:start w:val="1"/>
      <w:numFmt w:val="bullet"/>
      <w:pStyle w:val="ListBullets"/>
      <w:lvlText w:val="•"/>
      <w:lvlJc w:val="left"/>
      <w:pPr>
        <w:ind w:left="340" w:hanging="170"/>
      </w:pPr>
      <w:rPr>
        <w:rFonts w:ascii="ING Me" w:hAnsi="ING Me" w:hint="default"/>
        <w:b w:val="0"/>
        <w:bCs w:val="0"/>
        <w:i w:val="0"/>
        <w:iCs w:val="0"/>
        <w:color w:val="D76F2C"/>
        <w:sz w:val="20"/>
        <w:szCs w:val="20"/>
      </w:rPr>
    </w:lvl>
    <w:lvl w:ilvl="1">
      <w:start w:val="1"/>
      <w:numFmt w:val="bullet"/>
      <w:lvlText w:val=""/>
      <w:lvlJc w:val="left"/>
      <w:pPr>
        <w:ind w:left="624" w:hanging="170"/>
      </w:pPr>
      <w:rPr>
        <w:rFonts w:ascii="Symbol" w:hAnsi="Symbol" w:hint="default"/>
        <w:color w:val="808080" w:themeColor="background1" w:themeShade="80"/>
        <w:sz w:val="20"/>
        <w:szCs w:val="20"/>
      </w:rPr>
    </w:lvl>
    <w:lvl w:ilvl="2">
      <w:start w:val="1"/>
      <w:numFmt w:val="bullet"/>
      <w:lvlText w:val=""/>
      <w:lvlJc w:val="left"/>
      <w:pPr>
        <w:ind w:left="2611" w:hanging="360"/>
      </w:pPr>
      <w:rPr>
        <w:rFonts w:ascii="Symbol" w:hAnsi="Symbol" w:hint="default"/>
      </w:rPr>
    </w:lvl>
    <w:lvl w:ilvl="3">
      <w:start w:val="1"/>
      <w:numFmt w:val="bullet"/>
      <w:lvlText w:val=""/>
      <w:lvlJc w:val="left"/>
      <w:pPr>
        <w:ind w:left="2971" w:hanging="360"/>
      </w:pPr>
      <w:rPr>
        <w:rFonts w:ascii="Symbol" w:hAnsi="Symbol" w:hint="default"/>
      </w:rPr>
    </w:lvl>
    <w:lvl w:ilvl="4">
      <w:start w:val="1"/>
      <w:numFmt w:val="bullet"/>
      <w:lvlText w:val=""/>
      <w:lvlJc w:val="left"/>
      <w:pPr>
        <w:ind w:left="3331" w:hanging="360"/>
      </w:pPr>
      <w:rPr>
        <w:rFonts w:ascii="Symbol" w:hAnsi="Symbol" w:hint="default"/>
      </w:rPr>
    </w:lvl>
    <w:lvl w:ilvl="5">
      <w:start w:val="1"/>
      <w:numFmt w:val="bullet"/>
      <w:lvlText w:val=""/>
      <w:lvlJc w:val="left"/>
      <w:pPr>
        <w:ind w:left="3691" w:hanging="360"/>
      </w:pPr>
      <w:rPr>
        <w:rFonts w:ascii="Symbol" w:hAnsi="Symbol" w:hint="default"/>
      </w:rPr>
    </w:lvl>
    <w:lvl w:ilvl="6">
      <w:start w:val="1"/>
      <w:numFmt w:val="bullet"/>
      <w:lvlText w:val=""/>
      <w:lvlJc w:val="left"/>
      <w:pPr>
        <w:ind w:left="4051" w:hanging="360"/>
      </w:pPr>
      <w:rPr>
        <w:rFonts w:ascii="Symbol" w:hAnsi="Symbol" w:hint="default"/>
      </w:rPr>
    </w:lvl>
    <w:lvl w:ilvl="7">
      <w:start w:val="1"/>
      <w:numFmt w:val="bullet"/>
      <w:lvlText w:val=""/>
      <w:lvlJc w:val="left"/>
      <w:pPr>
        <w:ind w:left="4411" w:hanging="360"/>
      </w:pPr>
      <w:rPr>
        <w:rFonts w:ascii="Symbol" w:hAnsi="Symbol" w:hint="default"/>
      </w:rPr>
    </w:lvl>
    <w:lvl w:ilvl="8">
      <w:start w:val="1"/>
      <w:numFmt w:val="bullet"/>
      <w:lvlText w:val=""/>
      <w:lvlJc w:val="left"/>
      <w:pPr>
        <w:ind w:left="4771" w:hanging="360"/>
      </w:pPr>
      <w:rPr>
        <w:rFonts w:ascii="Symbol" w:hAnsi="Symbol" w:hint="default"/>
      </w:rPr>
    </w:lvl>
  </w:abstractNum>
  <w:abstractNum w:abstractNumId="5" w15:restartNumberingAfterBreak="0">
    <w:nsid w:val="7C064575"/>
    <w:multiLevelType w:val="multilevel"/>
    <w:tmpl w:val="3828CCF0"/>
    <w:styleLink w:val="CurrentList1"/>
    <w:lvl w:ilvl="0">
      <w:start w:val="1"/>
      <w:numFmt w:val="bullet"/>
      <w:lvlText w:val="•"/>
      <w:lvlJc w:val="left"/>
      <w:pPr>
        <w:ind w:left="340" w:hanging="170"/>
      </w:pPr>
      <w:rPr>
        <w:rFonts w:ascii="ING Me" w:hAnsi="ING Me" w:hint="default"/>
        <w:b w:val="0"/>
        <w:bCs w:val="0"/>
        <w:i w:val="0"/>
        <w:iCs w:val="0"/>
        <w:color w:val="D76F2C"/>
        <w:sz w:val="20"/>
        <w:szCs w:val="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num w:numId="1">
    <w:abstractNumId w:val="3"/>
  </w:num>
  <w:num w:numId="2">
    <w:abstractNumId w:val="5"/>
  </w:num>
  <w:num w:numId="3">
    <w:abstractNumId w:val="2"/>
  </w:num>
  <w:num w:numId="4">
    <w:abstractNumId w:val="4"/>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84"/>
  <w:drawingGridVerticalSpacing w:val="284"/>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8E1A5E"/>
    <w:rsid w:val="000362D3"/>
    <w:rsid w:val="0010171E"/>
    <w:rsid w:val="00115C20"/>
    <w:rsid w:val="00166D1A"/>
    <w:rsid w:val="001A184F"/>
    <w:rsid w:val="001B55C6"/>
    <w:rsid w:val="001F70CE"/>
    <w:rsid w:val="00233A41"/>
    <w:rsid w:val="0024561E"/>
    <w:rsid w:val="002547E9"/>
    <w:rsid w:val="00263481"/>
    <w:rsid w:val="00296865"/>
    <w:rsid w:val="002C793A"/>
    <w:rsid w:val="00303B4C"/>
    <w:rsid w:val="003706BF"/>
    <w:rsid w:val="003D6327"/>
    <w:rsid w:val="003F4075"/>
    <w:rsid w:val="004136C8"/>
    <w:rsid w:val="004B5ECF"/>
    <w:rsid w:val="004C1177"/>
    <w:rsid w:val="004D73D2"/>
    <w:rsid w:val="004E0716"/>
    <w:rsid w:val="00552C2B"/>
    <w:rsid w:val="00561B6B"/>
    <w:rsid w:val="00595341"/>
    <w:rsid w:val="005F21C4"/>
    <w:rsid w:val="00610D81"/>
    <w:rsid w:val="006567A8"/>
    <w:rsid w:val="006808D0"/>
    <w:rsid w:val="00692144"/>
    <w:rsid w:val="006A773D"/>
    <w:rsid w:val="006F6994"/>
    <w:rsid w:val="00740802"/>
    <w:rsid w:val="008138EA"/>
    <w:rsid w:val="008A3547"/>
    <w:rsid w:val="008E1A5E"/>
    <w:rsid w:val="008F3717"/>
    <w:rsid w:val="00900832"/>
    <w:rsid w:val="00914D19"/>
    <w:rsid w:val="009224B8"/>
    <w:rsid w:val="00956535"/>
    <w:rsid w:val="009701DF"/>
    <w:rsid w:val="009A5E80"/>
    <w:rsid w:val="009D37B6"/>
    <w:rsid w:val="00A52A7E"/>
    <w:rsid w:val="00AD64BC"/>
    <w:rsid w:val="00AD705C"/>
    <w:rsid w:val="00B01760"/>
    <w:rsid w:val="00B17879"/>
    <w:rsid w:val="00B32959"/>
    <w:rsid w:val="00B546DD"/>
    <w:rsid w:val="00B7123C"/>
    <w:rsid w:val="00BA0CD2"/>
    <w:rsid w:val="00BA502A"/>
    <w:rsid w:val="00BB1B65"/>
    <w:rsid w:val="00BD496A"/>
    <w:rsid w:val="00BF4E63"/>
    <w:rsid w:val="00C41D49"/>
    <w:rsid w:val="00C50E95"/>
    <w:rsid w:val="00CC5201"/>
    <w:rsid w:val="00D25E35"/>
    <w:rsid w:val="00D51A91"/>
    <w:rsid w:val="00D574F5"/>
    <w:rsid w:val="00DB4C22"/>
    <w:rsid w:val="00E052D4"/>
    <w:rsid w:val="00E22C2C"/>
    <w:rsid w:val="00E278AC"/>
    <w:rsid w:val="00E431E6"/>
    <w:rsid w:val="00E547BC"/>
    <w:rsid w:val="00EB096F"/>
    <w:rsid w:val="00EC473A"/>
    <w:rsid w:val="00F259F3"/>
    <w:rsid w:val="00F60A98"/>
    <w:rsid w:val="00FA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6369080"/>
  <w14:defaultImageDpi w14:val="300"/>
  <w15:docId w15:val="{5EB9A89E-D886-4212-B4C2-7B56E600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B65"/>
    <w:pPr>
      <w:spacing w:after="120"/>
    </w:pPr>
    <w:rPr>
      <w:rFonts w:ascii="ING Me" w:hAnsi="ING M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95"/>
    <w:rPr>
      <w:rFonts w:ascii="Lucida Grande" w:hAnsi="Lucida Grande" w:cs="Lucida Grande"/>
      <w:sz w:val="18"/>
      <w:szCs w:val="18"/>
    </w:rPr>
  </w:style>
  <w:style w:type="paragraph" w:styleId="Header">
    <w:name w:val="header"/>
    <w:basedOn w:val="Normal"/>
    <w:link w:val="HeaderChar"/>
    <w:uiPriority w:val="99"/>
    <w:unhideWhenUsed/>
    <w:rsid w:val="00C50E95"/>
    <w:pPr>
      <w:tabs>
        <w:tab w:val="center" w:pos="4320"/>
        <w:tab w:val="right" w:pos="8640"/>
      </w:tabs>
    </w:pPr>
  </w:style>
  <w:style w:type="character" w:customStyle="1" w:styleId="HeaderChar">
    <w:name w:val="Header Char"/>
    <w:basedOn w:val="DefaultParagraphFont"/>
    <w:link w:val="Header"/>
    <w:uiPriority w:val="99"/>
    <w:rsid w:val="00C50E95"/>
  </w:style>
  <w:style w:type="paragraph" w:styleId="Footer">
    <w:name w:val="footer"/>
    <w:basedOn w:val="Normal"/>
    <w:link w:val="FooterChar"/>
    <w:uiPriority w:val="99"/>
    <w:unhideWhenUsed/>
    <w:rsid w:val="00C50E95"/>
    <w:pPr>
      <w:tabs>
        <w:tab w:val="center" w:pos="4320"/>
        <w:tab w:val="right" w:pos="8640"/>
      </w:tabs>
    </w:pPr>
  </w:style>
  <w:style w:type="character" w:customStyle="1" w:styleId="FooterChar">
    <w:name w:val="Footer Char"/>
    <w:basedOn w:val="DefaultParagraphFont"/>
    <w:link w:val="Footer"/>
    <w:uiPriority w:val="99"/>
    <w:rsid w:val="00C50E95"/>
  </w:style>
  <w:style w:type="paragraph" w:customStyle="1" w:styleId="FootnoteReferenceFake">
    <w:name w:val="FootnoteReferenceFake"/>
    <w:basedOn w:val="ImageCentered"/>
    <w:autoRedefine/>
    <w:qFormat/>
    <w:rsid w:val="004136C8"/>
    <w:rPr>
      <w:color w:val="FFFFFF" w:themeColor="background1"/>
      <w:sz w:val="4"/>
      <w:szCs w:val="4"/>
    </w:rPr>
  </w:style>
  <w:style w:type="paragraph" w:customStyle="1" w:styleId="Header1">
    <w:name w:val="Header1"/>
    <w:basedOn w:val="Normal"/>
    <w:next w:val="Introduction"/>
    <w:autoRedefine/>
    <w:qFormat/>
    <w:rsid w:val="00F60A98"/>
    <w:pPr>
      <w:suppressAutoHyphens/>
      <w:spacing w:after="240"/>
      <w:ind w:right="567"/>
    </w:pPr>
    <w:rPr>
      <w:b/>
      <w:sz w:val="40"/>
      <w:szCs w:val="48"/>
    </w:rPr>
  </w:style>
  <w:style w:type="paragraph" w:customStyle="1" w:styleId="Introduction">
    <w:name w:val="Introduction"/>
    <w:basedOn w:val="Normal"/>
    <w:autoRedefine/>
    <w:qFormat/>
    <w:rsid w:val="00AD705C"/>
    <w:pPr>
      <w:suppressAutoHyphens/>
      <w:spacing w:after="360"/>
      <w:ind w:right="703"/>
      <w:jc w:val="both"/>
    </w:pPr>
    <w:rPr>
      <w:b/>
      <w:bCs/>
      <w:sz w:val="24"/>
    </w:rPr>
  </w:style>
  <w:style w:type="paragraph" w:customStyle="1" w:styleId="Header2">
    <w:name w:val="Header2"/>
    <w:basedOn w:val="Introduction"/>
    <w:autoRedefine/>
    <w:qFormat/>
    <w:rsid w:val="00233A41"/>
    <w:pPr>
      <w:spacing w:before="420" w:after="120"/>
    </w:pPr>
    <w:rPr>
      <w:color w:val="D7702D"/>
      <w:sz w:val="26"/>
      <w:szCs w:val="28"/>
    </w:rPr>
  </w:style>
  <w:style w:type="paragraph" w:customStyle="1" w:styleId="ListBullets">
    <w:name w:val="ListBullets"/>
    <w:basedOn w:val="Normal"/>
    <w:autoRedefine/>
    <w:qFormat/>
    <w:rsid w:val="00AD705C"/>
    <w:pPr>
      <w:numPr>
        <w:numId w:val="4"/>
      </w:numPr>
      <w:suppressAutoHyphens/>
      <w:spacing w:after="60" w:line="252" w:lineRule="auto"/>
      <w:ind w:right="-132"/>
      <w:jc w:val="both"/>
    </w:pPr>
  </w:style>
  <w:style w:type="paragraph" w:styleId="ListParagraph">
    <w:name w:val="List Paragraph"/>
    <w:basedOn w:val="Normal"/>
    <w:uiPriority w:val="34"/>
    <w:qFormat/>
    <w:rsid w:val="00552C2B"/>
    <w:pPr>
      <w:ind w:left="720"/>
      <w:contextualSpacing/>
    </w:pPr>
  </w:style>
  <w:style w:type="paragraph" w:styleId="FootnoteText">
    <w:name w:val="footnote text"/>
    <w:basedOn w:val="Normal"/>
    <w:link w:val="FootnoteTextChar"/>
    <w:autoRedefine/>
    <w:uiPriority w:val="99"/>
    <w:unhideWhenUsed/>
    <w:qFormat/>
    <w:rsid w:val="00BF4E63"/>
    <w:pPr>
      <w:spacing w:after="60"/>
    </w:pPr>
    <w:rPr>
      <w:color w:val="A6A6A6" w:themeColor="background1" w:themeShade="A6"/>
      <w:sz w:val="18"/>
      <w:szCs w:val="18"/>
    </w:rPr>
  </w:style>
  <w:style w:type="character" w:customStyle="1" w:styleId="FootnoteTextChar">
    <w:name w:val="Footnote Text Char"/>
    <w:basedOn w:val="DefaultParagraphFont"/>
    <w:link w:val="FootnoteText"/>
    <w:uiPriority w:val="99"/>
    <w:rsid w:val="00BF4E63"/>
    <w:rPr>
      <w:rFonts w:ascii="ING Me" w:hAnsi="ING Me"/>
      <w:color w:val="A6A6A6" w:themeColor="background1" w:themeShade="A6"/>
      <w:sz w:val="18"/>
      <w:szCs w:val="18"/>
      <w:lang w:val="en-GB"/>
    </w:rPr>
  </w:style>
  <w:style w:type="character" w:styleId="FootnoteReference">
    <w:name w:val="footnote reference"/>
    <w:basedOn w:val="DefaultParagraphFont"/>
    <w:uiPriority w:val="99"/>
    <w:unhideWhenUsed/>
    <w:rsid w:val="0024561E"/>
    <w:rPr>
      <w:vertAlign w:val="superscript"/>
    </w:rPr>
  </w:style>
  <w:style w:type="paragraph" w:customStyle="1" w:styleId="FootnoteText0">
    <w:name w:val="FootnoteText"/>
    <w:basedOn w:val="Normal"/>
    <w:autoRedefine/>
    <w:qFormat/>
    <w:rsid w:val="00E547BC"/>
    <w:pPr>
      <w:suppressAutoHyphens/>
      <w:spacing w:after="40"/>
    </w:pPr>
    <w:rPr>
      <w:color w:val="BFBFBF" w:themeColor="background1" w:themeShade="BF"/>
      <w:sz w:val="18"/>
      <w:szCs w:val="18"/>
    </w:rPr>
  </w:style>
  <w:style w:type="paragraph" w:customStyle="1" w:styleId="Header3">
    <w:name w:val="Header3"/>
    <w:basedOn w:val="Normal"/>
    <w:autoRedefine/>
    <w:qFormat/>
    <w:rsid w:val="004B5ECF"/>
    <w:pPr>
      <w:keepNext/>
      <w:spacing w:before="300" w:after="60"/>
    </w:pPr>
    <w:rPr>
      <w:b/>
      <w:bCs/>
      <w:sz w:val="22"/>
      <w:szCs w:val="28"/>
    </w:rPr>
  </w:style>
  <w:style w:type="character" w:customStyle="1" w:styleId="Bold">
    <w:name w:val="Bold"/>
    <w:basedOn w:val="DefaultParagraphFont"/>
    <w:uiPriority w:val="1"/>
    <w:qFormat/>
    <w:rsid w:val="00D574F5"/>
    <w:rPr>
      <w:b/>
      <w:bCs/>
      <w:i w:val="0"/>
      <w:iCs w:val="0"/>
    </w:rPr>
  </w:style>
  <w:style w:type="character" w:customStyle="1" w:styleId="Italic">
    <w:name w:val="Italic"/>
    <w:basedOn w:val="DefaultParagraphFont"/>
    <w:uiPriority w:val="1"/>
    <w:qFormat/>
    <w:rsid w:val="00D574F5"/>
    <w:rPr>
      <w:i/>
      <w:iCs/>
    </w:rPr>
  </w:style>
  <w:style w:type="numbering" w:customStyle="1" w:styleId="CurrentList1">
    <w:name w:val="Current List1"/>
    <w:uiPriority w:val="99"/>
    <w:rsid w:val="0010171E"/>
    <w:pPr>
      <w:numPr>
        <w:numId w:val="2"/>
      </w:numPr>
    </w:pPr>
  </w:style>
  <w:style w:type="character" w:customStyle="1" w:styleId="BoldItalic">
    <w:name w:val="BoldItalic"/>
    <w:basedOn w:val="DefaultParagraphFont"/>
    <w:uiPriority w:val="1"/>
    <w:qFormat/>
    <w:rsid w:val="00D574F5"/>
    <w:rPr>
      <w:b/>
      <w:bCs/>
      <w:i/>
      <w:iCs/>
    </w:rPr>
  </w:style>
  <w:style w:type="paragraph" w:customStyle="1" w:styleId="InformationAtBottomBASE">
    <w:name w:val="InformationAtBottom (BASE)"/>
    <w:basedOn w:val="Normal"/>
    <w:uiPriority w:val="99"/>
    <w:rsid w:val="00D574F5"/>
    <w:pPr>
      <w:widowControl w:val="0"/>
      <w:suppressAutoHyphens/>
      <w:autoSpaceDE w:val="0"/>
      <w:autoSpaceDN w:val="0"/>
      <w:adjustRightInd w:val="0"/>
      <w:spacing w:after="0" w:line="288" w:lineRule="auto"/>
      <w:textAlignment w:val="center"/>
    </w:pPr>
    <w:rPr>
      <w:rFonts w:ascii="INGMe" w:hAnsi="INGMe" w:cs="INGMe"/>
      <w:color w:val="000000"/>
      <w:spacing w:val="-1"/>
      <w:w w:val="95"/>
      <w:sz w:val="14"/>
      <w:szCs w:val="14"/>
      <w:lang w:val="en-US"/>
    </w:rPr>
  </w:style>
  <w:style w:type="paragraph" w:customStyle="1" w:styleId="Baseline">
    <w:name w:val="Baseline"/>
    <w:basedOn w:val="Normal"/>
    <w:autoRedefine/>
    <w:qFormat/>
    <w:rsid w:val="00E547BC"/>
    <w:pPr>
      <w:suppressAutoHyphens/>
      <w:spacing w:after="0"/>
    </w:pPr>
    <w:rPr>
      <w:sz w:val="14"/>
      <w:szCs w:val="14"/>
    </w:rPr>
  </w:style>
  <w:style w:type="paragraph" w:customStyle="1" w:styleId="PressRelease">
    <w:name w:val="PressRelease"/>
    <w:basedOn w:val="Normal"/>
    <w:autoRedefine/>
    <w:qFormat/>
    <w:rsid w:val="00F60A98"/>
    <w:pPr>
      <w:spacing w:after="480"/>
      <w:jc w:val="right"/>
    </w:pPr>
    <w:rPr>
      <w:color w:val="A6A6A6" w:themeColor="background1" w:themeShade="A6"/>
      <w:sz w:val="24"/>
    </w:rPr>
  </w:style>
  <w:style w:type="paragraph" w:customStyle="1" w:styleId="Box">
    <w:name w:val="Box"/>
    <w:basedOn w:val="Normal"/>
    <w:autoRedefine/>
    <w:qFormat/>
    <w:rsid w:val="00AD705C"/>
    <w:pPr>
      <w:pBdr>
        <w:top w:val="single" w:sz="4" w:space="6" w:color="D7702D"/>
        <w:left w:val="single" w:sz="4" w:space="12" w:color="D7702D"/>
        <w:bottom w:val="single" w:sz="4" w:space="6" w:color="D7702D"/>
        <w:right w:val="single" w:sz="4" w:space="12" w:color="D7702D"/>
      </w:pBdr>
      <w:spacing w:before="240"/>
      <w:ind w:left="567" w:right="560"/>
    </w:pPr>
    <w:rPr>
      <w:szCs w:val="20"/>
      <w:lang w:val="nl-BE"/>
    </w:rPr>
  </w:style>
  <w:style w:type="paragraph" w:customStyle="1" w:styleId="ListBulletsforBoxes">
    <w:name w:val="ListBulletsforBoxes"/>
    <w:autoRedefine/>
    <w:qFormat/>
    <w:rsid w:val="0010171E"/>
    <w:pPr>
      <w:numPr>
        <w:numId w:val="3"/>
      </w:numPr>
      <w:pBdr>
        <w:top w:val="single" w:sz="4" w:space="6" w:color="D7702D"/>
        <w:left w:val="single" w:sz="4" w:space="12" w:color="D7702D"/>
        <w:bottom w:val="single" w:sz="4" w:space="6" w:color="D7702D"/>
        <w:right w:val="single" w:sz="4" w:space="12" w:color="D7702D"/>
      </w:pBdr>
      <w:spacing w:after="6"/>
      <w:ind w:right="1701"/>
    </w:pPr>
    <w:rPr>
      <w:rFonts w:ascii="ING Me" w:hAnsi="ING Me"/>
      <w:sz w:val="20"/>
      <w:lang w:val="en-GB"/>
    </w:rPr>
  </w:style>
  <w:style w:type="paragraph" w:customStyle="1" w:styleId="ImageCentered">
    <w:name w:val="ImageCentered"/>
    <w:basedOn w:val="Normal"/>
    <w:next w:val="Normal"/>
    <w:autoRedefine/>
    <w:qFormat/>
    <w:rsid w:val="00BB1B65"/>
    <w:pPr>
      <w:spacing w:before="240" w:after="240"/>
      <w:jc w:val="center"/>
    </w:pPr>
    <w:rPr>
      <w:noProof/>
      <w:lang w:val="en-US"/>
    </w:rPr>
  </w:style>
  <w:style w:type="character" w:styleId="PageNumber">
    <w:name w:val="page number"/>
    <w:basedOn w:val="DefaultParagraphFont"/>
    <w:uiPriority w:val="99"/>
    <w:semiHidden/>
    <w:unhideWhenUsed/>
    <w:rsid w:val="00D51A91"/>
  </w:style>
  <w:style w:type="character" w:styleId="Hyperlink">
    <w:name w:val="Hyperlink"/>
    <w:basedOn w:val="DefaultParagraphFont"/>
    <w:uiPriority w:val="99"/>
    <w:unhideWhenUsed/>
    <w:rsid w:val="00AD705C"/>
    <w:rPr>
      <w:color w:val="0000FF" w:themeColor="hyperlink"/>
      <w:u w:val="single"/>
    </w:rPr>
  </w:style>
  <w:style w:type="paragraph" w:styleId="HTMLPreformatted">
    <w:name w:val="HTML Preformatted"/>
    <w:basedOn w:val="Normal"/>
    <w:link w:val="HTMLPreformattedChar"/>
    <w:uiPriority w:val="99"/>
    <w:semiHidden/>
    <w:unhideWhenUsed/>
    <w:rsid w:val="005F2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5F21C4"/>
    <w:rPr>
      <w:rFonts w:ascii="Courier New" w:eastAsia="Times New Roman" w:hAnsi="Courier New" w:cs="Courier New"/>
      <w:sz w:val="20"/>
      <w:szCs w:val="20"/>
    </w:rPr>
  </w:style>
  <w:style w:type="paragraph" w:customStyle="1" w:styleId="BodytextING">
    <w:name w:val="Body text ING"/>
    <w:basedOn w:val="Normal"/>
    <w:rsid w:val="004C1177"/>
    <w:pPr>
      <w:spacing w:after="0" w:line="280" w:lineRule="exact"/>
    </w:pPr>
    <w:rPr>
      <w:rFonts w:ascii="Frutiger 45 Light" w:eastAsia="Times New Roman" w:hAnsi="Frutiger 45 Light" w:cs="Times New Roman"/>
      <w:sz w:val="22"/>
      <w:szCs w:val="20"/>
      <w:lang w:val="nl-BE" w:eastAsia="nl-NL"/>
    </w:rPr>
  </w:style>
  <w:style w:type="paragraph" w:customStyle="1" w:styleId="Boilerplate">
    <w:name w:val="Boilerplate"/>
    <w:basedOn w:val="Normal"/>
    <w:rsid w:val="004C1177"/>
    <w:pPr>
      <w:spacing w:after="80"/>
    </w:pPr>
    <w:rPr>
      <w:rFonts w:ascii="Calibri" w:eastAsia="Calibri" w:hAnsi="Calibri" w:cs="Times New Roman"/>
      <w:color w:val="000000"/>
      <w:sz w:val="16"/>
      <w:szCs w:val="16"/>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ing.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DA34636D6E1E45961E46D0A47BD5D5"/>
        <w:category>
          <w:name w:val="General"/>
          <w:gallery w:val="placeholder"/>
        </w:category>
        <w:types>
          <w:type w:val="bbPlcHdr"/>
        </w:types>
        <w:behaviors>
          <w:behavior w:val="content"/>
        </w:behaviors>
        <w:guid w:val="{E7C20D9D-B9D7-D140-A7E5-06A866BEC8D7}"/>
      </w:docPartPr>
      <w:docPartBody>
        <w:p w:rsidR="00E542FC" w:rsidRDefault="00E542FC" w:rsidP="00E542FC">
          <w:pPr>
            <w:pStyle w:val="01DA34636D6E1E45961E46D0A47BD5D5"/>
          </w:pPr>
          <w:r>
            <w:t>[Type text]</w:t>
          </w:r>
        </w:p>
      </w:docPartBody>
    </w:docPart>
    <w:docPart>
      <w:docPartPr>
        <w:name w:val="E60AAA234B34A84BB04A7EC94B8EB536"/>
        <w:category>
          <w:name w:val="General"/>
          <w:gallery w:val="placeholder"/>
        </w:category>
        <w:types>
          <w:type w:val="bbPlcHdr"/>
        </w:types>
        <w:behaviors>
          <w:behavior w:val="content"/>
        </w:behaviors>
        <w:guid w:val="{40D0ABB1-835E-4C4C-BB84-CD202684A2E7}"/>
      </w:docPartPr>
      <w:docPartBody>
        <w:p w:rsidR="00E542FC" w:rsidRDefault="00E542FC" w:rsidP="00E542FC">
          <w:pPr>
            <w:pStyle w:val="E60AAA234B34A84BB04A7EC94B8EB536"/>
          </w:pPr>
          <w:r>
            <w:t>[Type text]</w:t>
          </w:r>
        </w:p>
      </w:docPartBody>
    </w:docPart>
    <w:docPart>
      <w:docPartPr>
        <w:name w:val="48AACB637F4A56428038C2406C3A0B3F"/>
        <w:category>
          <w:name w:val="General"/>
          <w:gallery w:val="placeholder"/>
        </w:category>
        <w:types>
          <w:type w:val="bbPlcHdr"/>
        </w:types>
        <w:behaviors>
          <w:behavior w:val="content"/>
        </w:behaviors>
        <w:guid w:val="{D293B335-79C5-C641-A9B5-680310D29A0C}"/>
      </w:docPartPr>
      <w:docPartBody>
        <w:p w:rsidR="00E542FC" w:rsidRDefault="00E542FC" w:rsidP="00E542FC">
          <w:pPr>
            <w:pStyle w:val="48AACB637F4A56428038C2406C3A0B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altName w:val="Franklin Gothic Medium Cond"/>
    <w:charset w:val="00"/>
    <w:family w:val="auto"/>
    <w:pitch w:val="variable"/>
    <w:sig w:usb0="A10002AF" w:usb1="5000607A"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NGMe">
    <w:panose1 w:val="00000000000000000000"/>
    <w:charset w:val="00"/>
    <w:family w:val="swiss"/>
    <w:notTrueType/>
    <w:pitch w:val="default"/>
    <w:sig w:usb0="00000003" w:usb1="00000000" w:usb2="00000000" w:usb3="00000000" w:csb0="00000001"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2FC"/>
    <w:rsid w:val="004803B8"/>
    <w:rsid w:val="00E5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DA34636D6E1E45961E46D0A47BD5D5">
    <w:name w:val="01DA34636D6E1E45961E46D0A47BD5D5"/>
    <w:rsid w:val="00E542FC"/>
  </w:style>
  <w:style w:type="paragraph" w:customStyle="1" w:styleId="E60AAA234B34A84BB04A7EC94B8EB536">
    <w:name w:val="E60AAA234B34A84BB04A7EC94B8EB536"/>
    <w:rsid w:val="00E542FC"/>
  </w:style>
  <w:style w:type="paragraph" w:customStyle="1" w:styleId="48AACB637F4A56428038C2406C3A0B3F">
    <w:name w:val="48AACB637F4A56428038C2406C3A0B3F"/>
    <w:rsid w:val="00E542FC"/>
  </w:style>
  <w:style w:type="paragraph" w:customStyle="1" w:styleId="94947553FF81A647B7ED6CEDA0838FBA">
    <w:name w:val="94947553FF81A647B7ED6CEDA0838FBA"/>
    <w:rsid w:val="00E542FC"/>
  </w:style>
  <w:style w:type="paragraph" w:customStyle="1" w:styleId="0AA16BA472FFBD4E865ABB8B983C5FBD">
    <w:name w:val="0AA16BA472FFBD4E865ABB8B983C5FBD"/>
    <w:rsid w:val="00E542FC"/>
  </w:style>
  <w:style w:type="paragraph" w:customStyle="1" w:styleId="4994DD65BF1EA14DA931F6852C1D3004">
    <w:name w:val="4994DD65BF1EA14DA931F6852C1D3004"/>
    <w:rsid w:val="00E54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37ED-D82F-4793-BC34-199120A8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ING Belgium</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Vandenberghe, An</cp:lastModifiedBy>
  <cp:revision>3</cp:revision>
  <cp:lastPrinted>2018-10-03T13:16:00Z</cp:lastPrinted>
  <dcterms:created xsi:type="dcterms:W3CDTF">2018-12-10T10:34:00Z</dcterms:created>
  <dcterms:modified xsi:type="dcterms:W3CDTF">2018-12-10T11:02:00Z</dcterms:modified>
</cp:coreProperties>
</file>