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5EE434" w14:textId="77777777" w:rsidR="00A24203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Del tráfico a la innovación: TeleVía reúne a 25 startups para transformar la movilidad en CDMX y Edomex</w:t>
      </w:r>
    </w:p>
    <w:p w14:paraId="40658445" w14:textId="77777777" w:rsidR="00A24203" w:rsidRDefault="00A24203">
      <w:pPr>
        <w:jc w:val="center"/>
        <w:rPr>
          <w:b/>
          <w:bCs/>
          <w:sz w:val="24"/>
          <w:szCs w:val="24"/>
        </w:rPr>
      </w:pPr>
    </w:p>
    <w:p w14:paraId="11901BB1" w14:textId="77777777" w:rsidR="00A24203" w:rsidRDefault="00000000">
      <w:pPr>
        <w:numPr>
          <w:ilvl w:val="0"/>
          <w:numId w:val="2"/>
        </w:numPr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Los habitantes de la Ciudad de México pierden aproximadamente 152 horas al año en el tráfico, equivalentes a seis días y ocho horas y genera un impacto ambiental de 983 kg de CO2 por habitante. </w:t>
      </w:r>
    </w:p>
    <w:p w14:paraId="608319DC" w14:textId="77777777" w:rsidR="00A24203" w:rsidRDefault="00000000">
      <w:pPr>
        <w:numPr>
          <w:ilvl w:val="0"/>
          <w:numId w:val="2"/>
        </w:numPr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TeleVía presentó InnovAcción 2026, su proyecto que este año evolucionó de un hackatón a un modelo de innovación abierta y Hack-to-Pilot, con el objetivo de llevar soluciones tecnológicas de la ideación a la prueba en un entorno real.</w:t>
      </w:r>
    </w:p>
    <w:p w14:paraId="2083EE7B" w14:textId="77777777" w:rsidR="00A24203" w:rsidRDefault="00000000">
      <w:pPr>
        <w:numPr>
          <w:ilvl w:val="0"/>
          <w:numId w:val="2"/>
        </w:numPr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De 25 startups participantes, nueve fueron seleccionadas para presentar sus propuestas en el Pitch Day; el primer lugar recibirá $80,000 pesos y la oportunidad de desarrollar un piloto de tres meses con TeleVía.</w:t>
      </w:r>
    </w:p>
    <w:p w14:paraId="0060AB32" w14:textId="4166B215" w:rsidR="00A24203" w:rsidRDefault="00000000">
      <w:pPr>
        <w:spacing w:before="240" w:after="2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Ciudad de México a </w:t>
      </w:r>
      <w:r w:rsidR="0055629B">
        <w:rPr>
          <w:b/>
          <w:bCs/>
          <w:sz w:val="20"/>
          <w:szCs w:val="20"/>
        </w:rPr>
        <w:t>21</w:t>
      </w:r>
      <w:r>
        <w:rPr>
          <w:b/>
          <w:bCs/>
          <w:sz w:val="20"/>
          <w:szCs w:val="20"/>
        </w:rPr>
        <w:t xml:space="preserve"> de octubre del 2026.- </w:t>
      </w:r>
      <w:r>
        <w:rPr>
          <w:sz w:val="20"/>
          <w:szCs w:val="20"/>
        </w:rPr>
        <w:t>De acuerdo con el TomTom Traffic Index</w:t>
      </w:r>
      <w:r>
        <w:rPr>
          <w:color w:val="666666"/>
          <w:sz w:val="24"/>
          <w:szCs w:val="24"/>
        </w:rPr>
        <w:t>,</w:t>
      </w:r>
      <w:r>
        <w:rPr>
          <w:b/>
          <w:bCs/>
          <w:sz w:val="20"/>
          <w:szCs w:val="20"/>
        </w:rPr>
        <w:t xml:space="preserve"> la CDMX es la ciudad con mayor tráfico en el mundo.</w:t>
      </w:r>
      <w:r>
        <w:rPr>
          <w:rFonts w:ascii="Invention" w:eastAsia="Invention" w:hAnsi="Invention" w:cs="Invention"/>
          <w:b/>
          <w:bCs/>
          <w:sz w:val="21"/>
          <w:szCs w:val="21"/>
          <w:vertAlign w:val="superscript"/>
        </w:rPr>
        <w:t>1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Se estima que sus habitantes pierden aproximadamente </w:t>
      </w:r>
      <w:r>
        <w:rPr>
          <w:b/>
          <w:bCs/>
          <w:sz w:val="20"/>
          <w:szCs w:val="20"/>
        </w:rPr>
        <w:t>152 horas al año en el tráfico</w:t>
      </w:r>
      <w:r>
        <w:rPr>
          <w:sz w:val="20"/>
          <w:szCs w:val="20"/>
        </w:rPr>
        <w:t xml:space="preserve">, mientras que la congestión también representa desafíos ambientales con emisiones de </w:t>
      </w:r>
      <w:r>
        <w:rPr>
          <w:b/>
          <w:bCs/>
          <w:sz w:val="20"/>
          <w:szCs w:val="20"/>
        </w:rPr>
        <w:t>983 kilogramos de CO2 por habitante</w:t>
      </w:r>
      <w:r>
        <w:rPr>
          <w:sz w:val="20"/>
          <w:szCs w:val="20"/>
        </w:rPr>
        <w:t>.</w:t>
      </w:r>
      <w:r>
        <w:rPr>
          <w:rFonts w:ascii="Invention" w:eastAsia="Invention" w:hAnsi="Invention" w:cs="Invention"/>
          <w:b/>
          <w:bCs/>
          <w:sz w:val="21"/>
          <w:szCs w:val="21"/>
          <w:vertAlign w:val="superscript"/>
        </w:rPr>
        <w:t>1</w:t>
      </w:r>
      <w:r>
        <w:rPr>
          <w:sz w:val="20"/>
          <w:szCs w:val="20"/>
        </w:rPr>
        <w:t xml:space="preserve"> Bajo este contexto, se llevó a cabo el hackatón </w:t>
      </w:r>
      <w:r>
        <w:rPr>
          <w:b/>
          <w:bCs/>
          <w:sz w:val="20"/>
          <w:szCs w:val="20"/>
        </w:rPr>
        <w:t>InnovAcción Hack to Pilot</w:t>
      </w:r>
      <w:r>
        <w:rPr>
          <w:sz w:val="20"/>
          <w:szCs w:val="20"/>
        </w:rPr>
        <w:t xml:space="preserve">, una iniciativa impulsada por </w:t>
      </w:r>
      <w:r>
        <w:rPr>
          <w:b/>
          <w:bCs/>
          <w:sz w:val="20"/>
          <w:szCs w:val="20"/>
        </w:rPr>
        <w:t xml:space="preserve">TeleVía </w:t>
      </w:r>
      <w:r>
        <w:rPr>
          <w:sz w:val="20"/>
          <w:szCs w:val="20"/>
        </w:rPr>
        <w:t>para convocar a 25 startups para desarrollar propuestas de innovación frente a algunos de los principales retos de la movilidad en la región.</w:t>
      </w:r>
    </w:p>
    <w:p w14:paraId="17944DB8" w14:textId="77777777" w:rsidR="00A24203" w:rsidRDefault="00000000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InnovAcción es un proyecto nacido en 2018 para impulsar el talento, la innovación abierta y el desarrollo de soluciones tecnológicas para la movilidad. En 2026 InnovAcción evolucionó de un formato de hackatón hacia un espacio de co-creación y colaboración. En esta edición, el programa incorpora el modelo </w:t>
      </w:r>
      <w:r>
        <w:rPr>
          <w:b/>
          <w:bCs/>
          <w:sz w:val="20"/>
          <w:szCs w:val="20"/>
        </w:rPr>
        <w:t>Hack-to-Pilot</w:t>
      </w:r>
      <w:r>
        <w:rPr>
          <w:sz w:val="20"/>
          <w:szCs w:val="20"/>
        </w:rPr>
        <w:t>, con el que TeleVía busca que las soluciones con mayor potencial no se queden en la generación de ideas, sino que puedan probarse y validarse frente a necesidades concretas.</w:t>
      </w:r>
    </w:p>
    <w:p w14:paraId="2F765A4C" w14:textId="77777777" w:rsidR="00A24203" w:rsidRDefault="00000000">
      <w:pPr>
        <w:spacing w:before="240" w:after="240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t>“El Valle de México es una de las regiones con mayor número de desafíos en cuanto a movilidad. En TeleVía creemos que la innovación adquiere verdadero valor cuando podemos conectar el talento con los retos que enfrentamos y llevar las ideas a un espacio donde puedan probarse. InnovAcción representa nuestra apuesta por colaborar con el ecosistema emprendedor y encontrar nuevas formas de construir una movilidad más eficiente y centrada en las personas</w:t>
      </w:r>
      <w:r>
        <w:rPr>
          <w:sz w:val="20"/>
          <w:szCs w:val="20"/>
        </w:rPr>
        <w:t xml:space="preserve">”, señaló </w:t>
      </w:r>
      <w:r>
        <w:rPr>
          <w:b/>
          <w:bCs/>
          <w:sz w:val="20"/>
          <w:szCs w:val="20"/>
        </w:rPr>
        <w:t xml:space="preserve">Ricardo Dávila Mondragón, </w:t>
      </w:r>
      <w:proofErr w:type="gramStart"/>
      <w:r>
        <w:rPr>
          <w:b/>
          <w:bCs/>
          <w:sz w:val="20"/>
          <w:szCs w:val="20"/>
        </w:rPr>
        <w:t>Director General</w:t>
      </w:r>
      <w:proofErr w:type="gramEnd"/>
      <w:r>
        <w:rPr>
          <w:b/>
          <w:bCs/>
          <w:sz w:val="20"/>
          <w:szCs w:val="20"/>
        </w:rPr>
        <w:t xml:space="preserve"> de TeleVía</w:t>
      </w:r>
      <w:r>
        <w:rPr>
          <w:sz w:val="20"/>
          <w:szCs w:val="20"/>
        </w:rPr>
        <w:t xml:space="preserve">. </w:t>
      </w:r>
    </w:p>
    <w:p w14:paraId="6A72DE45" w14:textId="77777777" w:rsidR="00A24203" w:rsidRDefault="00000000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Este 2026 el proyecto logró reunir 25 startups participantes las cuales fueron convocadas alrededor de cuatro retos: </w:t>
      </w:r>
      <w:r>
        <w:rPr>
          <w:b/>
          <w:bCs/>
          <w:sz w:val="20"/>
          <w:szCs w:val="20"/>
        </w:rPr>
        <w:t>movilidad sostenible, movilidad inteligente, electromovilidad y nuevos medios de pago y Mobility as a Service (MaaS)</w:t>
      </w:r>
      <w:r>
        <w:rPr>
          <w:sz w:val="20"/>
          <w:szCs w:val="20"/>
        </w:rPr>
        <w:t xml:space="preserve">. De esta convocatoria fueron seleccionadas nueve finalistas: </w:t>
      </w:r>
      <w:r>
        <w:rPr>
          <w:b/>
          <w:bCs/>
          <w:sz w:val="20"/>
          <w:szCs w:val="20"/>
        </w:rPr>
        <w:t>Datlas, Fazt, Keybe AI, Maplink Cloud, Nufi, Prana Group, Sitrack, Solvento y Ualabee</w:t>
      </w:r>
      <w:r>
        <w:rPr>
          <w:sz w:val="20"/>
          <w:szCs w:val="20"/>
        </w:rPr>
        <w:t xml:space="preserve">, quienes presentaron sus propuestas durante el </w:t>
      </w:r>
      <w:r>
        <w:rPr>
          <w:b/>
          <w:bCs/>
          <w:sz w:val="20"/>
          <w:szCs w:val="20"/>
        </w:rPr>
        <w:t>Pitch Day</w:t>
      </w:r>
      <w:r>
        <w:rPr>
          <w:sz w:val="20"/>
          <w:szCs w:val="20"/>
        </w:rPr>
        <w:t xml:space="preserve"> y de las cuales resultaron ganadoras </w:t>
      </w:r>
      <w:r>
        <w:rPr>
          <w:b/>
          <w:bCs/>
          <w:sz w:val="20"/>
          <w:szCs w:val="20"/>
        </w:rPr>
        <w:t>Keybe AI en el tercer lugar,</w:t>
      </w: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Maplink en el segundo</w:t>
      </w:r>
      <w:r>
        <w:rPr>
          <w:sz w:val="20"/>
          <w:szCs w:val="20"/>
        </w:rPr>
        <w:t xml:space="preserve"> y </w:t>
      </w:r>
      <w:r>
        <w:rPr>
          <w:b/>
          <w:bCs/>
          <w:sz w:val="20"/>
          <w:szCs w:val="20"/>
        </w:rPr>
        <w:t>Solvento en el primer lugar</w:t>
      </w:r>
      <w:r>
        <w:rPr>
          <w:sz w:val="20"/>
          <w:szCs w:val="20"/>
        </w:rPr>
        <w:t xml:space="preserve">. </w:t>
      </w:r>
    </w:p>
    <w:p w14:paraId="53C5E61D" w14:textId="77777777" w:rsidR="00A24203" w:rsidRDefault="00000000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Más allá de la competencia, InnovAcción busca generar un puente entre el ecosistema emprendedor y las necesidades reales de una empresa de movilidad. El apoyo a startups ganadoras depende del nivel de ganador: </w:t>
      </w:r>
      <w:r>
        <w:rPr>
          <w:b/>
          <w:bCs/>
          <w:sz w:val="20"/>
          <w:szCs w:val="20"/>
        </w:rPr>
        <w:t>el primer lugar</w:t>
      </w:r>
      <w:r>
        <w:rPr>
          <w:sz w:val="20"/>
          <w:szCs w:val="20"/>
        </w:rPr>
        <w:t xml:space="preserve"> recibirá </w:t>
      </w:r>
      <w:r>
        <w:rPr>
          <w:b/>
          <w:bCs/>
          <w:sz w:val="20"/>
          <w:szCs w:val="20"/>
        </w:rPr>
        <w:t>$80,000 pesos; el segundo, $40,000; y el tercero, $20,000</w:t>
      </w:r>
      <w:r>
        <w:rPr>
          <w:sz w:val="20"/>
          <w:szCs w:val="20"/>
        </w:rPr>
        <w:t>, mientras que la propuesta ganadora tendrá además la oportunidad de desarrollar un piloto, de la mano de TeleVía y Opinno, para dar seguimiento a su implementación, validar su funcionamiento y evaluar los resultados obtenidos en un entorno real. El objetivo de esta etapa será identificar aprendizajes, medir el valor de la solución frente al reto planteado y determinar su viabilidad y posibles siguientes pasos.</w:t>
      </w:r>
    </w:p>
    <w:p w14:paraId="6A19D9B3" w14:textId="77777777" w:rsidR="00A24203" w:rsidRDefault="00000000">
      <w:pPr>
        <w:spacing w:before="240" w:after="24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 xml:space="preserve">“Para nosotros, Hack-to-Pilot significa pasar de hablar de innovación a experimentar con ella. El valor está en dar a </w:t>
      </w:r>
      <w:proofErr w:type="gramStart"/>
      <w:r>
        <w:rPr>
          <w:i/>
          <w:iCs/>
          <w:sz w:val="20"/>
          <w:szCs w:val="20"/>
        </w:rPr>
        <w:t>las startups</w:t>
      </w:r>
      <w:proofErr w:type="gramEnd"/>
      <w:r>
        <w:rPr>
          <w:i/>
          <w:iCs/>
          <w:sz w:val="20"/>
          <w:szCs w:val="20"/>
        </w:rPr>
        <w:t xml:space="preserve"> la posibilidad de probar sus soluciones en condiciones reales y, al mismo tiempo, permitir que TeleVía conozca de primera mano qué tecnologías pueden generar valor para la movilidad y para nuestros usuarios”</w:t>
      </w:r>
      <w:r>
        <w:rPr>
          <w:sz w:val="20"/>
          <w:szCs w:val="20"/>
        </w:rPr>
        <w:t xml:space="preserve">, afirmó </w:t>
      </w:r>
      <w:r>
        <w:rPr>
          <w:b/>
          <w:bCs/>
          <w:sz w:val="20"/>
          <w:szCs w:val="20"/>
        </w:rPr>
        <w:t xml:space="preserve">Baptiste Heckenroth, </w:t>
      </w:r>
      <w:proofErr w:type="gramStart"/>
      <w:r>
        <w:rPr>
          <w:b/>
          <w:bCs/>
          <w:sz w:val="20"/>
          <w:szCs w:val="20"/>
        </w:rPr>
        <w:t>Director</w:t>
      </w:r>
      <w:proofErr w:type="gramEnd"/>
      <w:r>
        <w:rPr>
          <w:b/>
          <w:bCs/>
          <w:sz w:val="20"/>
          <w:szCs w:val="20"/>
        </w:rPr>
        <w:t xml:space="preserve"> Comercial de TeleVía</w:t>
      </w:r>
      <w:r>
        <w:rPr>
          <w:sz w:val="20"/>
          <w:szCs w:val="20"/>
        </w:rPr>
        <w:t>.</w:t>
      </w:r>
    </w:p>
    <w:p w14:paraId="7CC188D5" w14:textId="77777777" w:rsidR="00A24203" w:rsidRDefault="00000000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Los cuatro pilares de InnovAcción responden a desafíos que atraviesan actualmente al sector: reducir el impacto ambiental asociado con el transporte, hacer más eficiente y predecible la movilidad mediante datos y conectividad, impulsar la transición hacia soluciones de electromovilidad y simplificar el acceso a servicios de movilidad mediante nuevas formas de pago y modelos MaaS. En este sentido, el programa busca explorar alternativas que puedan contribuir a una movilidad más sostenible, inteligente y conectada.</w:t>
      </w:r>
    </w:p>
    <w:p w14:paraId="27AB474B" w14:textId="77777777" w:rsidR="00A24203" w:rsidRDefault="00000000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 apuesta de TeleVía parte de una premisa: </w:t>
      </w:r>
      <w:r>
        <w:rPr>
          <w:b/>
          <w:bCs/>
          <w:sz w:val="20"/>
          <w:szCs w:val="20"/>
        </w:rPr>
        <w:t>la innovación aplicada a la movilidad debe responder a problemas concretos y demostrar su valor en la práctica</w:t>
      </w:r>
      <w:r>
        <w:rPr>
          <w:sz w:val="20"/>
          <w:szCs w:val="20"/>
        </w:rPr>
        <w:t>. Por ello, InnovAcción busca fortalecer la colaboración entre empresas, startups y nuevas tecnologías para identificar soluciones que puedan evolucionar de una idea a una prueba y, eventualmente, convertirse en aplicaciones con impacto real en la movilidad de México.</w:t>
      </w:r>
    </w:p>
    <w:p w14:paraId="70DAE215" w14:textId="77777777" w:rsidR="00A24203" w:rsidRDefault="00000000">
      <w:pPr>
        <w:jc w:val="center"/>
        <w:rPr>
          <w:sz w:val="16"/>
          <w:szCs w:val="16"/>
        </w:rPr>
      </w:pPr>
      <w:r>
        <w:rPr>
          <w:sz w:val="16"/>
          <w:szCs w:val="16"/>
        </w:rPr>
        <w:t>###</w:t>
      </w:r>
    </w:p>
    <w:p w14:paraId="182037AB" w14:textId="77777777" w:rsidR="00A24203" w:rsidRDefault="00A24203">
      <w:pPr>
        <w:jc w:val="both"/>
        <w:rPr>
          <w:sz w:val="16"/>
          <w:szCs w:val="16"/>
        </w:rPr>
      </w:pPr>
    </w:p>
    <w:p w14:paraId="27044E26" w14:textId="77777777" w:rsidR="00A24203" w:rsidRDefault="0000000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Referencias: </w:t>
      </w:r>
    </w:p>
    <w:p w14:paraId="6B36D607" w14:textId="77777777" w:rsidR="00A24203" w:rsidRDefault="00000000">
      <w:pPr>
        <w:numPr>
          <w:ilvl w:val="0"/>
          <w:numId w:val="1"/>
        </w:numPr>
        <w:jc w:val="both"/>
        <w:rPr>
          <w:sz w:val="12"/>
          <w:szCs w:val="12"/>
        </w:rPr>
      </w:pPr>
      <w:r>
        <w:rPr>
          <w:sz w:val="14"/>
          <w:szCs w:val="14"/>
        </w:rPr>
        <w:t xml:space="preserve">TomTom. (2025). </w:t>
      </w:r>
      <w:r>
        <w:rPr>
          <w:i/>
          <w:iCs/>
          <w:sz w:val="14"/>
          <w:szCs w:val="14"/>
        </w:rPr>
        <w:t>TomTom Traffic Index: Ranking</w:t>
      </w:r>
      <w:r>
        <w:rPr>
          <w:sz w:val="14"/>
          <w:szCs w:val="14"/>
        </w:rPr>
        <w:t>.</w:t>
      </w:r>
      <w:hyperlink r:id="rId7">
        <w:r>
          <w:rPr>
            <w:color w:val="1155CC"/>
            <w:sz w:val="14"/>
            <w:szCs w:val="14"/>
            <w:u w:val="single"/>
          </w:rPr>
          <w:t>https://www.tomtom.com/traffic-index/ranking/</w:t>
        </w:r>
      </w:hyperlink>
      <w:r>
        <w:rPr>
          <w:sz w:val="14"/>
          <w:szCs w:val="14"/>
        </w:rPr>
        <w:t xml:space="preserve"> </w:t>
      </w:r>
    </w:p>
    <w:p w14:paraId="31BDBCA9" w14:textId="77777777" w:rsidR="00A24203" w:rsidRDefault="00000000">
      <w:pPr>
        <w:numPr>
          <w:ilvl w:val="0"/>
          <w:numId w:val="1"/>
        </w:num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Herrera, P. (2024, 19 de febrero). </w:t>
      </w:r>
      <w:r>
        <w:rPr>
          <w:i/>
          <w:iCs/>
          <w:sz w:val="14"/>
          <w:szCs w:val="14"/>
        </w:rPr>
        <w:t>CDMX: ¿Cuánto tiempo pierden sus habitantes en el tráfico?</w:t>
      </w:r>
      <w:r>
        <w:rPr>
          <w:sz w:val="14"/>
          <w:szCs w:val="14"/>
        </w:rPr>
        <w:t xml:space="preserve"> UNAM Global. </w:t>
      </w:r>
      <w:hyperlink r:id="rId8">
        <w:r>
          <w:rPr>
            <w:color w:val="1155CC"/>
            <w:sz w:val="14"/>
            <w:szCs w:val="14"/>
            <w:u w:val="single"/>
          </w:rPr>
          <w:t>https://unamglobal.unam.mx/global_revista/cdmx-cuanto-tiempo-pierden-sus-habitantes-en-el-trafico/?utm_source=chatgpt.com</w:t>
        </w:r>
      </w:hyperlink>
      <w:r>
        <w:rPr>
          <w:sz w:val="14"/>
          <w:szCs w:val="14"/>
        </w:rPr>
        <w:t xml:space="preserve"> </w:t>
      </w:r>
    </w:p>
    <w:p w14:paraId="56FB6B72" w14:textId="77777777" w:rsidR="00A24203" w:rsidRDefault="00A24203">
      <w:pPr>
        <w:jc w:val="center"/>
        <w:rPr>
          <w:b/>
          <w:bCs/>
          <w:sz w:val="24"/>
          <w:szCs w:val="24"/>
        </w:rPr>
      </w:pPr>
    </w:p>
    <w:p w14:paraId="0655DC45" w14:textId="77777777" w:rsidR="00A24203" w:rsidRDefault="00000000">
      <w:pPr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Sobre TeleVía</w:t>
      </w:r>
    </w:p>
    <w:p w14:paraId="26EFED1A" w14:textId="77777777" w:rsidR="00A24203" w:rsidRDefault="00000000">
      <w:pPr>
        <w:jc w:val="both"/>
        <w:rPr>
          <w:b/>
          <w:bCs/>
          <w:sz w:val="14"/>
          <w:szCs w:val="14"/>
        </w:rPr>
      </w:pPr>
      <w:r>
        <w:rPr>
          <w:sz w:val="16"/>
          <w:szCs w:val="16"/>
        </w:rPr>
        <w:t>TeleVía, es el sistema de cobro electrónico más innovador y confiable para viajar por México. Con una experiencia de más de 15 años, la empresa sustenta su capacidad de gestión de transacciones que ascienden actualmente a 256 millones asociadas a viajes realizados con Tag TeleVía en los segmentos de empresas y usuarios particulares. Con más de 3.5 millones de tags colocados y con acceso en más de 3,500 carriles de las autopistas del país, sus usuarios cuentan con una cobertura del más del 95% de la red carretera nacional con telepeaje. Te invitamos a conocer más en televia.com.mx</w:t>
      </w:r>
    </w:p>
    <w:p w14:paraId="5D67D476" w14:textId="77777777" w:rsidR="00A24203" w:rsidRDefault="00A24203">
      <w:pPr>
        <w:jc w:val="both"/>
        <w:rPr>
          <w:b/>
          <w:bCs/>
          <w:sz w:val="18"/>
          <w:szCs w:val="18"/>
        </w:rPr>
      </w:pPr>
    </w:p>
    <w:p w14:paraId="734EA0C9" w14:textId="77777777" w:rsidR="00A24203" w:rsidRDefault="00A24203">
      <w:pPr>
        <w:spacing w:line="240" w:lineRule="auto"/>
        <w:jc w:val="center"/>
        <w:rPr>
          <w:rFonts w:ascii="Figtree" w:eastAsia="Figtree" w:hAnsi="Figtree" w:cs="Figtree"/>
          <w:sz w:val="12"/>
          <w:szCs w:val="12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24203" w14:paraId="522482AF" w14:textId="77777777">
        <w:trPr>
          <w:trHeight w:val="360"/>
        </w:trPr>
        <w:tc>
          <w:tcPr>
            <w:tcW w:w="936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B2AC5" w14:textId="77777777" w:rsidR="00A24203" w:rsidRDefault="00000000">
            <w:pPr>
              <w:spacing w:line="240" w:lineRule="auto"/>
              <w:jc w:val="center"/>
              <w:rPr>
                <w:rFonts w:ascii="Figtree" w:eastAsia="Figtree" w:hAnsi="Figtree" w:cs="Figtree"/>
                <w:b/>
                <w:bCs/>
                <w:sz w:val="12"/>
                <w:szCs w:val="12"/>
              </w:rPr>
            </w:pPr>
            <w:r>
              <w:rPr>
                <w:rFonts w:ascii="Figtree" w:eastAsia="Figtree" w:hAnsi="Figtree" w:cs="Figtree"/>
                <w:b/>
                <w:bCs/>
                <w:sz w:val="12"/>
                <w:szCs w:val="12"/>
              </w:rPr>
              <w:t>CONTACTO DE PRENSA</w:t>
            </w:r>
          </w:p>
        </w:tc>
      </w:tr>
      <w:tr w:rsidR="00A24203" w14:paraId="7093FF50" w14:textId="77777777">
        <w:trPr>
          <w:trHeight w:val="660"/>
        </w:trPr>
        <w:tc>
          <w:tcPr>
            <w:tcW w:w="9360" w:type="dxa"/>
            <w:tcBorders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6597A" w14:textId="77777777" w:rsidR="00A24203" w:rsidRDefault="00000000">
            <w:pPr>
              <w:spacing w:line="240" w:lineRule="auto"/>
              <w:jc w:val="center"/>
              <w:rPr>
                <w:rFonts w:ascii="Figtree" w:eastAsia="Figtree" w:hAnsi="Figtree" w:cs="Figtree"/>
                <w:b/>
                <w:bCs/>
                <w:sz w:val="12"/>
                <w:szCs w:val="12"/>
              </w:rPr>
            </w:pPr>
            <w:r>
              <w:rPr>
                <w:rFonts w:ascii="Figtree" w:eastAsia="Figtree" w:hAnsi="Figtree" w:cs="Figtree"/>
                <w:b/>
                <w:bCs/>
                <w:sz w:val="12"/>
                <w:szCs w:val="12"/>
              </w:rPr>
              <w:t>Karen Moreno</w:t>
            </w:r>
          </w:p>
          <w:p w14:paraId="3793785C" w14:textId="77777777" w:rsidR="00A24203" w:rsidRDefault="00000000">
            <w:pPr>
              <w:spacing w:line="240" w:lineRule="auto"/>
              <w:jc w:val="center"/>
              <w:rPr>
                <w:rFonts w:ascii="Figtree" w:eastAsia="Figtree" w:hAnsi="Figtree" w:cs="Figtree"/>
                <w:sz w:val="12"/>
                <w:szCs w:val="12"/>
              </w:rPr>
            </w:pPr>
            <w:r>
              <w:rPr>
                <w:rFonts w:ascii="Figtree" w:eastAsia="Figtree" w:hAnsi="Figtree" w:cs="Figtree"/>
                <w:sz w:val="12"/>
                <w:szCs w:val="12"/>
              </w:rPr>
              <w:t>Relaciones Públicas Trendsétera</w:t>
            </w:r>
          </w:p>
          <w:p w14:paraId="2F7D2F80" w14:textId="77777777" w:rsidR="00A24203" w:rsidRDefault="00000000">
            <w:pPr>
              <w:spacing w:line="240" w:lineRule="auto"/>
              <w:jc w:val="center"/>
              <w:rPr>
                <w:rFonts w:ascii="Figtree" w:eastAsia="Figtree" w:hAnsi="Figtree" w:cs="Figtree"/>
                <w:sz w:val="12"/>
                <w:szCs w:val="12"/>
              </w:rPr>
            </w:pPr>
            <w:r>
              <w:rPr>
                <w:rFonts w:ascii="Figtree" w:eastAsia="Figtree" w:hAnsi="Figtree" w:cs="Figtree"/>
                <w:sz w:val="12"/>
                <w:szCs w:val="12"/>
              </w:rPr>
              <w:t>amoreno@trendseterar.com.mx</w:t>
            </w:r>
          </w:p>
        </w:tc>
      </w:tr>
    </w:tbl>
    <w:p w14:paraId="78B69AA4" w14:textId="77777777" w:rsidR="00A24203" w:rsidRDefault="00A24203">
      <w:pPr>
        <w:spacing w:line="240" w:lineRule="auto"/>
        <w:jc w:val="both"/>
        <w:rPr>
          <w:sz w:val="16"/>
          <w:szCs w:val="16"/>
        </w:rPr>
      </w:pPr>
    </w:p>
    <w:p w14:paraId="10578C14" w14:textId="77777777" w:rsidR="00A24203" w:rsidRDefault="00A24203">
      <w:pPr>
        <w:jc w:val="both"/>
        <w:rPr>
          <w:b/>
          <w:bCs/>
          <w:sz w:val="18"/>
          <w:szCs w:val="18"/>
        </w:rPr>
      </w:pPr>
    </w:p>
    <w:sectPr w:rsidR="00A24203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76E0D1" w14:textId="77777777" w:rsidR="00754C2F" w:rsidRDefault="00754C2F">
      <w:pPr>
        <w:spacing w:line="240" w:lineRule="auto"/>
      </w:pPr>
      <w:r>
        <w:separator/>
      </w:r>
    </w:p>
  </w:endnote>
  <w:endnote w:type="continuationSeparator" w:id="0">
    <w:p w14:paraId="089D2746" w14:textId="77777777" w:rsidR="00754C2F" w:rsidRDefault="00754C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87AD7DB-0538-C541-90FE-59BC6F2B395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1B66A368-94CB-8149-B5E1-0B69EBF63BB7}"/>
    <w:embedBold r:id="rId3" w:fontKey="{2BED0F88-5A0B-1047-AE70-A85F8FDBFD43}"/>
    <w:embedItalic r:id="rId4" w:fontKey="{98F496E9-3FB3-AF43-91A5-08666188F2B7}"/>
  </w:font>
  <w:font w:name="Invention">
    <w:altName w:val="Calibri"/>
    <w:panose1 w:val="020B0604020202020204"/>
    <w:charset w:val="00"/>
    <w:family w:val="auto"/>
    <w:pitch w:val="default"/>
  </w:font>
  <w:font w:name="Figtree">
    <w:charset w:val="00"/>
    <w:family w:val="auto"/>
    <w:pitch w:val="default"/>
    <w:embedRegular r:id="rId6" w:fontKey="{1E1AAD6D-6081-0545-96FD-264CB3CD51D9}"/>
    <w:embedBold r:id="rId7" w:fontKey="{DDDE8DCA-2498-BB49-A765-33FC6BCBCAB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6B6A7683-BA4F-BB41-BEA4-042E21FB8A3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85864D13-884A-6747-83B5-799FD053CFF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AD4B09" w14:textId="77777777" w:rsidR="00754C2F" w:rsidRDefault="00754C2F">
      <w:pPr>
        <w:spacing w:line="240" w:lineRule="auto"/>
      </w:pPr>
      <w:r>
        <w:separator/>
      </w:r>
    </w:p>
  </w:footnote>
  <w:footnote w:type="continuationSeparator" w:id="0">
    <w:p w14:paraId="49057F9A" w14:textId="77777777" w:rsidR="00754C2F" w:rsidRDefault="00754C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416CBF" w14:textId="77777777" w:rsidR="00A24203" w:rsidRDefault="00000000">
    <w:pPr>
      <w:jc w:val="center"/>
    </w:pPr>
    <w:r>
      <w:rPr>
        <w:noProof/>
      </w:rPr>
      <w:drawing>
        <wp:inline distT="114300" distB="114300" distL="114300" distR="114300" wp14:anchorId="3591CB0B" wp14:editId="352726DC">
          <wp:extent cx="3048000" cy="965474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34488" b="33891"/>
                  <a:stretch>
                    <a:fillRect/>
                  </a:stretch>
                </pic:blipFill>
                <pic:spPr>
                  <a:xfrm>
                    <a:off x="0" y="0"/>
                    <a:ext cx="3048000" cy="9654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D41947"/>
    <w:multiLevelType w:val="multilevel"/>
    <w:tmpl w:val="E7567A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D752CC3"/>
    <w:multiLevelType w:val="multilevel"/>
    <w:tmpl w:val="C29418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29045058">
    <w:abstractNumId w:val="0"/>
  </w:num>
  <w:num w:numId="2" w16cid:durableId="64397102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203"/>
    <w:rsid w:val="00220109"/>
    <w:rsid w:val="0055629B"/>
    <w:rsid w:val="00754C2F"/>
    <w:rsid w:val="00A2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597F54"/>
  <w15:docId w15:val="{5719F814-EEA7-8D43-A45D-852F801A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amglobal.unam.mx/global_revista/cdmx-cuanto-tiempo-pierden-sus-habitantes-en-el-trafico/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omtom.com/traffic-index/rank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955</Words>
  <Characters>5254</Characters>
  <Application>Microsoft Office Word</Application>
  <DocSecurity>0</DocSecurity>
  <Lines>43</Lines>
  <Paragraphs>12</Paragraphs>
  <ScaleCrop>false</ScaleCrop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Enrique Cruz</cp:lastModifiedBy>
  <cp:revision>2</cp:revision>
  <dcterms:created xsi:type="dcterms:W3CDTF">2026-10-21T18:06:00Z</dcterms:created>
  <dcterms:modified xsi:type="dcterms:W3CDTF">2026-10-21T18:06:00Z</dcterms:modified>
</cp:coreProperties>
</file>