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AAE0" w14:textId="29DBDF7A" w:rsidR="00845E31" w:rsidRDefault="00845E31" w:rsidP="00A31B2F">
      <w:pPr>
        <w:jc w:val="both"/>
        <w:rPr>
          <w:rFonts w:ascii="Calibri" w:eastAsia="Calibri" w:hAnsi="Calibri" w:cs="Calibri"/>
          <w:b/>
          <w:bCs/>
          <w:noProof/>
          <w:sz w:val="32"/>
          <w:szCs w:val="32"/>
          <w:lang w:val="fr-BE"/>
        </w:rPr>
      </w:pPr>
      <w:r w:rsidRPr="006979F2">
        <w:rPr>
          <w:rFonts w:ascii="Calibri" w:hAnsi="Calibri"/>
          <w:b/>
          <w:bCs/>
          <w:noProof/>
          <w:sz w:val="56"/>
          <w:szCs w:val="56"/>
          <w:lang w:val="fr-BE" w:eastAsia="fr-BE"/>
        </w:rPr>
        <w:drawing>
          <wp:anchor distT="0" distB="0" distL="114300" distR="114300" simplePos="0" relativeHeight="251659264" behindDoc="0" locked="0" layoutInCell="1" allowOverlap="1" wp14:anchorId="4FB6A225" wp14:editId="2FD0213C">
            <wp:simplePos x="0" y="0"/>
            <wp:positionH relativeFrom="column">
              <wp:posOffset>2213610</wp:posOffset>
            </wp:positionH>
            <wp:positionV relativeFrom="paragraph">
              <wp:posOffset>-452755</wp:posOffset>
            </wp:positionV>
            <wp:extent cx="1380490" cy="15582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2C3D21C0" w14:textId="77777777" w:rsidR="00845E31" w:rsidRDefault="00845E31" w:rsidP="00A31B2F">
      <w:pPr>
        <w:jc w:val="both"/>
        <w:rPr>
          <w:rFonts w:ascii="Calibri" w:eastAsia="Calibri" w:hAnsi="Calibri" w:cs="Calibri"/>
          <w:b/>
          <w:bCs/>
          <w:noProof/>
          <w:sz w:val="32"/>
          <w:szCs w:val="32"/>
          <w:lang w:val="fr-BE"/>
        </w:rPr>
      </w:pPr>
    </w:p>
    <w:p w14:paraId="40449C71" w14:textId="3865863F" w:rsidR="00845E31" w:rsidRDefault="00845E31" w:rsidP="00A31B2F">
      <w:pPr>
        <w:jc w:val="both"/>
        <w:rPr>
          <w:rFonts w:ascii="Calibri" w:eastAsia="Calibri" w:hAnsi="Calibri" w:cs="Calibri"/>
          <w:b/>
          <w:bCs/>
          <w:noProof/>
          <w:sz w:val="32"/>
          <w:szCs w:val="32"/>
          <w:lang w:val="fr-BE"/>
        </w:rPr>
      </w:pPr>
    </w:p>
    <w:p w14:paraId="23325ECA" w14:textId="77777777" w:rsidR="00845E31" w:rsidRDefault="00845E31" w:rsidP="00A31B2F">
      <w:pPr>
        <w:jc w:val="both"/>
        <w:rPr>
          <w:rFonts w:ascii="Calibri" w:eastAsia="Calibri" w:hAnsi="Calibri" w:cs="Calibri"/>
          <w:b/>
          <w:bCs/>
          <w:noProof/>
          <w:sz w:val="32"/>
          <w:szCs w:val="32"/>
          <w:lang w:val="fr-BE"/>
        </w:rPr>
      </w:pPr>
    </w:p>
    <w:p w14:paraId="74B54AFB" w14:textId="77777777" w:rsidR="00845E31" w:rsidRDefault="00845E31" w:rsidP="00A31B2F">
      <w:pPr>
        <w:jc w:val="both"/>
        <w:rPr>
          <w:rFonts w:ascii="Calibri" w:eastAsia="Calibri" w:hAnsi="Calibri" w:cs="Calibri"/>
          <w:b/>
          <w:bCs/>
          <w:noProof/>
          <w:sz w:val="32"/>
          <w:szCs w:val="32"/>
          <w:lang w:val="fr-BE"/>
        </w:rPr>
      </w:pPr>
    </w:p>
    <w:p w14:paraId="6A0A82AE" w14:textId="77777777" w:rsidR="00845E31" w:rsidRDefault="00845E31" w:rsidP="00A31B2F">
      <w:pPr>
        <w:jc w:val="both"/>
        <w:rPr>
          <w:rFonts w:ascii="Calibri" w:eastAsia="Calibri" w:hAnsi="Calibri" w:cs="Calibri"/>
          <w:b/>
          <w:bCs/>
          <w:noProof/>
          <w:sz w:val="32"/>
          <w:szCs w:val="32"/>
          <w:lang w:val="fr-BE"/>
        </w:rPr>
      </w:pPr>
    </w:p>
    <w:p w14:paraId="30444506" w14:textId="77777777" w:rsidR="00845E31" w:rsidRDefault="00845E31" w:rsidP="00A31B2F">
      <w:pPr>
        <w:jc w:val="both"/>
        <w:rPr>
          <w:rFonts w:ascii="Calibri" w:eastAsia="Calibri" w:hAnsi="Calibri" w:cs="Calibri"/>
          <w:b/>
          <w:bCs/>
          <w:noProof/>
          <w:sz w:val="32"/>
          <w:szCs w:val="32"/>
          <w:lang w:val="fr-BE"/>
        </w:rPr>
      </w:pPr>
    </w:p>
    <w:p w14:paraId="5AEC47B9" w14:textId="77777777" w:rsidR="004A573B" w:rsidRPr="00A31B2F" w:rsidRDefault="004A573B" w:rsidP="00A31B2F">
      <w:pPr>
        <w:jc w:val="both"/>
        <w:rPr>
          <w:rFonts w:ascii="Calibri" w:eastAsia="Calibri" w:hAnsi="Calibri" w:cs="Calibri"/>
          <w:b/>
          <w:bCs/>
          <w:noProof/>
          <w:sz w:val="32"/>
          <w:szCs w:val="32"/>
          <w:lang w:val="fr-BE"/>
        </w:rPr>
      </w:pPr>
      <w:r w:rsidRPr="00A31B2F">
        <w:rPr>
          <w:rFonts w:ascii="Calibri" w:eastAsia="Calibri" w:hAnsi="Calibri" w:cs="Calibri"/>
          <w:b/>
          <w:bCs/>
          <w:noProof/>
          <w:sz w:val="32"/>
          <w:szCs w:val="32"/>
          <w:lang w:val="fr-BE"/>
        </w:rPr>
        <w:t>COMMUNIQUÉ DE PRESSE</w:t>
      </w:r>
    </w:p>
    <w:p w14:paraId="35887A25" w14:textId="77777777"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Ternat, le 2 mai 2017</w:t>
      </w:r>
    </w:p>
    <w:p w14:paraId="4FC2B389" w14:textId="77777777" w:rsidR="004A573B" w:rsidRPr="00A31B2F" w:rsidRDefault="004A573B" w:rsidP="00A31B2F">
      <w:pPr>
        <w:jc w:val="both"/>
        <w:rPr>
          <w:rFonts w:ascii="Calibri" w:eastAsia="Calibri" w:hAnsi="Calibri" w:cs="Calibri"/>
          <w:noProof/>
          <w:sz w:val="22"/>
          <w:szCs w:val="22"/>
          <w:lang w:val="fr-BE"/>
        </w:rPr>
      </w:pPr>
    </w:p>
    <w:p w14:paraId="7B6E5D4B" w14:textId="77777777" w:rsidR="004A573B" w:rsidRPr="00A31B2F" w:rsidRDefault="004A573B" w:rsidP="00A31B2F">
      <w:pPr>
        <w:jc w:val="both"/>
        <w:rPr>
          <w:rFonts w:ascii="Calibri" w:eastAsia="Calibri" w:hAnsi="Calibri" w:cs="Calibri"/>
          <w:noProof/>
          <w:lang w:val="fr-BE"/>
        </w:rPr>
      </w:pPr>
      <w:r w:rsidRPr="00A31B2F">
        <w:rPr>
          <w:rFonts w:ascii="Calibri" w:eastAsia="Calibri" w:hAnsi="Calibri" w:cs="Calibri"/>
          <w:i/>
          <w:iCs/>
          <w:noProof/>
          <w:sz w:val="32"/>
          <w:szCs w:val="32"/>
          <w:lang w:val="fr-BE"/>
        </w:rPr>
        <w:t xml:space="preserve">Enquête : le tableau peu reluisant des lieux de travail en Belgique </w:t>
      </w:r>
    </w:p>
    <w:p w14:paraId="53FDEDDF" w14:textId="77777777" w:rsidR="004A573B" w:rsidRPr="00A31B2F" w:rsidRDefault="004A573B" w:rsidP="006979F2">
      <w:pPr>
        <w:rPr>
          <w:rFonts w:ascii="Calibri" w:eastAsia="Calibri" w:hAnsi="Calibri" w:cs="Calibri"/>
          <w:i/>
          <w:iCs/>
          <w:noProof/>
          <w:sz w:val="52"/>
          <w:szCs w:val="52"/>
          <w:lang w:val="fr-BE"/>
        </w:rPr>
      </w:pPr>
      <w:r w:rsidRPr="00A31B2F">
        <w:rPr>
          <w:rFonts w:ascii="Calibri" w:eastAsia="Calibri" w:hAnsi="Calibri" w:cs="Calibri"/>
          <w:b/>
          <w:bCs/>
          <w:noProof/>
          <w:sz w:val="52"/>
          <w:szCs w:val="52"/>
          <w:lang w:val="fr-BE"/>
        </w:rPr>
        <w:t>Quand le lieu de travail vire au cauchemar et fait fuir le travailleur</w:t>
      </w:r>
    </w:p>
    <w:p w14:paraId="4F9B65F1" w14:textId="77777777" w:rsidR="004A573B" w:rsidRPr="00A31B2F" w:rsidRDefault="004A573B" w:rsidP="00A31B2F">
      <w:pPr>
        <w:jc w:val="both"/>
        <w:rPr>
          <w:rFonts w:ascii="Calibri" w:eastAsia="Calibri" w:hAnsi="Calibri" w:cs="Calibri"/>
          <w:noProof/>
          <w:lang w:val="fr-BE"/>
        </w:rPr>
      </w:pPr>
    </w:p>
    <w:p w14:paraId="17A2B7E7" w14:textId="39205464" w:rsidR="004A573B" w:rsidRPr="00A31B2F" w:rsidRDefault="004A573B" w:rsidP="00A31B2F">
      <w:pPr>
        <w:jc w:val="both"/>
        <w:rPr>
          <w:rFonts w:ascii="Calibri" w:eastAsia="Calibri" w:hAnsi="Calibri" w:cs="Calibri"/>
          <w:b/>
          <w:bCs/>
          <w:noProof/>
          <w:sz w:val="22"/>
          <w:szCs w:val="22"/>
          <w:lang w:val="fr-BE"/>
        </w:rPr>
      </w:pPr>
      <w:r w:rsidRPr="00A31B2F">
        <w:rPr>
          <w:rFonts w:ascii="Calibri" w:eastAsia="Calibri" w:hAnsi="Calibri" w:cs="Calibri"/>
          <w:b/>
          <w:bCs/>
          <w:noProof/>
          <w:sz w:val="22"/>
          <w:szCs w:val="22"/>
          <w:lang w:val="fr-BE"/>
        </w:rPr>
        <w:t xml:space="preserve">Mauvaise odeur, nuisances sonores, </w:t>
      </w:r>
      <w:r w:rsidR="0051519C">
        <w:rPr>
          <w:rFonts w:ascii="Calibri" w:eastAsia="Calibri" w:hAnsi="Calibri" w:cs="Calibri"/>
          <w:b/>
          <w:bCs/>
          <w:noProof/>
          <w:sz w:val="22"/>
          <w:szCs w:val="22"/>
          <w:lang w:val="fr-BE"/>
        </w:rPr>
        <w:t>températures extrêmes</w:t>
      </w:r>
      <w:r w:rsidRPr="00A31B2F">
        <w:rPr>
          <w:rFonts w:ascii="Calibri" w:eastAsia="Calibri" w:hAnsi="Calibri" w:cs="Calibri"/>
          <w:b/>
          <w:bCs/>
          <w:noProof/>
          <w:sz w:val="22"/>
          <w:szCs w:val="22"/>
          <w:lang w:val="fr-BE"/>
        </w:rPr>
        <w:t>, manque d’espace, voire danger avéré : autant de facteurs qui suscitent le malaise au travail. Tant et si bien que les travailleurs en deviennent démoralisés ou malades</w:t>
      </w:r>
      <w:r w:rsidR="00E861EA">
        <w:rPr>
          <w:rFonts w:ascii="Calibri" w:eastAsia="Calibri" w:hAnsi="Calibri" w:cs="Calibri"/>
          <w:b/>
          <w:bCs/>
          <w:noProof/>
          <w:sz w:val="22"/>
          <w:szCs w:val="22"/>
          <w:lang w:val="fr-BE"/>
        </w:rPr>
        <w:t>,</w:t>
      </w:r>
      <w:r w:rsidRPr="00A31B2F">
        <w:rPr>
          <w:rFonts w:ascii="Calibri" w:eastAsia="Calibri" w:hAnsi="Calibri" w:cs="Calibri"/>
          <w:b/>
          <w:bCs/>
          <w:noProof/>
          <w:sz w:val="22"/>
          <w:szCs w:val="22"/>
          <w:lang w:val="fr-BE"/>
        </w:rPr>
        <w:t xml:space="preserve"> quand ils ne démissionnent tout simplement pas. C’est ce que révèle une </w:t>
      </w:r>
      <w:hyperlink r:id="rId7" w:history="1">
        <w:r w:rsidRPr="00A31B2F">
          <w:rPr>
            <w:rStyle w:val="Lienhypertexte"/>
            <w:rFonts w:ascii="Calibri" w:eastAsia="Calibri" w:hAnsi="Calibri" w:cs="Calibri"/>
            <w:b/>
            <w:bCs/>
            <w:noProof/>
            <w:sz w:val="22"/>
            <w:szCs w:val="22"/>
            <w:lang w:val="fr-BE"/>
          </w:rPr>
          <w:t>enquête* menée p</w:t>
        </w:r>
        <w:r w:rsidRPr="00A31B2F">
          <w:rPr>
            <w:rStyle w:val="Lienhypertexte"/>
            <w:rFonts w:ascii="Calibri" w:eastAsia="Calibri" w:hAnsi="Calibri" w:cs="Calibri"/>
            <w:b/>
            <w:bCs/>
            <w:noProof/>
            <w:sz w:val="22"/>
            <w:szCs w:val="22"/>
            <w:lang w:val="fr-BE"/>
          </w:rPr>
          <w:t>a</w:t>
        </w:r>
        <w:r w:rsidRPr="00A31B2F">
          <w:rPr>
            <w:rStyle w:val="Lienhypertexte"/>
            <w:rFonts w:ascii="Calibri" w:eastAsia="Calibri" w:hAnsi="Calibri" w:cs="Calibri"/>
            <w:b/>
            <w:bCs/>
            <w:noProof/>
            <w:sz w:val="22"/>
            <w:szCs w:val="22"/>
            <w:lang w:val="fr-BE"/>
          </w:rPr>
          <w:t xml:space="preserve">r </w:t>
        </w:r>
        <w:bookmarkStart w:id="0" w:name="_GoBack"/>
        <w:bookmarkEnd w:id="0"/>
        <w:r w:rsidRPr="00A31B2F">
          <w:rPr>
            <w:rStyle w:val="Lienhypertexte"/>
            <w:rFonts w:ascii="Calibri" w:eastAsia="Calibri" w:hAnsi="Calibri" w:cs="Calibri"/>
            <w:b/>
            <w:bCs/>
            <w:noProof/>
            <w:sz w:val="22"/>
            <w:szCs w:val="22"/>
            <w:lang w:val="fr-BE"/>
          </w:rPr>
          <w:t>M</w:t>
        </w:r>
        <w:r w:rsidRPr="00A31B2F">
          <w:rPr>
            <w:rStyle w:val="Lienhypertexte"/>
            <w:rFonts w:ascii="Calibri" w:eastAsia="Calibri" w:hAnsi="Calibri" w:cs="Calibri"/>
            <w:b/>
            <w:bCs/>
            <w:noProof/>
            <w:sz w:val="22"/>
            <w:szCs w:val="22"/>
            <w:lang w:val="fr-BE"/>
          </w:rPr>
          <w:t>anutan</w:t>
        </w:r>
      </w:hyperlink>
      <w:r w:rsidRPr="00A31B2F">
        <w:rPr>
          <w:rFonts w:ascii="Calibri" w:eastAsia="Calibri" w:hAnsi="Calibri" w:cs="Calibri"/>
          <w:b/>
          <w:bCs/>
          <w:noProof/>
          <w:sz w:val="22"/>
          <w:szCs w:val="22"/>
          <w:lang w:val="fr-BE"/>
        </w:rPr>
        <w:t xml:space="preserve"> auprès de quelque 900 Belges actifs.</w:t>
      </w:r>
      <w:r w:rsidRPr="00A31B2F">
        <w:rPr>
          <w:rFonts w:ascii="Calibri" w:eastAsia="Calibri" w:hAnsi="Calibri" w:cs="Calibri"/>
          <w:noProof/>
          <w:sz w:val="22"/>
          <w:szCs w:val="22"/>
          <w:lang w:val="fr-BE"/>
        </w:rPr>
        <w:t xml:space="preserve"> </w:t>
      </w:r>
      <w:r w:rsidRPr="00A31B2F">
        <w:rPr>
          <w:rFonts w:ascii="Calibri" w:eastAsia="Calibri" w:hAnsi="Calibri" w:cs="Calibri"/>
          <w:b/>
          <w:bCs/>
          <w:noProof/>
          <w:sz w:val="22"/>
          <w:szCs w:val="22"/>
          <w:lang w:val="fr-BE"/>
        </w:rPr>
        <w:t xml:space="preserve">L’entreprise entend ainsi tirer la sonnette d’alarme auprès des employeurs belges, résultats de sondage à l’appui. Car « on ne peut minimiser l’importance d’un lieu de travail agréable » selon Lydia Rongen, HR Manager Benelux chez Manutan. </w:t>
      </w:r>
    </w:p>
    <w:p w14:paraId="5875DB3A" w14:textId="77777777" w:rsidR="004A573B" w:rsidRPr="00A31B2F" w:rsidRDefault="004A573B" w:rsidP="00A31B2F">
      <w:pPr>
        <w:jc w:val="both"/>
        <w:rPr>
          <w:rFonts w:ascii="Calibri" w:eastAsia="Calibri" w:hAnsi="Calibri" w:cs="Calibri"/>
          <w:noProof/>
          <w:sz w:val="22"/>
          <w:szCs w:val="22"/>
          <w:lang w:val="fr-BE"/>
        </w:rPr>
      </w:pPr>
    </w:p>
    <w:p w14:paraId="3C6836C2" w14:textId="77777777" w:rsidR="00E71AD5" w:rsidRPr="00A31B2F" w:rsidRDefault="004A573B" w:rsidP="00A31B2F">
      <w:pPr>
        <w:pStyle w:val="Sansinterligne"/>
        <w:jc w:val="both"/>
        <w:rPr>
          <w:rFonts w:ascii="Calibri" w:eastAsia="Calibri" w:hAnsi="Calibri" w:cs="Calibri"/>
          <w:noProof/>
          <w:lang w:val="fr-BE"/>
        </w:rPr>
      </w:pPr>
      <w:r w:rsidRPr="00A31B2F">
        <w:rPr>
          <w:rFonts w:ascii="Calibri" w:eastAsia="Calibri" w:hAnsi="Calibri" w:cs="Calibri"/>
          <w:noProof/>
          <w:lang w:val="fr-BE"/>
        </w:rPr>
        <w:t>La moitié des personnes interrogées estiment qu’un lieu de travail hostile impacte directement leur motivation. Presque 1 personne sur 5 déclare être plus souvent malade de ce fait. Pour 26 % des travailleurs, un lieu de travail désagréable constitue même une raison suffisante pour chercher un autre emploi. Au bureau comme dans les entrepôts et les ateliers, 40 % des travailleurs sont moins performants quand le cadre est peu propice au travail.</w:t>
      </w:r>
    </w:p>
    <w:p w14:paraId="05097F88" w14:textId="77777777" w:rsidR="004A573B" w:rsidRPr="00A31B2F" w:rsidRDefault="004A573B" w:rsidP="00A31B2F">
      <w:pPr>
        <w:pStyle w:val="Sansinterligne"/>
        <w:jc w:val="both"/>
        <w:rPr>
          <w:rFonts w:ascii="Calibri" w:eastAsia="Calibri" w:hAnsi="Calibri" w:cs="Calibri"/>
          <w:noProof/>
          <w:lang w:val="fr-BE"/>
        </w:rPr>
      </w:pPr>
    </w:p>
    <w:p w14:paraId="586E29B8" w14:textId="77777777" w:rsidR="004A573B" w:rsidRPr="00A31B2F" w:rsidRDefault="004A573B" w:rsidP="00A31B2F">
      <w:pPr>
        <w:jc w:val="both"/>
        <w:rPr>
          <w:rFonts w:ascii="Calibri" w:eastAsia="Calibri" w:hAnsi="Calibri" w:cs="Calibri"/>
          <w:b/>
          <w:bCs/>
          <w:noProof/>
          <w:sz w:val="22"/>
          <w:szCs w:val="22"/>
          <w:lang w:val="fr-BE"/>
        </w:rPr>
      </w:pPr>
      <w:r w:rsidRPr="00A31B2F">
        <w:rPr>
          <w:rFonts w:ascii="Calibri" w:eastAsia="Calibri" w:hAnsi="Calibri" w:cs="Calibri"/>
          <w:b/>
          <w:bCs/>
          <w:noProof/>
          <w:sz w:val="22"/>
          <w:szCs w:val="22"/>
          <w:lang w:val="fr-BE"/>
        </w:rPr>
        <w:t>Top 5 des nuisances au travail</w:t>
      </w:r>
    </w:p>
    <w:p w14:paraId="15436338" w14:textId="77777777"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 xml:space="preserve">Trop bruyant </w:t>
      </w:r>
      <w:r w:rsidRPr="00A31B2F">
        <w:rPr>
          <w:rFonts w:ascii="Calibri" w:eastAsia="Calibri" w:hAnsi="Calibri" w:cs="Calibri"/>
          <w:noProof/>
          <w:sz w:val="22"/>
          <w:szCs w:val="22"/>
          <w:lang w:val="fr-BE"/>
        </w:rPr>
        <w:tab/>
      </w:r>
      <w:r w:rsidR="00426097">
        <w:rPr>
          <w:rFonts w:ascii="Calibri" w:eastAsia="Calibri" w:hAnsi="Calibri" w:cs="Calibri"/>
          <w:noProof/>
          <w:sz w:val="22"/>
          <w:szCs w:val="22"/>
          <w:lang w:val="fr-BE"/>
        </w:rPr>
        <w:tab/>
      </w:r>
      <w:r w:rsidRPr="00A31B2F">
        <w:rPr>
          <w:rFonts w:ascii="Calibri" w:eastAsia="Calibri" w:hAnsi="Calibri" w:cs="Calibri"/>
          <w:noProof/>
          <w:sz w:val="22"/>
          <w:szCs w:val="22"/>
          <w:lang w:val="fr-BE"/>
        </w:rPr>
        <w:t>selon 1 travailleur sur 3 (32 %)</w:t>
      </w:r>
    </w:p>
    <w:p w14:paraId="554219FC" w14:textId="77777777"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 xml:space="preserve">Trop froid </w:t>
      </w:r>
      <w:r w:rsidRPr="00A31B2F">
        <w:rPr>
          <w:rFonts w:ascii="Calibri" w:eastAsia="Calibri" w:hAnsi="Calibri" w:cs="Calibri"/>
          <w:noProof/>
          <w:sz w:val="22"/>
          <w:szCs w:val="22"/>
          <w:lang w:val="fr-BE"/>
        </w:rPr>
        <w:tab/>
      </w:r>
      <w:r w:rsidR="00426097">
        <w:rPr>
          <w:rFonts w:ascii="Calibri" w:eastAsia="Calibri" w:hAnsi="Calibri" w:cs="Calibri"/>
          <w:noProof/>
          <w:sz w:val="22"/>
          <w:szCs w:val="22"/>
          <w:lang w:val="fr-BE"/>
        </w:rPr>
        <w:tab/>
      </w:r>
      <w:r w:rsidRPr="00A31B2F">
        <w:rPr>
          <w:rFonts w:ascii="Calibri" w:eastAsia="Calibri" w:hAnsi="Calibri" w:cs="Calibri"/>
          <w:noProof/>
          <w:sz w:val="22"/>
          <w:szCs w:val="22"/>
          <w:lang w:val="fr-BE"/>
        </w:rPr>
        <w:t>selon 1 travailleur sur 4 (24 %)</w:t>
      </w:r>
    </w:p>
    <w:p w14:paraId="63EBACB1" w14:textId="799F7387"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 xml:space="preserve">Malsain </w:t>
      </w:r>
      <w:r w:rsidRPr="00A31B2F">
        <w:rPr>
          <w:rFonts w:ascii="Calibri" w:eastAsia="Calibri" w:hAnsi="Calibri" w:cs="Calibri"/>
          <w:noProof/>
          <w:sz w:val="22"/>
          <w:szCs w:val="22"/>
          <w:lang w:val="fr-BE"/>
        </w:rPr>
        <w:tab/>
      </w:r>
      <w:r w:rsidR="00426097">
        <w:rPr>
          <w:rFonts w:ascii="Calibri" w:eastAsia="Calibri" w:hAnsi="Calibri" w:cs="Calibri"/>
          <w:noProof/>
          <w:sz w:val="22"/>
          <w:szCs w:val="22"/>
          <w:lang w:val="fr-BE"/>
        </w:rPr>
        <w:tab/>
      </w:r>
      <w:r w:rsidR="00845E31" w:rsidRPr="00A31B2F">
        <w:rPr>
          <w:rFonts w:ascii="Calibri" w:eastAsia="Calibri" w:hAnsi="Calibri" w:cs="Calibri"/>
          <w:noProof/>
          <w:sz w:val="22"/>
          <w:szCs w:val="22"/>
          <w:lang w:val="fr-BE"/>
        </w:rPr>
        <w:t xml:space="preserve">selon 1 travailleur </w:t>
      </w:r>
      <w:r w:rsidRPr="006979F2">
        <w:rPr>
          <w:rFonts w:ascii="Calibri" w:eastAsia="Calibri" w:hAnsi="Calibri" w:cs="Calibri"/>
          <w:noProof/>
          <w:sz w:val="22"/>
          <w:szCs w:val="22"/>
          <w:lang w:val="fr-BE"/>
        </w:rPr>
        <w:t>sur 6</w:t>
      </w:r>
      <w:r w:rsidRPr="00A31B2F">
        <w:rPr>
          <w:rFonts w:ascii="Calibri" w:eastAsia="Calibri" w:hAnsi="Calibri" w:cs="Calibri"/>
          <w:noProof/>
          <w:sz w:val="22"/>
          <w:szCs w:val="22"/>
          <w:lang w:val="fr-BE"/>
        </w:rPr>
        <w:t xml:space="preserve"> (</w:t>
      </w:r>
      <w:r w:rsidR="00845E31" w:rsidRPr="00A31B2F">
        <w:rPr>
          <w:rFonts w:ascii="Calibri" w:eastAsia="Calibri" w:hAnsi="Calibri" w:cs="Calibri"/>
          <w:noProof/>
          <w:sz w:val="22"/>
          <w:szCs w:val="22"/>
          <w:lang w:val="fr-BE"/>
        </w:rPr>
        <w:t>1</w:t>
      </w:r>
      <w:r w:rsidR="00845E31">
        <w:rPr>
          <w:rFonts w:ascii="Calibri" w:eastAsia="Calibri" w:hAnsi="Calibri" w:cs="Calibri"/>
          <w:noProof/>
          <w:sz w:val="22"/>
          <w:szCs w:val="22"/>
          <w:lang w:val="fr-BE"/>
        </w:rPr>
        <w:t>6</w:t>
      </w:r>
      <w:r w:rsidR="00845E31" w:rsidRPr="00A31B2F">
        <w:rPr>
          <w:rFonts w:ascii="Calibri" w:eastAsia="Calibri" w:hAnsi="Calibri" w:cs="Calibri"/>
          <w:noProof/>
          <w:sz w:val="22"/>
          <w:szCs w:val="22"/>
          <w:lang w:val="fr-BE"/>
        </w:rPr>
        <w:t> </w:t>
      </w:r>
      <w:r w:rsidRPr="00A31B2F">
        <w:rPr>
          <w:rFonts w:ascii="Calibri" w:eastAsia="Calibri" w:hAnsi="Calibri" w:cs="Calibri"/>
          <w:noProof/>
          <w:sz w:val="22"/>
          <w:szCs w:val="22"/>
          <w:lang w:val="fr-BE"/>
        </w:rPr>
        <w:t>%)</w:t>
      </w:r>
    </w:p>
    <w:p w14:paraId="634CDB77" w14:textId="752000BE"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 xml:space="preserve">Trop sale </w:t>
      </w:r>
      <w:r w:rsidRPr="00A31B2F">
        <w:rPr>
          <w:rFonts w:ascii="Calibri" w:eastAsia="Calibri" w:hAnsi="Calibri" w:cs="Calibri"/>
          <w:noProof/>
          <w:sz w:val="22"/>
          <w:szCs w:val="22"/>
          <w:lang w:val="fr-BE"/>
        </w:rPr>
        <w:tab/>
      </w:r>
      <w:r w:rsidRPr="00A31B2F">
        <w:rPr>
          <w:rFonts w:ascii="Calibri" w:eastAsia="Calibri" w:hAnsi="Calibri" w:cs="Calibri"/>
          <w:noProof/>
          <w:sz w:val="22"/>
          <w:szCs w:val="22"/>
          <w:lang w:val="fr-BE"/>
        </w:rPr>
        <w:tab/>
      </w:r>
      <w:r w:rsidR="00845E31" w:rsidRPr="00A31B2F">
        <w:rPr>
          <w:rFonts w:ascii="Calibri" w:eastAsia="Calibri" w:hAnsi="Calibri" w:cs="Calibri"/>
          <w:noProof/>
          <w:sz w:val="22"/>
          <w:szCs w:val="22"/>
          <w:lang w:val="fr-BE"/>
        </w:rPr>
        <w:t xml:space="preserve">selon 1 travailleur </w:t>
      </w:r>
      <w:r w:rsidRPr="00A31B2F">
        <w:rPr>
          <w:rFonts w:ascii="Calibri" w:eastAsia="Calibri" w:hAnsi="Calibri" w:cs="Calibri"/>
          <w:noProof/>
          <w:sz w:val="22"/>
          <w:szCs w:val="22"/>
          <w:lang w:val="fr-BE"/>
        </w:rPr>
        <w:t>sur 6 (16 %)</w:t>
      </w:r>
    </w:p>
    <w:p w14:paraId="168C43EB" w14:textId="38226D79" w:rsidR="004A573B" w:rsidRPr="00A31B2F" w:rsidRDefault="004A573B" w:rsidP="00A31B2F">
      <w:pPr>
        <w:pStyle w:val="Sansinterligne"/>
        <w:jc w:val="both"/>
        <w:rPr>
          <w:rFonts w:ascii="Calibri" w:eastAsia="Calibri" w:hAnsi="Calibri" w:cs="Calibri"/>
          <w:noProof/>
          <w:lang w:val="fr-BE"/>
        </w:rPr>
      </w:pPr>
      <w:r w:rsidRPr="00A31B2F">
        <w:rPr>
          <w:rFonts w:ascii="Calibri" w:eastAsia="Calibri" w:hAnsi="Calibri" w:cs="Calibri"/>
          <w:noProof/>
          <w:lang w:val="fr-BE"/>
        </w:rPr>
        <w:t xml:space="preserve">Mauvaise odeur </w:t>
      </w:r>
      <w:r w:rsidRPr="00A31B2F">
        <w:rPr>
          <w:rFonts w:ascii="Calibri" w:eastAsia="Calibri" w:hAnsi="Calibri" w:cs="Calibri"/>
          <w:noProof/>
          <w:lang w:val="fr-BE"/>
        </w:rPr>
        <w:tab/>
      </w:r>
      <w:r w:rsidR="00845E31" w:rsidRPr="00A31B2F">
        <w:rPr>
          <w:rFonts w:ascii="Calibri" w:eastAsia="Calibri" w:hAnsi="Calibri" w:cs="Calibri"/>
          <w:noProof/>
          <w:lang w:val="fr-BE"/>
        </w:rPr>
        <w:t xml:space="preserve">selon 1 travailleur </w:t>
      </w:r>
      <w:r w:rsidRPr="006979F2">
        <w:rPr>
          <w:rFonts w:ascii="Calibri" w:eastAsia="Calibri" w:hAnsi="Calibri" w:cs="Calibri"/>
          <w:noProof/>
          <w:lang w:val="fr-BE"/>
        </w:rPr>
        <w:t>sur 7</w:t>
      </w:r>
      <w:r w:rsidRPr="00A31B2F">
        <w:rPr>
          <w:rFonts w:ascii="Calibri" w:eastAsia="Calibri" w:hAnsi="Calibri" w:cs="Calibri"/>
          <w:noProof/>
          <w:lang w:val="fr-BE"/>
        </w:rPr>
        <w:t xml:space="preserve"> (15 %)</w:t>
      </w:r>
    </w:p>
    <w:p w14:paraId="1E164020" w14:textId="77777777" w:rsidR="004A573B" w:rsidRPr="00A31B2F" w:rsidRDefault="004A573B" w:rsidP="00A31B2F">
      <w:pPr>
        <w:pStyle w:val="Sansinterligne"/>
        <w:jc w:val="both"/>
        <w:rPr>
          <w:rFonts w:ascii="Calibri" w:eastAsia="Calibri" w:hAnsi="Calibri" w:cs="Calibri"/>
          <w:noProof/>
          <w:lang w:val="fr-BE"/>
        </w:rPr>
      </w:pPr>
    </w:p>
    <w:p w14:paraId="56A6D67A" w14:textId="77777777" w:rsidR="004A573B" w:rsidRPr="00A31B2F" w:rsidRDefault="004A573B" w:rsidP="00A31B2F">
      <w:pPr>
        <w:jc w:val="both"/>
        <w:rPr>
          <w:rFonts w:ascii="Calibri" w:eastAsia="Calibri" w:hAnsi="Calibri" w:cs="Calibri"/>
          <w:b/>
          <w:bCs/>
          <w:noProof/>
          <w:sz w:val="22"/>
          <w:szCs w:val="22"/>
          <w:lang w:val="fr-BE"/>
        </w:rPr>
      </w:pPr>
      <w:r w:rsidRPr="00A31B2F">
        <w:rPr>
          <w:rFonts w:ascii="Calibri" w:eastAsia="Calibri" w:hAnsi="Calibri" w:cs="Calibri"/>
          <w:b/>
          <w:bCs/>
          <w:noProof/>
          <w:sz w:val="22"/>
          <w:szCs w:val="22"/>
          <w:lang w:val="fr-BE"/>
        </w:rPr>
        <w:t>Nuisances sonores</w:t>
      </w:r>
    </w:p>
    <w:p w14:paraId="597EF1C4" w14:textId="73034E2B"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 xml:space="preserve">Il est assez frappant de constater que le bruit, numéro un des nuisances au travail, est presque aussi présent dans les bureaux (31 %) que dans les entrepôts et les ateliers (34 %). L’un des employés de bureau interrogés déclare d’ailleurs ne plus vouloir travailler à côté de l’imprimante. Les travailleurs sont aussi fortement dérangés quand ils sont assis trop près les uns des autres et qu’ils peuvent littéralement suivre les conversations téléphoniques de leurs collègues. </w:t>
      </w:r>
      <w:r w:rsidR="004E1C57">
        <w:rPr>
          <w:rFonts w:ascii="Calibri" w:eastAsia="Calibri" w:hAnsi="Calibri" w:cs="Calibri"/>
          <w:noProof/>
          <w:sz w:val="22"/>
          <w:szCs w:val="22"/>
          <w:lang w:val="fr-BE"/>
        </w:rPr>
        <w:t>L</w:t>
      </w:r>
      <w:r w:rsidRPr="00A31B2F">
        <w:rPr>
          <w:rFonts w:ascii="Calibri" w:eastAsia="Calibri" w:hAnsi="Calibri" w:cs="Calibri"/>
          <w:noProof/>
          <w:sz w:val="22"/>
          <w:szCs w:val="22"/>
          <w:lang w:val="fr-BE"/>
        </w:rPr>
        <w:t>e fait de travailler dans un bureau paysager est</w:t>
      </w:r>
      <w:r w:rsidR="004E1C57">
        <w:rPr>
          <w:rFonts w:ascii="Calibri" w:eastAsia="Calibri" w:hAnsi="Calibri" w:cs="Calibri"/>
          <w:noProof/>
          <w:sz w:val="22"/>
          <w:szCs w:val="22"/>
          <w:lang w:val="fr-BE"/>
        </w:rPr>
        <w:t xml:space="preserve"> donc</w:t>
      </w:r>
      <w:r w:rsidRPr="00A31B2F">
        <w:rPr>
          <w:rFonts w:ascii="Calibri" w:eastAsia="Calibri" w:hAnsi="Calibri" w:cs="Calibri"/>
          <w:noProof/>
          <w:sz w:val="22"/>
          <w:szCs w:val="22"/>
          <w:lang w:val="fr-BE"/>
        </w:rPr>
        <w:t xml:space="preserve"> loin </w:t>
      </w:r>
      <w:r w:rsidR="00E43945">
        <w:rPr>
          <w:rFonts w:ascii="Calibri" w:eastAsia="Calibri" w:hAnsi="Calibri" w:cs="Calibri"/>
          <w:noProof/>
          <w:sz w:val="22"/>
          <w:szCs w:val="22"/>
          <w:lang w:val="fr-BE"/>
        </w:rPr>
        <w:t>de remporter</w:t>
      </w:r>
      <w:r w:rsidR="001F5C1D">
        <w:rPr>
          <w:rFonts w:ascii="Calibri" w:eastAsia="Calibri" w:hAnsi="Calibri" w:cs="Calibri"/>
          <w:noProof/>
          <w:sz w:val="22"/>
          <w:szCs w:val="22"/>
          <w:lang w:val="fr-BE"/>
        </w:rPr>
        <w:t xml:space="preserve"> </w:t>
      </w:r>
      <w:r w:rsidRPr="00A31B2F">
        <w:rPr>
          <w:rFonts w:ascii="Calibri" w:eastAsia="Calibri" w:hAnsi="Calibri" w:cs="Calibri"/>
          <w:noProof/>
          <w:sz w:val="22"/>
          <w:szCs w:val="22"/>
          <w:lang w:val="fr-BE"/>
        </w:rPr>
        <w:t xml:space="preserve">la préférence des travailleurs (9 %). </w:t>
      </w:r>
      <w:r w:rsidRPr="005E7B97">
        <w:rPr>
          <w:rFonts w:ascii="Calibri" w:eastAsia="Calibri" w:hAnsi="Calibri" w:cs="Calibri"/>
          <w:noProof/>
          <w:sz w:val="22"/>
          <w:szCs w:val="22"/>
          <w:lang w:val="fr-BE"/>
        </w:rPr>
        <w:t xml:space="preserve">Les employés de bureau préfèrent travailler </w:t>
      </w:r>
      <w:r w:rsidR="005E7B97" w:rsidRPr="006979F2">
        <w:rPr>
          <w:rFonts w:ascii="Calibri" w:eastAsia="Calibri" w:hAnsi="Calibri" w:cs="Calibri"/>
          <w:noProof/>
          <w:sz w:val="22"/>
          <w:szCs w:val="22"/>
          <w:lang w:val="fr-BE"/>
        </w:rPr>
        <w:t>depuis un bureau qui leur est réservé</w:t>
      </w:r>
      <w:r w:rsidRPr="005E7B97">
        <w:rPr>
          <w:rFonts w:ascii="Calibri" w:eastAsia="Calibri" w:hAnsi="Calibri" w:cs="Calibri"/>
          <w:noProof/>
          <w:sz w:val="22"/>
          <w:szCs w:val="22"/>
          <w:lang w:val="fr-BE"/>
        </w:rPr>
        <w:t xml:space="preserve"> (38 %) ou dans </w:t>
      </w:r>
      <w:r w:rsidR="005E7B97" w:rsidRPr="006979F2">
        <w:rPr>
          <w:rFonts w:ascii="Calibri" w:eastAsia="Calibri" w:hAnsi="Calibri" w:cs="Calibri"/>
          <w:noProof/>
          <w:sz w:val="22"/>
          <w:szCs w:val="22"/>
          <w:lang w:val="fr-BE"/>
        </w:rPr>
        <w:t xml:space="preserve">un espace de travail personnel </w:t>
      </w:r>
      <w:r w:rsidRPr="005E7B97">
        <w:rPr>
          <w:rFonts w:ascii="Calibri" w:eastAsia="Calibri" w:hAnsi="Calibri" w:cs="Calibri"/>
          <w:noProof/>
          <w:sz w:val="22"/>
          <w:szCs w:val="22"/>
          <w:lang w:val="fr-BE"/>
        </w:rPr>
        <w:t>(32,5 %).</w:t>
      </w:r>
      <w:r w:rsidRPr="00A31B2F">
        <w:rPr>
          <w:rFonts w:ascii="Calibri" w:eastAsia="Calibri" w:hAnsi="Calibri" w:cs="Calibri"/>
          <w:noProof/>
          <w:sz w:val="22"/>
          <w:szCs w:val="22"/>
          <w:lang w:val="fr-BE"/>
        </w:rPr>
        <w:t xml:space="preserve"> </w:t>
      </w:r>
    </w:p>
    <w:p w14:paraId="760DD82C" w14:textId="77777777" w:rsidR="004A573B" w:rsidRPr="00A31B2F" w:rsidRDefault="004A573B" w:rsidP="00A31B2F">
      <w:pPr>
        <w:jc w:val="both"/>
        <w:rPr>
          <w:rFonts w:ascii="Calibri" w:eastAsia="Calibri" w:hAnsi="Calibri" w:cs="Calibri"/>
          <w:noProof/>
          <w:sz w:val="22"/>
          <w:szCs w:val="22"/>
          <w:lang w:val="fr-BE"/>
        </w:rPr>
      </w:pPr>
    </w:p>
    <w:p w14:paraId="0C2B0660" w14:textId="77777777" w:rsidR="004A573B" w:rsidRPr="00A31B2F" w:rsidRDefault="004A573B" w:rsidP="00A31B2F">
      <w:pPr>
        <w:jc w:val="both"/>
        <w:rPr>
          <w:rFonts w:ascii="Calibri" w:eastAsia="Calibri" w:hAnsi="Calibri" w:cs="Calibri"/>
          <w:b/>
          <w:bCs/>
          <w:noProof/>
          <w:sz w:val="22"/>
          <w:szCs w:val="22"/>
          <w:lang w:val="fr-BE"/>
        </w:rPr>
      </w:pPr>
      <w:r w:rsidRPr="00A31B2F">
        <w:rPr>
          <w:rFonts w:ascii="Calibri" w:eastAsia="Calibri" w:hAnsi="Calibri" w:cs="Calibri"/>
          <w:b/>
          <w:bCs/>
          <w:noProof/>
          <w:sz w:val="22"/>
          <w:szCs w:val="22"/>
          <w:lang w:val="fr-BE"/>
        </w:rPr>
        <w:lastRenderedPageBreak/>
        <w:t>Trop peu d’influence individuelle</w:t>
      </w:r>
    </w:p>
    <w:p w14:paraId="69A0440C" w14:textId="454A6EBA" w:rsidR="004A573B" w:rsidRPr="00A31B2F" w:rsidRDefault="004A573B" w:rsidP="00A31B2F">
      <w:pPr>
        <w:jc w:val="both"/>
        <w:rPr>
          <w:rFonts w:ascii="Calibri" w:eastAsia="Calibri" w:hAnsi="Calibri" w:cs="Calibri"/>
          <w:noProof/>
          <w:sz w:val="22"/>
          <w:szCs w:val="22"/>
          <w:lang w:val="fr-BE"/>
        </w:rPr>
      </w:pPr>
      <w:r w:rsidRPr="00A31B2F">
        <w:rPr>
          <w:rFonts w:ascii="Calibri" w:eastAsia="Calibri" w:hAnsi="Calibri" w:cs="Calibri"/>
          <w:noProof/>
          <w:sz w:val="22"/>
          <w:szCs w:val="22"/>
          <w:lang w:val="fr-BE"/>
        </w:rPr>
        <w:t xml:space="preserve">Selon 1 travailleur sur 10, la situation sur le lieu de travail est dangereuse. Cette proportion passe à 1 sur 7 dans les entrepôts et les ateliers. Le risque est d’autant plus grand que les travailleurs n’ont que peu d’influence, sinon aucune (c’est le cas pour 25 % d’entre eux dans les entrepôts et les ateliers et pour 31 % du personnel de bureau). Manutan estime que les travailleurs sont pourtant les mieux placés pour connaître la situation et l’améliorer si on leur laisse </w:t>
      </w:r>
      <w:r w:rsidR="008C06EE">
        <w:rPr>
          <w:rFonts w:ascii="Calibri" w:eastAsia="Calibri" w:hAnsi="Calibri" w:cs="Calibri"/>
          <w:noProof/>
          <w:sz w:val="22"/>
          <w:szCs w:val="22"/>
          <w:lang w:val="fr-BE"/>
        </w:rPr>
        <w:t>la marge de manoeuvre</w:t>
      </w:r>
      <w:r w:rsidRPr="00A31B2F">
        <w:rPr>
          <w:rFonts w:ascii="Calibri" w:eastAsia="Calibri" w:hAnsi="Calibri" w:cs="Calibri"/>
          <w:noProof/>
          <w:sz w:val="22"/>
          <w:szCs w:val="22"/>
          <w:lang w:val="fr-BE"/>
        </w:rPr>
        <w:t xml:space="preserve"> pour le faire. Lydia Rongen : « Je conçois que beaucoup de travailleurs se laissent aller à la fatalité, certains allant même jusqu’à démissionner. Mais l’employeur et les travailleurs ne pourraient-ils pas simplement se concerter pour arranger la situation ? Trouver les moyens de stimuler la motivation, de retenir les travailleurs au lieu de les faire fuir, tout cela nécessite que l’employeur remette en question le lieu de travail et prenne des mesures concrètes avec les travailleurs. Chez Manutan, par exemple, nous avons commencé par dresser une liste de plaintes, de souhaits et de solutions envisageables. Et trouver une solution est souvent bien plus simple qu’on ne le croit. Nous fournissons également une foule d’informations pratiques à ce sujet dans nos </w:t>
      </w:r>
      <w:hyperlink r:id="rId8" w:history="1">
        <w:r w:rsidRPr="00A31B2F">
          <w:rPr>
            <w:rFonts w:ascii="Calibri" w:eastAsia="Calibri" w:hAnsi="Calibri" w:cs="Calibri"/>
            <w:noProof/>
            <w:sz w:val="22"/>
            <w:szCs w:val="22"/>
            <w:u w:val="single"/>
            <w:lang w:val="fr-BE"/>
          </w:rPr>
          <w:t>blogs</w:t>
        </w:r>
      </w:hyperlink>
      <w:r w:rsidRPr="00A31B2F">
        <w:rPr>
          <w:rFonts w:ascii="Calibri" w:eastAsia="Calibri" w:hAnsi="Calibri" w:cs="Calibri"/>
          <w:noProof/>
          <w:sz w:val="22"/>
          <w:szCs w:val="22"/>
          <w:lang w:val="fr-BE"/>
        </w:rPr>
        <w:t>. »</w:t>
      </w:r>
    </w:p>
    <w:p w14:paraId="445F82E2" w14:textId="77777777" w:rsidR="004A573B" w:rsidRPr="00A31B2F" w:rsidRDefault="004A573B" w:rsidP="00A31B2F">
      <w:pPr>
        <w:jc w:val="both"/>
        <w:rPr>
          <w:rFonts w:ascii="Calibri" w:eastAsia="Calibri" w:hAnsi="Calibri" w:cs="Calibri"/>
          <w:noProof/>
          <w:sz w:val="22"/>
          <w:szCs w:val="22"/>
          <w:lang w:val="fr-BE"/>
        </w:rPr>
      </w:pPr>
    </w:p>
    <w:p w14:paraId="1F2D01FA" w14:textId="5386A1B2" w:rsidR="004A573B" w:rsidRDefault="004A573B" w:rsidP="00A31B2F">
      <w:pPr>
        <w:pStyle w:val="Sansinterligne"/>
        <w:jc w:val="both"/>
        <w:rPr>
          <w:rFonts w:ascii="Calibri" w:eastAsia="Calibri" w:hAnsi="Calibri" w:cs="Calibri"/>
          <w:i/>
          <w:iCs/>
          <w:noProof/>
          <w:lang w:val="fr-BE"/>
        </w:rPr>
      </w:pPr>
      <w:r w:rsidRPr="00A31B2F">
        <w:rPr>
          <w:rFonts w:ascii="Calibri" w:eastAsia="Calibri" w:hAnsi="Calibri" w:cs="Calibri"/>
          <w:noProof/>
          <w:lang w:val="fr-BE"/>
        </w:rPr>
        <w:t>*</w:t>
      </w:r>
      <w:r w:rsidRPr="00A31B2F">
        <w:rPr>
          <w:rFonts w:ascii="Calibri" w:eastAsia="Calibri" w:hAnsi="Calibri" w:cs="Calibri"/>
          <w:i/>
          <w:iCs/>
          <w:noProof/>
          <w:lang w:val="fr-BE"/>
        </w:rPr>
        <w:t>Enquête réalisée à la demande de Manutan auprès de 1804 travailleurs, dont 906 Belges.</w:t>
      </w:r>
    </w:p>
    <w:p w14:paraId="63EFAD60" w14:textId="77777777" w:rsidR="00353457" w:rsidRDefault="00353457" w:rsidP="00A31B2F">
      <w:pPr>
        <w:pStyle w:val="Sansinterligne"/>
        <w:jc w:val="both"/>
        <w:rPr>
          <w:rFonts w:ascii="Calibri" w:eastAsia="Calibri" w:hAnsi="Calibri" w:cs="Calibri"/>
          <w:i/>
          <w:iCs/>
          <w:noProof/>
          <w:lang w:val="fr-BE"/>
        </w:rPr>
      </w:pPr>
    </w:p>
    <w:p w14:paraId="7CDB1A0E" w14:textId="77777777" w:rsidR="00353457" w:rsidRDefault="00353457" w:rsidP="00A31B2F">
      <w:pPr>
        <w:pStyle w:val="Sansinterligne"/>
        <w:jc w:val="both"/>
        <w:rPr>
          <w:rFonts w:ascii="Calibri" w:eastAsia="Calibri" w:hAnsi="Calibri" w:cs="Calibri"/>
          <w:i/>
          <w:iCs/>
          <w:noProof/>
          <w:lang w:val="fr-BE"/>
        </w:rPr>
      </w:pPr>
    </w:p>
    <w:p w14:paraId="7C8397A6" w14:textId="77777777" w:rsidR="00353457" w:rsidRDefault="00353457" w:rsidP="00A31B2F">
      <w:pPr>
        <w:pStyle w:val="Sansinterligne"/>
        <w:jc w:val="both"/>
        <w:rPr>
          <w:rFonts w:ascii="Calibri" w:eastAsia="Calibri" w:hAnsi="Calibri" w:cs="Calibri"/>
          <w:i/>
          <w:iCs/>
          <w:noProof/>
          <w:lang w:val="fr-BE"/>
        </w:rPr>
      </w:pPr>
    </w:p>
    <w:p w14:paraId="288ACC03" w14:textId="77777777" w:rsidR="00353457" w:rsidRPr="006979F2" w:rsidRDefault="00353457" w:rsidP="00F87D35">
      <w:pPr>
        <w:contextualSpacing/>
        <w:rPr>
          <w:rFonts w:ascii="Calibri" w:hAnsi="Calibri"/>
          <w:sz w:val="22"/>
          <w:szCs w:val="22"/>
          <w:lang w:val="fr-BE"/>
        </w:rPr>
      </w:pPr>
      <w:r w:rsidRPr="006979F2">
        <w:rPr>
          <w:rFonts w:ascii="Calibri" w:hAnsi="Calibri"/>
          <w:b/>
          <w:sz w:val="22"/>
          <w:szCs w:val="22"/>
          <w:lang w:val="fr-BE"/>
        </w:rPr>
        <w:t>À propos de Manutan</w:t>
      </w:r>
      <w:r w:rsidRPr="0044321B">
        <w:rPr>
          <w:rFonts w:asciiTheme="minorHAnsi" w:hAnsiTheme="minorHAnsi"/>
          <w:noProof/>
          <w:sz w:val="22"/>
          <w:szCs w:val="22"/>
          <w:lang w:val="fr-FR"/>
        </w:rPr>
        <w:br/>
      </w:r>
      <w:r w:rsidRPr="006979F2">
        <w:rPr>
          <w:rFonts w:ascii="Calibri" w:hAnsi="Calibri"/>
          <w:sz w:val="22"/>
          <w:szCs w:val="22"/>
          <w:lang w:val="fr-BE"/>
        </w:rPr>
        <w:t xml:space="preserve">Manutan est le plus grand fournisseur d’articles de bureau, entrepôt, atelier et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p>
    <w:p w14:paraId="6FC1555F" w14:textId="77777777" w:rsidR="00353457" w:rsidRPr="006979F2" w:rsidRDefault="00353457" w:rsidP="00353457">
      <w:pPr>
        <w:contextualSpacing/>
        <w:jc w:val="both"/>
        <w:rPr>
          <w:rFonts w:ascii="Calibri" w:hAnsi="Calibri"/>
          <w:sz w:val="22"/>
          <w:szCs w:val="22"/>
          <w:lang w:val="fr-BE"/>
        </w:rPr>
      </w:pPr>
    </w:p>
    <w:p w14:paraId="66F505E3" w14:textId="77777777" w:rsidR="00353457" w:rsidRPr="006979F2" w:rsidRDefault="00353457" w:rsidP="006979F2">
      <w:pPr>
        <w:contextualSpacing/>
        <w:jc w:val="both"/>
        <w:rPr>
          <w:rFonts w:ascii="Calibri" w:hAnsi="Calibri"/>
          <w:lang w:val="fr-BE"/>
        </w:rPr>
      </w:pPr>
      <w:r w:rsidRPr="006979F2">
        <w:rPr>
          <w:rFonts w:ascii="Calibri" w:hAnsi="Calibri"/>
          <w:sz w:val="22"/>
          <w:szCs w:val="22"/>
          <w:lang w:val="fr-BE"/>
        </w:rPr>
        <w:t xml:space="preserve">La société fait partie du Manutan Group international, leader européen dans le domaine des fournitures industrielles. Le groupe compte 25 succursales dans 17 pays d'Europe. Grâce aux quelque 2.000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 </w:t>
      </w:r>
      <w:hyperlink r:id="rId9" w:history="1"/>
      <w:hyperlink r:id="rId10" w:history="1">
        <w:r w:rsidRPr="006979F2">
          <w:rPr>
            <w:rFonts w:ascii="Calibri" w:hAnsi="Calibri"/>
            <w:sz w:val="22"/>
            <w:szCs w:val="22"/>
            <w:lang w:val="fr-BE"/>
          </w:rPr>
          <w:t>www.manutan.be</w:t>
        </w:r>
      </w:hyperlink>
      <w:r w:rsidRPr="006979F2">
        <w:rPr>
          <w:rFonts w:ascii="Calibri" w:hAnsi="Calibri"/>
          <w:sz w:val="22"/>
          <w:szCs w:val="22"/>
          <w:lang w:val="fr-BE"/>
        </w:rPr>
        <w:t xml:space="preserve"> et </w:t>
      </w:r>
      <w:hyperlink r:id="rId11" w:history="1">
        <w:r w:rsidRPr="006979F2">
          <w:rPr>
            <w:rFonts w:ascii="Calibri" w:hAnsi="Calibri"/>
            <w:sz w:val="22"/>
            <w:szCs w:val="22"/>
            <w:lang w:val="fr-BE"/>
          </w:rPr>
          <w:t>www.manutan.be/</w:t>
        </w:r>
        <w:r w:rsidRPr="006979F2">
          <w:rPr>
            <w:rFonts w:ascii="Calibri" w:hAnsi="Calibri"/>
            <w:color w:val="auto"/>
            <w:sz w:val="22"/>
            <w:szCs w:val="22"/>
            <w:lang w:val="fr-BE"/>
          </w:rPr>
          <w:t>blog</w:t>
        </w:r>
      </w:hyperlink>
    </w:p>
    <w:p w14:paraId="60EFB05A" w14:textId="77777777" w:rsidR="00353457" w:rsidRDefault="00353457" w:rsidP="00353457">
      <w:pPr>
        <w:pBdr>
          <w:bottom w:val="single" w:sz="12" w:space="1" w:color="auto"/>
        </w:pBdr>
        <w:contextualSpacing/>
        <w:jc w:val="both"/>
        <w:rPr>
          <w:rStyle w:val="Lienhypertexte"/>
          <w:rFonts w:asciiTheme="minorHAnsi" w:hAnsiTheme="minorHAnsi"/>
          <w:noProof/>
          <w:sz w:val="22"/>
          <w:szCs w:val="22"/>
          <w:lang w:val="fr-FR"/>
        </w:rPr>
      </w:pPr>
    </w:p>
    <w:p w14:paraId="664D5332" w14:textId="77777777" w:rsidR="00353457" w:rsidRPr="00B21FE4" w:rsidRDefault="00353457" w:rsidP="00353457">
      <w:pPr>
        <w:pBdr>
          <w:bottom w:val="single" w:sz="12" w:space="1" w:color="auto"/>
        </w:pBdr>
        <w:contextualSpacing/>
        <w:jc w:val="both"/>
        <w:rPr>
          <w:rFonts w:asciiTheme="minorHAnsi" w:hAnsiTheme="minorHAnsi"/>
          <w:noProof/>
          <w:lang w:val="fr-FR"/>
        </w:rPr>
      </w:pPr>
    </w:p>
    <w:p w14:paraId="3F7D9196" w14:textId="77777777" w:rsidR="00353457" w:rsidRPr="00B21FE4" w:rsidRDefault="00353457" w:rsidP="00353457">
      <w:pPr>
        <w:jc w:val="both"/>
        <w:rPr>
          <w:rFonts w:asciiTheme="minorHAnsi" w:hAnsiTheme="minorHAnsi"/>
          <w:noProof/>
          <w:lang w:val="fr-FR"/>
        </w:rPr>
      </w:pPr>
    </w:p>
    <w:p w14:paraId="4F46FAF6" w14:textId="77777777" w:rsidR="00353457" w:rsidRPr="006979F2" w:rsidRDefault="00353457" w:rsidP="00353457">
      <w:pPr>
        <w:jc w:val="both"/>
        <w:rPr>
          <w:rFonts w:ascii="Calibri" w:hAnsi="Calibri"/>
          <w:b/>
          <w:bCs/>
          <w:noProof/>
          <w:sz w:val="22"/>
          <w:szCs w:val="22"/>
          <w:lang w:val="fr-FR"/>
        </w:rPr>
      </w:pPr>
      <w:r w:rsidRPr="006979F2">
        <w:rPr>
          <w:rFonts w:ascii="Calibri" w:hAnsi="Calibri"/>
          <w:b/>
          <w:bCs/>
          <w:noProof/>
          <w:sz w:val="22"/>
          <w:szCs w:val="22"/>
          <w:lang w:val="fr-FR"/>
        </w:rPr>
        <w:t>Note destinée à la rédaction et non à la publication :</w:t>
      </w:r>
    </w:p>
    <w:p w14:paraId="7116968A" w14:textId="77777777" w:rsidR="00353457" w:rsidRPr="00B21FE4" w:rsidRDefault="00353457" w:rsidP="00353457">
      <w:pPr>
        <w:tabs>
          <w:tab w:val="left" w:pos="3686"/>
        </w:tabs>
        <w:jc w:val="both"/>
        <w:rPr>
          <w:rFonts w:asciiTheme="minorHAnsi" w:hAnsiTheme="minorHAnsi"/>
          <w:noProof/>
          <w:sz w:val="22"/>
          <w:szCs w:val="22"/>
          <w:lang w:val="fr-FR"/>
        </w:rPr>
      </w:pPr>
      <w:r w:rsidRPr="006979F2">
        <w:rPr>
          <w:rFonts w:ascii="Calibri" w:hAnsi="Calibri"/>
          <w:noProof/>
          <w:sz w:val="22"/>
          <w:szCs w:val="22"/>
          <w:lang w:val="fr-FR"/>
        </w:rPr>
        <w:t>Pour obtenir davantage d'informations sur Manutan et ses initiatives, vous pouvez contacter :</w:t>
      </w:r>
      <w:r w:rsidRPr="00B21FE4">
        <w:rPr>
          <w:rFonts w:asciiTheme="minorHAnsi" w:hAnsiTheme="minorHAnsi"/>
          <w:noProof/>
          <w:sz w:val="22"/>
          <w:szCs w:val="22"/>
          <w:lang w:val="fr-FR"/>
        </w:rPr>
        <w:t xml:space="preserve"> </w:t>
      </w:r>
    </w:p>
    <w:p w14:paraId="0A9A30E9" w14:textId="77777777" w:rsidR="00353457" w:rsidRPr="00B21FE4" w:rsidRDefault="00353457" w:rsidP="00353457">
      <w:pPr>
        <w:tabs>
          <w:tab w:val="left" w:pos="3686"/>
        </w:tabs>
        <w:jc w:val="both"/>
        <w:rPr>
          <w:rFonts w:asciiTheme="minorHAnsi" w:hAnsiTheme="minorHAnsi"/>
          <w:b/>
          <w:bCs/>
          <w:noProof/>
          <w:sz w:val="22"/>
          <w:szCs w:val="22"/>
          <w:lang w:val="fr-FR"/>
        </w:rPr>
      </w:pPr>
    </w:p>
    <w:p w14:paraId="58530906" w14:textId="77777777" w:rsidR="00353457" w:rsidRPr="006979F2" w:rsidRDefault="00353457" w:rsidP="00353457">
      <w:pPr>
        <w:jc w:val="both"/>
        <w:rPr>
          <w:rFonts w:ascii="Calibri" w:hAnsi="Calibri"/>
          <w:b/>
          <w:bCs/>
          <w:noProof/>
          <w:sz w:val="22"/>
          <w:szCs w:val="22"/>
          <w:lang w:val="nl-BE"/>
        </w:rPr>
      </w:pPr>
      <w:r w:rsidRPr="006979F2">
        <w:rPr>
          <w:rFonts w:ascii="Calibri" w:hAnsi="Calibri"/>
          <w:b/>
          <w:bCs/>
          <w:noProof/>
          <w:sz w:val="22"/>
          <w:szCs w:val="22"/>
          <w:lang w:val="nl-BE"/>
        </w:rPr>
        <w:t>Manutan</w:t>
      </w:r>
    </w:p>
    <w:p w14:paraId="048E15BB" w14:textId="77777777" w:rsidR="00353457" w:rsidRPr="006979F2" w:rsidRDefault="00353457" w:rsidP="00353457">
      <w:pPr>
        <w:rPr>
          <w:rFonts w:ascii="Calibri" w:hAnsi="Calibri"/>
          <w:sz w:val="22"/>
          <w:szCs w:val="22"/>
        </w:rPr>
      </w:pPr>
      <w:r w:rsidRPr="006979F2">
        <w:rPr>
          <w:rFonts w:ascii="Calibri" w:hAnsi="Calibri"/>
          <w:sz w:val="22"/>
          <w:szCs w:val="22"/>
        </w:rPr>
        <w:t>Filip Van den Abeele – Sales Operations Director</w:t>
      </w:r>
    </w:p>
    <w:p w14:paraId="59E465A6" w14:textId="77777777" w:rsidR="00353457" w:rsidRPr="006979F2" w:rsidRDefault="00353457" w:rsidP="00353457">
      <w:pPr>
        <w:jc w:val="both"/>
        <w:rPr>
          <w:rFonts w:ascii="Calibri" w:hAnsi="Calibri"/>
          <w:sz w:val="22"/>
          <w:szCs w:val="22"/>
          <w:lang w:val="fr-BE"/>
        </w:rPr>
      </w:pPr>
      <w:r w:rsidRPr="006979F2">
        <w:rPr>
          <w:rFonts w:ascii="Calibri" w:hAnsi="Calibri"/>
          <w:sz w:val="22"/>
          <w:szCs w:val="22"/>
          <w:lang w:val="fr-BE"/>
        </w:rPr>
        <w:t>Tél.: 02 583 51 99</w:t>
      </w:r>
    </w:p>
    <w:p w14:paraId="2A1C6C6B" w14:textId="77777777" w:rsidR="00353457" w:rsidRPr="006979F2" w:rsidRDefault="00353457" w:rsidP="00353457">
      <w:pPr>
        <w:jc w:val="both"/>
        <w:rPr>
          <w:rFonts w:ascii="Calibri" w:hAnsi="Calibri"/>
          <w:sz w:val="22"/>
          <w:szCs w:val="22"/>
          <w:lang w:val="fr-FR"/>
        </w:rPr>
      </w:pPr>
      <w:r w:rsidRPr="006979F2">
        <w:rPr>
          <w:rFonts w:ascii="Calibri" w:hAnsi="Calibri"/>
          <w:sz w:val="22"/>
          <w:szCs w:val="22"/>
          <w:lang w:val="fr-FR"/>
        </w:rPr>
        <w:t>E-mail:  filip.vandenabeele@manutan.be</w:t>
      </w:r>
    </w:p>
    <w:p w14:paraId="1F7819EB" w14:textId="77777777" w:rsidR="00353457" w:rsidRPr="006979F2" w:rsidRDefault="00353457" w:rsidP="00353457">
      <w:pPr>
        <w:rPr>
          <w:rFonts w:ascii="Calibri" w:hAnsi="Calibri"/>
          <w:noProof/>
          <w:sz w:val="22"/>
          <w:szCs w:val="22"/>
          <w:lang w:val="nl-BE"/>
        </w:rPr>
      </w:pPr>
      <w:r w:rsidRPr="006979F2">
        <w:rPr>
          <w:rFonts w:ascii="Calibri" w:hAnsi="Calibri"/>
          <w:sz w:val="22"/>
          <w:szCs w:val="22"/>
        </w:rPr>
        <w:t>Site internet: </w:t>
      </w:r>
      <w:hyperlink r:id="rId12" w:history="1">
        <w:r w:rsidRPr="006979F2">
          <w:rPr>
            <w:rStyle w:val="Lienhypertexte"/>
            <w:rFonts w:ascii="Calibri" w:hAnsi="Calibri"/>
            <w:color w:val="2E74B5"/>
            <w:sz w:val="22"/>
            <w:szCs w:val="22"/>
          </w:rPr>
          <w:t>www.manutan.be</w:t>
        </w:r>
      </w:hyperlink>
      <w:r w:rsidRPr="006979F2">
        <w:rPr>
          <w:rFonts w:ascii="Calibri" w:hAnsi="Calibri"/>
          <w:noProof/>
          <w:sz w:val="22"/>
          <w:szCs w:val="22"/>
          <w:lang w:val="nl-BE"/>
        </w:rPr>
        <w:br/>
      </w:r>
    </w:p>
    <w:p w14:paraId="5D870610" w14:textId="77777777" w:rsidR="00353457" w:rsidRPr="006979F2" w:rsidRDefault="00353457" w:rsidP="00353457">
      <w:pPr>
        <w:jc w:val="both"/>
        <w:rPr>
          <w:rFonts w:ascii="Calibri" w:hAnsi="Calibri"/>
          <w:noProof/>
          <w:sz w:val="22"/>
          <w:szCs w:val="22"/>
          <w:lang w:val="nl-BE"/>
        </w:rPr>
      </w:pPr>
      <w:r w:rsidRPr="006979F2">
        <w:rPr>
          <w:rFonts w:ascii="Calibri" w:hAnsi="Calibri"/>
          <w:noProof/>
          <w:sz w:val="22"/>
          <w:szCs w:val="22"/>
          <w:lang w:val="nl-BE"/>
        </w:rPr>
        <w:t xml:space="preserve">ou </w:t>
      </w:r>
    </w:p>
    <w:p w14:paraId="20008EC6" w14:textId="77777777" w:rsidR="00353457" w:rsidRPr="006979F2" w:rsidRDefault="00353457" w:rsidP="00353457">
      <w:pPr>
        <w:rPr>
          <w:rFonts w:ascii="Calibri" w:hAnsi="Calibri"/>
          <w:noProof/>
          <w:sz w:val="22"/>
          <w:szCs w:val="22"/>
          <w:lang w:val="nl-BE"/>
        </w:rPr>
      </w:pPr>
      <w:r w:rsidRPr="006979F2">
        <w:rPr>
          <w:rFonts w:ascii="Calibri" w:hAnsi="Calibri"/>
          <w:noProof/>
          <w:sz w:val="22"/>
          <w:szCs w:val="22"/>
          <w:lang w:val="nl-BE"/>
        </w:rPr>
        <w:t>Ward Vanhee</w:t>
      </w:r>
    </w:p>
    <w:p w14:paraId="5071F82D" w14:textId="77777777" w:rsidR="00353457" w:rsidRPr="006979F2" w:rsidRDefault="00353457" w:rsidP="00353457">
      <w:pPr>
        <w:jc w:val="both"/>
        <w:rPr>
          <w:rFonts w:ascii="Calibri" w:hAnsi="Calibri"/>
          <w:noProof/>
          <w:sz w:val="22"/>
          <w:szCs w:val="22"/>
          <w:lang w:val="fr-FR"/>
        </w:rPr>
      </w:pPr>
      <w:r w:rsidRPr="006979F2">
        <w:rPr>
          <w:rFonts w:ascii="Calibri" w:hAnsi="Calibri"/>
          <w:noProof/>
          <w:sz w:val="22"/>
          <w:szCs w:val="22"/>
          <w:lang w:val="fr-FR"/>
        </w:rPr>
        <w:t xml:space="preserve">Tél. : +32 (0)2 773 50 26 </w:t>
      </w:r>
    </w:p>
    <w:p w14:paraId="3F4AC3AB" w14:textId="77777777" w:rsidR="00353457" w:rsidRPr="006979F2" w:rsidRDefault="00353457" w:rsidP="00353457">
      <w:pPr>
        <w:jc w:val="both"/>
        <w:rPr>
          <w:rFonts w:ascii="Calibri" w:hAnsi="Calibri"/>
          <w:noProof/>
          <w:sz w:val="22"/>
          <w:szCs w:val="22"/>
          <w:lang w:val="fr-FR"/>
        </w:rPr>
      </w:pPr>
      <w:r w:rsidRPr="006979F2">
        <w:rPr>
          <w:rFonts w:ascii="Calibri" w:hAnsi="Calibri"/>
          <w:noProof/>
          <w:sz w:val="22"/>
          <w:szCs w:val="22"/>
          <w:lang w:val="fr-FR"/>
        </w:rPr>
        <w:t xml:space="preserve">E-mail : </w:t>
      </w:r>
      <w:hyperlink r:id="rId13" w:history="1">
        <w:r w:rsidRPr="006979F2">
          <w:rPr>
            <w:rStyle w:val="Lienhypertexte"/>
            <w:rFonts w:ascii="Calibri" w:hAnsi="Calibri"/>
            <w:noProof/>
            <w:sz w:val="22"/>
            <w:szCs w:val="22"/>
            <w:lang w:val="fr-FR"/>
          </w:rPr>
          <w:t>wv@twocents.be</w:t>
        </w:r>
      </w:hyperlink>
    </w:p>
    <w:p w14:paraId="3241517C" w14:textId="434F76C0" w:rsidR="00353457" w:rsidRPr="00A26EA1" w:rsidRDefault="00433D79" w:rsidP="00353457">
      <w:pPr>
        <w:jc w:val="both"/>
        <w:rPr>
          <w:rFonts w:asciiTheme="minorHAnsi" w:hAnsiTheme="minorHAnsi"/>
          <w:noProof/>
          <w:sz w:val="22"/>
          <w:szCs w:val="22"/>
          <w:lang w:val="fr-FR"/>
        </w:rPr>
      </w:pPr>
      <w:r w:rsidRPr="00433D79">
        <w:rPr>
          <w:rFonts w:ascii="Calibri" w:hAnsi="Calibri"/>
          <w:noProof/>
          <w:sz w:val="22"/>
          <w:szCs w:val="22"/>
          <w:lang w:val="fr-FR"/>
        </w:rPr>
        <w:t>Vous pouvez obtenir l</w:t>
      </w:r>
      <w:r>
        <w:rPr>
          <w:rFonts w:ascii="Calibri" w:hAnsi="Calibri"/>
          <w:noProof/>
          <w:sz w:val="22"/>
          <w:szCs w:val="22"/>
          <w:lang w:val="fr-FR"/>
        </w:rPr>
        <w:t>a</w:t>
      </w:r>
      <w:r w:rsidRPr="00433D79">
        <w:rPr>
          <w:rFonts w:ascii="Calibri" w:hAnsi="Calibri"/>
          <w:noProof/>
          <w:sz w:val="22"/>
          <w:szCs w:val="22"/>
          <w:lang w:val="fr-FR"/>
        </w:rPr>
        <w:t xml:space="preserve"> photo</w:t>
      </w:r>
      <w:r w:rsidR="00353457" w:rsidRPr="006979F2">
        <w:rPr>
          <w:rFonts w:ascii="Calibri" w:hAnsi="Calibri"/>
          <w:noProof/>
          <w:sz w:val="22"/>
          <w:szCs w:val="22"/>
          <w:lang w:val="fr-FR"/>
        </w:rPr>
        <w:t xml:space="preserve"> en haute résolution et le communiqué de presse en version numérique via ce lien vers notre espace presse : </w:t>
      </w:r>
      <w:hyperlink r:id="rId14" w:tgtFrame="_blank" w:history="1">
        <w:r w:rsidR="00353457" w:rsidRPr="006979F2">
          <w:rPr>
            <w:rStyle w:val="Lienhypertexte"/>
            <w:rFonts w:ascii="Calibri" w:hAnsi="Calibri" w:cs="Arial"/>
            <w:color w:val="000000" w:themeColor="text2"/>
            <w:sz w:val="22"/>
            <w:szCs w:val="22"/>
            <w:shd w:val="clear" w:color="auto" w:fill="FFFFFF"/>
            <w:lang w:val="fr-BE"/>
          </w:rPr>
          <w:t>http://manutan.media.twocents.be/</w:t>
        </w:r>
      </w:hyperlink>
    </w:p>
    <w:p w14:paraId="5F5DB237" w14:textId="77777777" w:rsidR="00353457" w:rsidRPr="006979F2" w:rsidRDefault="00353457" w:rsidP="00A31B2F">
      <w:pPr>
        <w:pStyle w:val="Sansinterligne"/>
        <w:jc w:val="both"/>
        <w:rPr>
          <w:rFonts w:ascii="Verdana" w:hAnsi="Verdana"/>
          <w:noProof/>
          <w:color w:val="000000" w:themeColor="text1"/>
          <w:lang w:val="fr-FR"/>
        </w:rPr>
      </w:pPr>
    </w:p>
    <w:sectPr w:rsidR="00353457" w:rsidRPr="006979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67CC" w14:textId="77777777" w:rsidR="000877FB" w:rsidRDefault="000877FB" w:rsidP="00AB0AF3">
      <w:r>
        <w:separator/>
      </w:r>
    </w:p>
  </w:endnote>
  <w:endnote w:type="continuationSeparator" w:id="0">
    <w:p w14:paraId="199CF1AD" w14:textId="77777777" w:rsidR="000877FB" w:rsidRDefault="000877FB" w:rsidP="00A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B588" w14:textId="77777777" w:rsidR="000877FB" w:rsidRDefault="000877FB" w:rsidP="00AB0AF3">
      <w:r>
        <w:separator/>
      </w:r>
    </w:p>
  </w:footnote>
  <w:footnote w:type="continuationSeparator" w:id="0">
    <w:p w14:paraId="6196F2C5" w14:textId="77777777" w:rsidR="000877FB" w:rsidRDefault="000877FB" w:rsidP="00AB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3B"/>
    <w:rsid w:val="000877FB"/>
    <w:rsid w:val="0011355F"/>
    <w:rsid w:val="00125C76"/>
    <w:rsid w:val="001F5C1D"/>
    <w:rsid w:val="00353457"/>
    <w:rsid w:val="00426097"/>
    <w:rsid w:val="00433D79"/>
    <w:rsid w:val="004A573B"/>
    <w:rsid w:val="004E1C57"/>
    <w:rsid w:val="0051519C"/>
    <w:rsid w:val="005A242D"/>
    <w:rsid w:val="005A7943"/>
    <w:rsid w:val="005E7B97"/>
    <w:rsid w:val="00615894"/>
    <w:rsid w:val="006979F2"/>
    <w:rsid w:val="006C4E56"/>
    <w:rsid w:val="00813E44"/>
    <w:rsid w:val="00845E31"/>
    <w:rsid w:val="008736C7"/>
    <w:rsid w:val="008B64DC"/>
    <w:rsid w:val="008C06EE"/>
    <w:rsid w:val="008D2211"/>
    <w:rsid w:val="009340BC"/>
    <w:rsid w:val="009C2A31"/>
    <w:rsid w:val="00A31B2F"/>
    <w:rsid w:val="00AB0AF3"/>
    <w:rsid w:val="00B25C31"/>
    <w:rsid w:val="00B46040"/>
    <w:rsid w:val="00BA7A08"/>
    <w:rsid w:val="00C5133A"/>
    <w:rsid w:val="00C570B7"/>
    <w:rsid w:val="00C936AD"/>
    <w:rsid w:val="00D00C36"/>
    <w:rsid w:val="00DF03AB"/>
    <w:rsid w:val="00E43945"/>
    <w:rsid w:val="00E71AD5"/>
    <w:rsid w:val="00E861EA"/>
    <w:rsid w:val="00ED2620"/>
    <w:rsid w:val="00F87D35"/>
    <w:rsid w:val="00FB3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ADBF"/>
  <w15:docId w15:val="{81B55FC0-02B8-4F9C-A524-84135E0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4A573B"/>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133A"/>
    <w:pPr>
      <w:spacing w:after="0" w:line="240" w:lineRule="auto"/>
    </w:pPr>
  </w:style>
  <w:style w:type="character" w:styleId="Lienhypertexte">
    <w:name w:val="Hyperlink"/>
    <w:rsid w:val="004A573B"/>
    <w:rPr>
      <w:u w:val="single"/>
    </w:rPr>
  </w:style>
  <w:style w:type="paragraph" w:styleId="Commentaire">
    <w:name w:val="annotation text"/>
    <w:basedOn w:val="Normal"/>
    <w:link w:val="CommentaireCar"/>
    <w:uiPriority w:val="99"/>
    <w:unhideWhenUsed/>
    <w:rsid w:val="004A573B"/>
    <w:rPr>
      <w:sz w:val="20"/>
      <w:szCs w:val="20"/>
    </w:rPr>
  </w:style>
  <w:style w:type="character" w:customStyle="1" w:styleId="CommentaireCar">
    <w:name w:val="Commentaire Car"/>
    <w:basedOn w:val="Policepardfaut"/>
    <w:link w:val="Commentaire"/>
    <w:uiPriority w:val="99"/>
    <w:rsid w:val="004A573B"/>
    <w:rPr>
      <w:rFonts w:ascii="Times New Roman" w:eastAsia="Arial Unicode MS" w:hAnsi="Times New Roman" w:cs="Arial Unicode MS"/>
      <w:color w:val="000000"/>
      <w:kern w:val="1"/>
      <w:sz w:val="20"/>
      <w:szCs w:val="20"/>
      <w:u w:color="000000"/>
      <w:bdr w:val="nil"/>
      <w:lang w:eastAsia="nl-NL"/>
    </w:rPr>
  </w:style>
  <w:style w:type="character" w:styleId="Marquedecommentaire">
    <w:name w:val="annotation reference"/>
    <w:basedOn w:val="Policepardfaut"/>
    <w:uiPriority w:val="99"/>
    <w:semiHidden/>
    <w:unhideWhenUsed/>
    <w:rsid w:val="004A573B"/>
    <w:rPr>
      <w:sz w:val="16"/>
      <w:szCs w:val="16"/>
    </w:rPr>
  </w:style>
  <w:style w:type="paragraph" w:styleId="Textedebulles">
    <w:name w:val="Balloon Text"/>
    <w:basedOn w:val="Normal"/>
    <w:link w:val="TextedebullesCar"/>
    <w:uiPriority w:val="99"/>
    <w:semiHidden/>
    <w:unhideWhenUsed/>
    <w:rsid w:val="004A573B"/>
    <w:rPr>
      <w:rFonts w:ascii="Tahoma" w:hAnsi="Tahoma" w:cs="Tahoma"/>
      <w:sz w:val="16"/>
      <w:szCs w:val="16"/>
    </w:rPr>
  </w:style>
  <w:style w:type="character" w:customStyle="1" w:styleId="TextedebullesCar">
    <w:name w:val="Texte de bulles Car"/>
    <w:basedOn w:val="Policepardfaut"/>
    <w:link w:val="Textedebulles"/>
    <w:uiPriority w:val="99"/>
    <w:semiHidden/>
    <w:rsid w:val="004A573B"/>
    <w:rPr>
      <w:rFonts w:ascii="Tahoma" w:eastAsia="Arial Unicode MS" w:hAnsi="Tahoma" w:cs="Tahoma"/>
      <w:color w:val="000000"/>
      <w:kern w:val="1"/>
      <w:sz w:val="16"/>
      <w:szCs w:val="16"/>
      <w:u w:color="000000"/>
      <w:bdr w:val="nil"/>
      <w:lang w:eastAsia="nl-NL"/>
    </w:rPr>
  </w:style>
  <w:style w:type="paragraph" w:styleId="En-tte">
    <w:name w:val="header"/>
    <w:basedOn w:val="Normal"/>
    <w:link w:val="En-tteCar"/>
    <w:uiPriority w:val="99"/>
    <w:unhideWhenUsed/>
    <w:rsid w:val="00AB0AF3"/>
    <w:pPr>
      <w:tabs>
        <w:tab w:val="center" w:pos="4536"/>
        <w:tab w:val="right" w:pos="9072"/>
      </w:tabs>
    </w:pPr>
  </w:style>
  <w:style w:type="character" w:customStyle="1" w:styleId="En-tteCar">
    <w:name w:val="En-tête Car"/>
    <w:basedOn w:val="Policepardfaut"/>
    <w:link w:val="En-tte"/>
    <w:uiPriority w:val="99"/>
    <w:rsid w:val="00AB0AF3"/>
    <w:rPr>
      <w:rFonts w:ascii="Times New Roman" w:eastAsia="Arial Unicode MS" w:hAnsi="Times New Roman" w:cs="Arial Unicode MS"/>
      <w:color w:val="000000"/>
      <w:kern w:val="1"/>
      <w:sz w:val="24"/>
      <w:szCs w:val="24"/>
      <w:u w:color="000000"/>
      <w:bdr w:val="nil"/>
      <w:lang w:eastAsia="nl-NL"/>
    </w:rPr>
  </w:style>
  <w:style w:type="paragraph" w:styleId="Pieddepage">
    <w:name w:val="footer"/>
    <w:basedOn w:val="Normal"/>
    <w:link w:val="PieddepageCar"/>
    <w:uiPriority w:val="99"/>
    <w:unhideWhenUsed/>
    <w:rsid w:val="00AB0AF3"/>
    <w:pPr>
      <w:tabs>
        <w:tab w:val="center" w:pos="4536"/>
        <w:tab w:val="right" w:pos="9072"/>
      </w:tabs>
    </w:pPr>
  </w:style>
  <w:style w:type="character" w:customStyle="1" w:styleId="PieddepageCar">
    <w:name w:val="Pied de page Car"/>
    <w:basedOn w:val="Policepardfaut"/>
    <w:link w:val="Pieddepage"/>
    <w:uiPriority w:val="99"/>
    <w:rsid w:val="00AB0AF3"/>
    <w:rPr>
      <w:rFonts w:ascii="Times New Roman" w:eastAsia="Arial Unicode MS" w:hAnsi="Times New Roman" w:cs="Arial Unicode MS"/>
      <w:color w:val="000000"/>
      <w:kern w:val="1"/>
      <w:sz w:val="24"/>
      <w:szCs w:val="24"/>
      <w:u w:color="000000"/>
      <w:bdr w:val="nil"/>
      <w:lang w:eastAsia="nl-NL"/>
    </w:rPr>
  </w:style>
  <w:style w:type="paragraph" w:styleId="Objetducommentaire">
    <w:name w:val="annotation subject"/>
    <w:basedOn w:val="Commentaire"/>
    <w:next w:val="Commentaire"/>
    <w:link w:val="ObjetducommentaireCar"/>
    <w:uiPriority w:val="99"/>
    <w:semiHidden/>
    <w:unhideWhenUsed/>
    <w:rsid w:val="005A7943"/>
    <w:rPr>
      <w:b/>
      <w:bCs/>
    </w:rPr>
  </w:style>
  <w:style w:type="character" w:customStyle="1" w:styleId="ObjetducommentaireCar">
    <w:name w:val="Objet du commentaire Car"/>
    <w:basedOn w:val="CommentaireCar"/>
    <w:link w:val="Objetducommentaire"/>
    <w:uiPriority w:val="99"/>
    <w:semiHidden/>
    <w:rsid w:val="005A7943"/>
    <w:rPr>
      <w:rFonts w:ascii="Times New Roman" w:eastAsia="Arial Unicode MS" w:hAnsi="Times New Roman" w:cs="Arial Unicode MS"/>
      <w:b/>
      <w:bCs/>
      <w:color w:val="000000"/>
      <w:kern w:val="1"/>
      <w:sz w:val="20"/>
      <w:szCs w:val="20"/>
      <w:u w:color="000000"/>
      <w:bdr w:val="nil"/>
      <w:lang w:eastAsia="nl-NL"/>
    </w:rPr>
  </w:style>
  <w:style w:type="character" w:styleId="Lienhypertextesuivivisit">
    <w:name w:val="FollowedHyperlink"/>
    <w:basedOn w:val="Policepardfaut"/>
    <w:uiPriority w:val="99"/>
    <w:semiHidden/>
    <w:unhideWhenUsed/>
    <w:rsid w:val="00433D79"/>
    <w:rPr>
      <w:color w:val="A5A5A5" w:themeColor="followedHyperlink"/>
      <w:u w:val="single"/>
    </w:rPr>
  </w:style>
  <w:style w:type="paragraph" w:styleId="Rvision">
    <w:name w:val="Revision"/>
    <w:hidden/>
    <w:uiPriority w:val="99"/>
    <w:semiHidden/>
    <w:rsid w:val="00C936AD"/>
    <w:pPr>
      <w:spacing w:after="0" w:line="240" w:lineRule="auto"/>
    </w:pPr>
    <w:rPr>
      <w:rFonts w:ascii="Times New Roman" w:eastAsia="Arial Unicode MS" w:hAnsi="Times New Roman" w:cs="Arial Unicode MS"/>
      <w:color w:val="000000"/>
      <w:kern w:val="1"/>
      <w:sz w:val="24"/>
      <w:szCs w:val="24"/>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tan.be/blog/category/plaisir-au-travail/?lang=fr" TargetMode="External"/><Relationship Id="rId13" Type="http://schemas.openxmlformats.org/officeDocument/2006/relationships/hyperlink" Target="mailto:wv@twocents.be" TargetMode="External"/><Relationship Id="rId3" Type="http://schemas.openxmlformats.org/officeDocument/2006/relationships/webSettings" Target="webSettings.xml"/><Relationship Id="rId7" Type="http://schemas.openxmlformats.org/officeDocument/2006/relationships/hyperlink" Target="http://www.manutan.be/blog/category/plaisir-au-travail/?lang=fr" TargetMode="External"/><Relationship Id="rId12" Type="http://schemas.openxmlformats.org/officeDocument/2006/relationships/hyperlink" Target="http://www.manutan.be/fr/ma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nutan.be/blog/?lang=f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nutan.be/fr/mab" TargetMode="External"/><Relationship Id="rId4" Type="http://schemas.openxmlformats.org/officeDocument/2006/relationships/footnotes" Target="footnotes.xml"/><Relationship Id="rId9" Type="http://schemas.openxmlformats.org/officeDocument/2006/relationships/hyperlink" Target="http://www.manutan.be" TargetMode="External"/><Relationship Id="rId14" Type="http://schemas.openxmlformats.org/officeDocument/2006/relationships/hyperlink" Target="http://manutan.media.twocents.be/" TargetMode="External"/></Relationships>
</file>

<file path=word/theme/theme1.xml><?xml version="1.0" encoding="utf-8"?>
<a:theme xmlns:a="http://schemas.openxmlformats.org/drawingml/2006/main" name="Manutan2">
  <a:themeElements>
    <a:clrScheme name="MANUTAN">
      <a:dk1>
        <a:sysClr val="windowText" lastClr="000000"/>
      </a:dk1>
      <a:lt1>
        <a:sysClr val="window" lastClr="FFFFFF"/>
      </a:lt1>
      <a:dk2>
        <a:srgbClr val="000000"/>
      </a:dk2>
      <a:lt2>
        <a:srgbClr val="575756"/>
      </a:lt2>
      <a:accent1>
        <a:srgbClr val="F9B233"/>
      </a:accent1>
      <a:accent2>
        <a:srgbClr val="E6332A"/>
      </a:accent2>
      <a:accent3>
        <a:srgbClr val="E6007D"/>
      </a:accent3>
      <a:accent4>
        <a:srgbClr val="36A9E1"/>
      </a:accent4>
      <a:accent5>
        <a:srgbClr val="C8D300"/>
      </a:accent5>
      <a:accent6>
        <a:srgbClr val="82358C"/>
      </a:accent6>
      <a:hlink>
        <a:srgbClr val="7F7F7F"/>
      </a:hlink>
      <a:folHlink>
        <a:srgbClr val="A5A5A5"/>
      </a:folHlink>
    </a:clrScheme>
    <a:fontScheme name="MANUTAN">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869</Words>
  <Characters>4785</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Manutan International</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Verloes</dc:creator>
  <cp:lastModifiedBy>Ward Vanhee</cp:lastModifiedBy>
  <cp:revision>4</cp:revision>
  <cp:lastPrinted>2017-04-28T09:08:00Z</cp:lastPrinted>
  <dcterms:created xsi:type="dcterms:W3CDTF">2017-05-02T11:40:00Z</dcterms:created>
  <dcterms:modified xsi:type="dcterms:W3CDTF">2017-05-02T11:50:00Z</dcterms:modified>
</cp:coreProperties>
</file>