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4751"/>
        <w:gridCol w:w="1663"/>
        <w:gridCol w:w="1600"/>
      </w:tblGrid>
      <w:tr w:rsidR="00D16049" w:rsidTr="00D16049">
        <w:trPr>
          <w:trHeight w:val="344"/>
        </w:trPr>
        <w:tc>
          <w:tcPr>
            <w:tcW w:w="6414" w:type="dxa"/>
            <w:gridSpan w:val="2"/>
          </w:tcPr>
          <w:p w:rsidR="009924EC" w:rsidRPr="00B612A0" w:rsidRDefault="00B76447" w:rsidP="00B76447">
            <w:pPr>
              <w:rPr>
                <w:b/>
                <w:bCs/>
                <w:color w:val="00A0CB"/>
                <w:spacing w:val="38"/>
                <w:sz w:val="36"/>
                <w:szCs w:val="36"/>
              </w:rPr>
            </w:pPr>
            <w:r>
              <w:rPr>
                <w:b/>
                <w:color w:val="00A0CB"/>
                <w:spacing w:val="38"/>
                <w:sz w:val="36"/>
              </w:rPr>
              <w:t>Vraag aan een expert</w:t>
            </w:r>
          </w:p>
        </w:tc>
        <w:tc>
          <w:tcPr>
            <w:tcW w:w="1600" w:type="dxa"/>
            <w:vMerge w:val="restart"/>
          </w:tcPr>
          <w:p w:rsidR="009924EC" w:rsidRDefault="00D16049" w:rsidP="00B40816">
            <w:pPr>
              <w:rPr>
                <w:rFonts w:ascii="Calibri" w:hAnsi="Calibri"/>
                <w:sz w:val="24"/>
              </w:rPr>
            </w:pPr>
            <w:r>
              <w:rPr>
                <w:rFonts w:ascii="Calibri" w:hAnsi="Calibri"/>
                <w:noProof/>
                <w:sz w:val="24"/>
                <w:lang w:val="en-US" w:eastAsia="en-US" w:bidi="ar-SA"/>
              </w:rPr>
              <w:drawing>
                <wp:anchor distT="0" distB="0" distL="114300" distR="114300" simplePos="0" relativeHeight="251661824" behindDoc="1" locked="0" layoutInCell="1" allowOverlap="1" wp14:anchorId="6DFBF195" wp14:editId="756FC801">
                  <wp:simplePos x="0" y="0"/>
                  <wp:positionH relativeFrom="column">
                    <wp:posOffset>435610</wp:posOffset>
                  </wp:positionH>
                  <wp:positionV relativeFrom="paragraph">
                    <wp:posOffset>233680</wp:posOffset>
                  </wp:positionV>
                  <wp:extent cx="1205865" cy="15100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1 at 14.21.34.png"/>
                          <pic:cNvPicPr/>
                        </pic:nvPicPr>
                        <pic:blipFill>
                          <a:blip r:embed="rId8">
                            <a:extLst>
                              <a:ext uri="{28A0092B-C50C-407E-A947-70E740481C1C}">
                                <a14:useLocalDpi xmlns:a14="http://schemas.microsoft.com/office/drawing/2010/main" val="0"/>
                              </a:ext>
                            </a:extLst>
                          </a:blip>
                          <a:stretch>
                            <a:fillRect/>
                          </a:stretch>
                        </pic:blipFill>
                        <pic:spPr>
                          <a:xfrm>
                            <a:off x="0" y="0"/>
                            <a:ext cx="1205865" cy="1510030"/>
                          </a:xfrm>
                          <a:prstGeom prst="rect">
                            <a:avLst/>
                          </a:prstGeom>
                        </pic:spPr>
                      </pic:pic>
                    </a:graphicData>
                  </a:graphic>
                  <wp14:sizeRelH relativeFrom="page">
                    <wp14:pctWidth>0</wp14:pctWidth>
                  </wp14:sizeRelH>
                  <wp14:sizeRelV relativeFrom="page">
                    <wp14:pctHeight>0</wp14:pctHeight>
                  </wp14:sizeRelV>
                </wp:anchor>
              </w:drawing>
            </w:r>
          </w:p>
        </w:tc>
      </w:tr>
      <w:tr w:rsidR="00D16049" w:rsidRPr="00AB5851" w:rsidTr="00D16049">
        <w:trPr>
          <w:trHeight w:val="1335"/>
        </w:trPr>
        <w:tc>
          <w:tcPr>
            <w:tcW w:w="4751" w:type="dxa"/>
          </w:tcPr>
          <w:p w:rsidR="005539DF" w:rsidRPr="00E675CC" w:rsidRDefault="00002891" w:rsidP="00B40816">
            <w:pPr>
              <w:spacing w:line="280" w:lineRule="exact"/>
              <w:jc w:val="both"/>
              <w:rPr>
                <w:rFonts w:cs="Arial"/>
                <w:color w:val="00B0F0"/>
                <w:sz w:val="28"/>
                <w:szCs w:val="28"/>
              </w:rPr>
            </w:pPr>
            <w:bookmarkStart w:id="0" w:name="_GoBack"/>
            <w:r>
              <w:rPr>
                <w:color w:val="00B0F0"/>
                <w:sz w:val="28"/>
              </w:rPr>
              <w:t>Hoe omgaan met werknemers die regelmatig te laat komen?</w:t>
            </w:r>
          </w:p>
          <w:bookmarkEnd w:id="0"/>
          <w:p w:rsidR="005539DF" w:rsidRPr="000D3292" w:rsidRDefault="005539DF" w:rsidP="00B40816">
            <w:pPr>
              <w:spacing w:line="280" w:lineRule="exact"/>
              <w:jc w:val="both"/>
              <w:rPr>
                <w:rFonts w:cs="Arial"/>
                <w:sz w:val="28"/>
                <w:szCs w:val="28"/>
              </w:rPr>
            </w:pPr>
          </w:p>
          <w:p w:rsidR="005539DF" w:rsidRPr="000D3292" w:rsidRDefault="005539DF" w:rsidP="00B40816">
            <w:pPr>
              <w:spacing w:line="280" w:lineRule="exact"/>
              <w:jc w:val="both"/>
              <w:rPr>
                <w:rFonts w:cs="Arial"/>
                <w:sz w:val="28"/>
                <w:szCs w:val="28"/>
              </w:rPr>
            </w:pPr>
          </w:p>
          <w:p w:rsidR="005539DF" w:rsidRPr="000D3292" w:rsidRDefault="005539DF" w:rsidP="00B40816">
            <w:pPr>
              <w:spacing w:line="280" w:lineRule="exact"/>
              <w:jc w:val="both"/>
              <w:rPr>
                <w:rFonts w:cs="Arial"/>
                <w:sz w:val="28"/>
                <w:szCs w:val="28"/>
              </w:rPr>
            </w:pPr>
          </w:p>
          <w:p w:rsidR="005539DF" w:rsidRPr="000D3292" w:rsidRDefault="005539DF" w:rsidP="00B40816">
            <w:pPr>
              <w:spacing w:line="280" w:lineRule="exact"/>
              <w:jc w:val="both"/>
              <w:rPr>
                <w:rFonts w:cs="Arial"/>
                <w:sz w:val="28"/>
                <w:szCs w:val="28"/>
              </w:rPr>
            </w:pPr>
          </w:p>
        </w:tc>
        <w:tc>
          <w:tcPr>
            <w:tcW w:w="1663" w:type="dxa"/>
            <w:vAlign w:val="bottom"/>
          </w:tcPr>
          <w:p w:rsidR="005539DF" w:rsidRPr="00897322" w:rsidRDefault="005539DF" w:rsidP="00002891">
            <w:pPr>
              <w:spacing w:line="240" w:lineRule="auto"/>
              <w:jc w:val="center"/>
              <w:rPr>
                <w:rFonts w:cs="Arial"/>
                <w:sz w:val="28"/>
                <w:szCs w:val="28"/>
                <w:lang w:val="fr-FR"/>
              </w:rPr>
            </w:pPr>
          </w:p>
        </w:tc>
        <w:tc>
          <w:tcPr>
            <w:tcW w:w="1600" w:type="dxa"/>
            <w:vMerge/>
          </w:tcPr>
          <w:p w:rsidR="005539DF" w:rsidRPr="00897322" w:rsidRDefault="005539DF" w:rsidP="00B40816">
            <w:pPr>
              <w:spacing w:line="240" w:lineRule="auto"/>
              <w:jc w:val="center"/>
              <w:rPr>
                <w:rFonts w:ascii="Calibri" w:hAnsi="Calibri"/>
                <w:sz w:val="24"/>
                <w:lang w:val="fr-FR"/>
              </w:rPr>
            </w:pPr>
          </w:p>
        </w:tc>
      </w:tr>
      <w:tr w:rsidR="00D16049" w:rsidRPr="00AB5851" w:rsidTr="00D16049">
        <w:trPr>
          <w:trHeight w:val="1335"/>
        </w:trPr>
        <w:tc>
          <w:tcPr>
            <w:tcW w:w="4751" w:type="dxa"/>
          </w:tcPr>
          <w:p w:rsidR="00D16049" w:rsidRDefault="00D16049" w:rsidP="00B40816">
            <w:pPr>
              <w:spacing w:line="280" w:lineRule="exact"/>
              <w:jc w:val="both"/>
              <w:rPr>
                <w:color w:val="00B0F0"/>
                <w:sz w:val="28"/>
              </w:rPr>
            </w:pPr>
          </w:p>
        </w:tc>
        <w:tc>
          <w:tcPr>
            <w:tcW w:w="1663" w:type="dxa"/>
            <w:vAlign w:val="bottom"/>
          </w:tcPr>
          <w:p w:rsidR="00D16049" w:rsidRPr="00897322" w:rsidRDefault="00D16049" w:rsidP="00002891">
            <w:pPr>
              <w:jc w:val="center"/>
              <w:rPr>
                <w:rFonts w:cs="Arial"/>
                <w:sz w:val="28"/>
                <w:szCs w:val="28"/>
                <w:lang w:val="fr-FR"/>
              </w:rPr>
            </w:pPr>
          </w:p>
        </w:tc>
        <w:tc>
          <w:tcPr>
            <w:tcW w:w="1600" w:type="dxa"/>
          </w:tcPr>
          <w:p w:rsidR="00D16049" w:rsidRPr="00897322" w:rsidRDefault="00D16049" w:rsidP="00B40816">
            <w:pPr>
              <w:jc w:val="center"/>
              <w:rPr>
                <w:rFonts w:ascii="Calibri" w:hAnsi="Calibri"/>
                <w:sz w:val="24"/>
                <w:lang w:val="fr-FR"/>
              </w:rPr>
            </w:pPr>
            <w:r>
              <w:rPr>
                <w:rFonts w:cs="Arial"/>
                <w:noProof/>
                <w:sz w:val="18"/>
                <w:szCs w:val="18"/>
              </w:rPr>
              <mc:AlternateContent>
                <mc:Choice Requires="wps">
                  <w:drawing>
                    <wp:anchor distT="0" distB="0" distL="114300" distR="114300" simplePos="0" relativeHeight="251660800" behindDoc="1" locked="0" layoutInCell="1" allowOverlap="1" wp14:anchorId="20365192" wp14:editId="5EE40E07">
                      <wp:simplePos x="0" y="0"/>
                      <wp:positionH relativeFrom="column">
                        <wp:posOffset>369570</wp:posOffset>
                      </wp:positionH>
                      <wp:positionV relativeFrom="paragraph">
                        <wp:posOffset>217170</wp:posOffset>
                      </wp:positionV>
                      <wp:extent cx="146304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6304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6049" w:rsidRPr="00002891" w:rsidRDefault="00D16049" w:rsidP="00D16049">
                                  <w:pPr>
                                    <w:rPr>
                                      <w:rFonts w:cs="Arial"/>
                                      <w:sz w:val="18"/>
                                      <w:szCs w:val="18"/>
                                      <w:lang w:val="fr-BE"/>
                                    </w:rPr>
                                  </w:pPr>
                                  <w:r>
                                    <w:rPr>
                                      <w:rFonts w:cs="Arial"/>
                                      <w:sz w:val="18"/>
                                      <w:szCs w:val="18"/>
                                      <w:lang w:val="fr-BE"/>
                                    </w:rPr>
                                    <w:t xml:space="preserve">Sophie </w:t>
                                  </w:r>
                                  <w:r w:rsidRPr="00002891">
                                    <w:rPr>
                                      <w:rFonts w:cs="Arial"/>
                                      <w:sz w:val="18"/>
                                      <w:szCs w:val="18"/>
                                      <w:lang w:val="fr-BE"/>
                                    </w:rPr>
                                    <w:t>Demaret</w:t>
                                  </w:r>
                                </w:p>
                                <w:p w:rsidR="00D16049" w:rsidRDefault="00D16049" w:rsidP="00D16049">
                                  <w:r>
                                    <w:rPr>
                                      <w:rFonts w:cs="Arial"/>
                                      <w:sz w:val="18"/>
                                      <w:szCs w:val="18"/>
                                      <w:lang w:val="fr-BE"/>
                                    </w:rPr>
                                    <w:t xml:space="preserve">Senior </w:t>
                                  </w:r>
                                  <w:r w:rsidRPr="00002891">
                                    <w:rPr>
                                      <w:rFonts w:cs="Arial"/>
                                      <w:sz w:val="18"/>
                                      <w:szCs w:val="18"/>
                                      <w:lang w:val="fr-BE"/>
                                    </w:rPr>
                                    <w:t xml:space="preserve">Legal Consultant </w:t>
                                  </w:r>
                                  <w:r w:rsidRPr="00002891">
                                    <w:rPr>
                                      <w:rFonts w:cs="Arial"/>
                                      <w:sz w:val="18"/>
                                      <w:szCs w:val="18"/>
                                      <w:lang w:val="fr-BE"/>
                                    </w:rPr>
                                    <w:br/>
                                    <w:t>Partena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9.1pt;margin-top:17.1pt;width:115.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" filled="f" stroked="f">
                      <v:textbox>
                        <w:txbxContent>
                          <w:p w:rsidR="00D16049" w:rsidRPr="00002891" w:rsidRDefault="00D16049" w:rsidP="00D16049">
                            <w:pPr>
                              <w:rPr>
                                <w:rFonts w:cs="Arial"/>
                                <w:sz w:val="18"/>
                                <w:szCs w:val="18"/>
                                <w:lang w:val="fr-BE"/>
                              </w:rPr>
                            </w:pPr>
                            <w:r>
                              <w:rPr>
                                <w:rFonts w:cs="Arial"/>
                                <w:sz w:val="18"/>
                                <w:szCs w:val="18"/>
                                <w:lang w:val="fr-BE"/>
                              </w:rPr>
                              <w:t xml:space="preserve">Sophie </w:t>
                            </w:r>
                            <w:r w:rsidRPr="00002891">
                              <w:rPr>
                                <w:rFonts w:cs="Arial"/>
                                <w:sz w:val="18"/>
                                <w:szCs w:val="18"/>
                                <w:lang w:val="fr-BE"/>
                              </w:rPr>
                              <w:t>Demaret</w:t>
                            </w:r>
                          </w:p>
                          <w:p w:rsidR="00D16049" w:rsidRDefault="00D16049" w:rsidP="00D16049">
                            <w:r>
                              <w:rPr>
                                <w:rFonts w:cs="Arial"/>
                                <w:sz w:val="18"/>
                                <w:szCs w:val="18"/>
                                <w:lang w:val="fr-BE"/>
                              </w:rPr>
                              <w:t xml:space="preserve">Senior </w:t>
                            </w:r>
                            <w:r w:rsidRPr="00002891">
                              <w:rPr>
                                <w:rFonts w:cs="Arial"/>
                                <w:sz w:val="18"/>
                                <w:szCs w:val="18"/>
                                <w:lang w:val="fr-BE"/>
                              </w:rPr>
                              <w:t xml:space="preserve">Legal Consultant </w:t>
                            </w:r>
                            <w:r w:rsidRPr="00002891">
                              <w:rPr>
                                <w:rFonts w:cs="Arial"/>
                                <w:sz w:val="18"/>
                                <w:szCs w:val="18"/>
                                <w:lang w:val="fr-BE"/>
                              </w:rPr>
                              <w:br/>
                              <w:t>Partena Professional</w:t>
                            </w:r>
                          </w:p>
                        </w:txbxContent>
                      </v:textbox>
                    </v:shape>
                  </w:pict>
                </mc:Fallback>
              </mc:AlternateContent>
            </w:r>
          </w:p>
        </w:tc>
      </w:tr>
    </w:tbl>
    <w:p w:rsidR="0071493A" w:rsidRPr="00897322" w:rsidRDefault="00002891" w:rsidP="00AA4348">
      <w:pPr>
        <w:autoSpaceDE w:val="0"/>
        <w:autoSpaceDN w:val="0"/>
        <w:adjustRightInd w:val="0"/>
        <w:jc w:val="both"/>
        <w:rPr>
          <w:rFonts w:ascii="Calibri" w:hAnsi="Calibri" w:cs="Arial"/>
          <w:sz w:val="24"/>
          <w:lang w:val="fr-FR"/>
        </w:rPr>
      </w:pPr>
      <w:r>
        <w:rPr>
          <w:noProof/>
          <w:lang w:val="en-US" w:eastAsia="en-US" w:bidi="ar-SA"/>
        </w:rPr>
        <mc:AlternateContent>
          <mc:Choice Requires="wps">
            <w:drawing>
              <wp:anchor distT="4294967293" distB="4294967293" distL="114300" distR="114300" simplePos="0" relativeHeight="251658752" behindDoc="0" locked="0" layoutInCell="1" allowOverlap="1" wp14:anchorId="4B940233" wp14:editId="082528EF">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14210B4D"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rsidR="007E4A20" w:rsidRPr="00630667" w:rsidRDefault="00002891" w:rsidP="0040497D">
      <w:pPr>
        <w:spacing w:line="280" w:lineRule="exact"/>
        <w:rPr>
          <w:rFonts w:cs="Arial"/>
          <w:sz w:val="24"/>
        </w:rPr>
      </w:pPr>
      <w:r>
        <w:rPr>
          <w:b/>
          <w:sz w:val="24"/>
        </w:rPr>
        <w:t xml:space="preserve">Het gebeurt </w:t>
      </w:r>
      <w:r w:rsidR="00AB5851">
        <w:rPr>
          <w:b/>
          <w:sz w:val="24"/>
        </w:rPr>
        <w:t xml:space="preserve">soms </w:t>
      </w:r>
      <w:r>
        <w:rPr>
          <w:b/>
          <w:sz w:val="24"/>
        </w:rPr>
        <w:t xml:space="preserve">dat werknemers te laat op het werk opdagen. Meestal is dat een uitzonderlijke situatie, maar bij sommige werknemers komt dit regelmatig voor. Vaak </w:t>
      </w:r>
      <w:r w:rsidR="00513FB7">
        <w:rPr>
          <w:b/>
          <w:sz w:val="24"/>
        </w:rPr>
        <w:t>is</w:t>
      </w:r>
      <w:r>
        <w:rPr>
          <w:b/>
          <w:sz w:val="24"/>
        </w:rPr>
        <w:t xml:space="preserve"> dat omdat de werkgever niet op de juiste manier reageert. Hoe kan dit worden bijgestuurd</w:t>
      </w:r>
      <w:r w:rsidR="00AB5851">
        <w:rPr>
          <w:b/>
          <w:sz w:val="24"/>
        </w:rPr>
        <w:t>? En hoe kunnen</w:t>
      </w:r>
      <w:r>
        <w:rPr>
          <w:b/>
          <w:sz w:val="24"/>
        </w:rPr>
        <w:t xml:space="preserve"> werknemers ervan bewust worden dat het belangrijk is </w:t>
      </w:r>
      <w:r w:rsidR="00AB5851">
        <w:rPr>
          <w:b/>
          <w:sz w:val="24"/>
        </w:rPr>
        <w:t xml:space="preserve">om </w:t>
      </w:r>
      <w:r>
        <w:rPr>
          <w:b/>
          <w:sz w:val="24"/>
        </w:rPr>
        <w:t xml:space="preserve">de overeengekomen werktijden na te leven? </w:t>
      </w:r>
    </w:p>
    <w:p w:rsidR="00002891" w:rsidRDefault="00002891" w:rsidP="0040497D">
      <w:pPr>
        <w:spacing w:line="280" w:lineRule="exact"/>
        <w:rPr>
          <w:rFonts w:cs="Arial"/>
          <w:b/>
          <w:color w:val="00A0CB"/>
          <w:sz w:val="24"/>
        </w:rPr>
      </w:pPr>
    </w:p>
    <w:p w:rsidR="00630667" w:rsidRDefault="00002891" w:rsidP="00630667">
      <w:pPr>
        <w:spacing w:line="280" w:lineRule="exact"/>
        <w:rPr>
          <w:rFonts w:cs="Arial"/>
          <w:b/>
          <w:color w:val="00A0CB"/>
          <w:sz w:val="24"/>
        </w:rPr>
      </w:pPr>
      <w:r>
        <w:rPr>
          <w:b/>
          <w:color w:val="00A0CB"/>
          <w:sz w:val="24"/>
        </w:rPr>
        <w:t>Uw werknemers wijzen op het belang van het naleven van de werktijden</w:t>
      </w:r>
    </w:p>
    <w:p w:rsidR="007E4A20" w:rsidRDefault="00002891" w:rsidP="00002891">
      <w:pPr>
        <w:spacing w:line="280" w:lineRule="exact"/>
        <w:rPr>
          <w:rFonts w:cs="Arial"/>
          <w:sz w:val="22"/>
          <w:szCs w:val="22"/>
        </w:rPr>
      </w:pPr>
      <w:r>
        <w:rPr>
          <w:sz w:val="22"/>
        </w:rPr>
        <w:t xml:space="preserve">Sommige werknemers minimaliseren hun vertragingen of zijn zich niet bewust van de gevolgen die eraan verbonden zijn. Maar in </w:t>
      </w:r>
      <w:r w:rsidR="00AB5851">
        <w:rPr>
          <w:sz w:val="22"/>
        </w:rPr>
        <w:t xml:space="preserve">bepaalde </w:t>
      </w:r>
      <w:r>
        <w:rPr>
          <w:sz w:val="22"/>
        </w:rPr>
        <w:t>gevallen kunnen een paar minuten de hele organisatie lamleggen of zelfs schade toebrengen aan het imago van de onderneming. Dan moet in de eerste plaats met een duidelijke, algemene mededeling herinnerd worden</w:t>
      </w:r>
      <w:r w:rsidR="00513FB7">
        <w:rPr>
          <w:sz w:val="22"/>
        </w:rPr>
        <w:t xml:space="preserve"> aan het belang van de regels. </w:t>
      </w:r>
      <w:r>
        <w:rPr>
          <w:sz w:val="22"/>
        </w:rPr>
        <w:t>Daarom moet de werkgever nog eens wijzen op het werkrooster uit de arbeidsovereenkomst en het arbeidsreglement. Hij moet ook de nadruk leggen op de gevolgen van systematisch te laat komen.</w:t>
      </w:r>
    </w:p>
    <w:p w:rsidR="00002891" w:rsidRPr="00690766" w:rsidRDefault="00002891" w:rsidP="00002891">
      <w:pPr>
        <w:spacing w:line="280" w:lineRule="exact"/>
        <w:rPr>
          <w:rFonts w:cs="Arial"/>
          <w:sz w:val="22"/>
          <w:szCs w:val="22"/>
        </w:rPr>
      </w:pPr>
    </w:p>
    <w:p w:rsidR="00002891" w:rsidRDefault="00002891" w:rsidP="00002891">
      <w:pPr>
        <w:spacing w:line="280" w:lineRule="exact"/>
        <w:rPr>
          <w:rFonts w:cs="Arial"/>
          <w:sz w:val="22"/>
          <w:szCs w:val="22"/>
        </w:rPr>
      </w:pPr>
      <w:r>
        <w:rPr>
          <w:b/>
          <w:color w:val="00A0CB"/>
          <w:sz w:val="24"/>
        </w:rPr>
        <w:t>Wat als niet iedereen tot het juiste besef komt?</w:t>
      </w:r>
    </w:p>
    <w:p w:rsidR="00002891" w:rsidRPr="00002891" w:rsidRDefault="00AB5851" w:rsidP="00002891">
      <w:pPr>
        <w:spacing w:line="280" w:lineRule="exact"/>
        <w:rPr>
          <w:rFonts w:cs="Arial"/>
          <w:sz w:val="22"/>
          <w:szCs w:val="22"/>
        </w:rPr>
      </w:pPr>
      <w:r>
        <w:rPr>
          <w:sz w:val="22"/>
        </w:rPr>
        <w:t>In zo’n situatie</w:t>
      </w:r>
      <w:r w:rsidR="00002891">
        <w:rPr>
          <w:sz w:val="22"/>
        </w:rPr>
        <w:t xml:space="preserve"> moet de werkgever geval per geval reageren. Er zal eerst een mondelinge en informele verwittiging volgen. Stelt de werkgever echter geen verbetering vast, dan zal hij genoodzaakt zijn de formele weg te volgen van de schriftelijke verwittiging. </w:t>
      </w:r>
    </w:p>
    <w:p w:rsidR="002A0E0A" w:rsidRDefault="00002891" w:rsidP="00002891">
      <w:pPr>
        <w:spacing w:line="280" w:lineRule="exact"/>
        <w:rPr>
          <w:rFonts w:cs="Arial"/>
          <w:sz w:val="22"/>
          <w:szCs w:val="22"/>
        </w:rPr>
      </w:pPr>
      <w:r>
        <w:rPr>
          <w:sz w:val="22"/>
        </w:rPr>
        <w:t xml:space="preserve">Het doel daarvan is dubbel: </w:t>
      </w:r>
    </w:p>
    <w:p w:rsidR="002A0E0A" w:rsidRDefault="00002891" w:rsidP="0074587C">
      <w:pPr>
        <w:pStyle w:val="ListParagraph"/>
        <w:numPr>
          <w:ilvl w:val="0"/>
          <w:numId w:val="21"/>
        </w:numPr>
        <w:spacing w:line="280" w:lineRule="exact"/>
        <w:rPr>
          <w:rFonts w:cs="Arial"/>
          <w:sz w:val="22"/>
          <w:szCs w:val="22"/>
        </w:rPr>
      </w:pPr>
      <w:r>
        <w:rPr>
          <w:sz w:val="22"/>
        </w:rPr>
        <w:t xml:space="preserve">Aan de ene kant is de werknemer duidelijk op de hoogte gebracht van het feit dat de situatie moet worden rechtgezet of er volgt een zwaardere sanctie. </w:t>
      </w:r>
    </w:p>
    <w:p w:rsidR="00002891" w:rsidRDefault="00002891" w:rsidP="0074587C">
      <w:pPr>
        <w:pStyle w:val="ListParagraph"/>
        <w:numPr>
          <w:ilvl w:val="0"/>
          <w:numId w:val="21"/>
        </w:numPr>
        <w:spacing w:line="280" w:lineRule="exact"/>
        <w:rPr>
          <w:rFonts w:cs="Arial"/>
          <w:sz w:val="22"/>
          <w:szCs w:val="22"/>
        </w:rPr>
      </w:pPr>
      <w:r>
        <w:rPr>
          <w:sz w:val="22"/>
        </w:rPr>
        <w:t xml:space="preserve">Aan de andere kant kan de werkgever deze verwittiging als bewijs gebruiken in het geval hij een zwaardere sanctie zou moeten treffen tegen een werknemer die regelmatig te laat komt en </w:t>
      </w:r>
      <w:r w:rsidR="00513FB7">
        <w:rPr>
          <w:sz w:val="22"/>
        </w:rPr>
        <w:t xml:space="preserve">hij </w:t>
      </w:r>
      <w:r>
        <w:rPr>
          <w:sz w:val="22"/>
        </w:rPr>
        <w:t xml:space="preserve">die sanctie daarna moet motiveren. </w:t>
      </w:r>
    </w:p>
    <w:p w:rsidR="002A0E0A" w:rsidRPr="0074587C" w:rsidRDefault="002A0E0A" w:rsidP="0074587C">
      <w:pPr>
        <w:pStyle w:val="ListParagraph"/>
        <w:spacing w:line="280" w:lineRule="exact"/>
        <w:rPr>
          <w:rFonts w:cs="Arial"/>
          <w:sz w:val="22"/>
          <w:szCs w:val="22"/>
        </w:rPr>
      </w:pPr>
    </w:p>
    <w:p w:rsidR="00002891" w:rsidRPr="00002891" w:rsidRDefault="00002891" w:rsidP="00002891">
      <w:pPr>
        <w:spacing w:line="280" w:lineRule="exact"/>
        <w:rPr>
          <w:rFonts w:cs="Arial"/>
          <w:sz w:val="22"/>
          <w:szCs w:val="22"/>
        </w:rPr>
      </w:pPr>
      <w:r>
        <w:rPr>
          <w:sz w:val="22"/>
        </w:rPr>
        <w:t>Een goede verwittiging bestaat dus uit:</w:t>
      </w:r>
    </w:p>
    <w:p w:rsidR="00002891" w:rsidRPr="00897322" w:rsidRDefault="00002891" w:rsidP="00897322">
      <w:pPr>
        <w:pStyle w:val="ListParagraph"/>
        <w:numPr>
          <w:ilvl w:val="0"/>
          <w:numId w:val="22"/>
        </w:numPr>
        <w:spacing w:line="280" w:lineRule="exact"/>
        <w:rPr>
          <w:rFonts w:cs="Arial"/>
          <w:sz w:val="22"/>
          <w:szCs w:val="22"/>
        </w:rPr>
      </w:pPr>
      <w:r w:rsidRPr="00897322">
        <w:rPr>
          <w:sz w:val="22"/>
          <w:szCs w:val="22"/>
        </w:rPr>
        <w:t xml:space="preserve">een uitvoerige uiteenzetting van de feiten die de werknemer worden verweten </w:t>
      </w:r>
    </w:p>
    <w:p w:rsidR="00AB5851" w:rsidRPr="00897322" w:rsidRDefault="00002891" w:rsidP="00897322">
      <w:pPr>
        <w:pStyle w:val="ListParagraph"/>
        <w:numPr>
          <w:ilvl w:val="0"/>
          <w:numId w:val="22"/>
        </w:numPr>
        <w:spacing w:line="280" w:lineRule="exact"/>
        <w:rPr>
          <w:rFonts w:cs="Arial"/>
          <w:sz w:val="22"/>
          <w:szCs w:val="22"/>
        </w:rPr>
      </w:pPr>
      <w:r w:rsidRPr="00897322">
        <w:rPr>
          <w:sz w:val="22"/>
          <w:szCs w:val="22"/>
        </w:rPr>
        <w:t>de herinnering aan en verwijzing naar het werkrooster in de arbeidsovereenkomst en het</w:t>
      </w:r>
      <w:r w:rsidR="00AB5851" w:rsidRPr="00897322">
        <w:rPr>
          <w:sz w:val="22"/>
          <w:szCs w:val="22"/>
        </w:rPr>
        <w:t xml:space="preserve"> </w:t>
      </w:r>
      <w:r w:rsidRPr="00897322">
        <w:rPr>
          <w:sz w:val="22"/>
          <w:szCs w:val="22"/>
        </w:rPr>
        <w:t>arbeidsreglement</w:t>
      </w:r>
    </w:p>
    <w:p w:rsidR="00AB5851" w:rsidRPr="00897322" w:rsidRDefault="00513FB7" w:rsidP="00897322">
      <w:pPr>
        <w:pStyle w:val="ListParagraph"/>
        <w:numPr>
          <w:ilvl w:val="0"/>
          <w:numId w:val="22"/>
        </w:numPr>
        <w:spacing w:line="280" w:lineRule="exact"/>
        <w:rPr>
          <w:rFonts w:cs="Arial"/>
          <w:sz w:val="22"/>
          <w:szCs w:val="22"/>
        </w:rPr>
      </w:pPr>
      <w:r w:rsidRPr="00897322">
        <w:rPr>
          <w:sz w:val="22"/>
          <w:szCs w:val="22"/>
        </w:rPr>
        <w:t xml:space="preserve">een aanduiding van </w:t>
      </w:r>
      <w:r w:rsidR="00002891" w:rsidRPr="00897322">
        <w:rPr>
          <w:sz w:val="22"/>
          <w:szCs w:val="22"/>
        </w:rPr>
        <w:t>de gevolgen van dit gedrag op de goede werking van de onderneming</w:t>
      </w:r>
    </w:p>
    <w:p w:rsidR="00630667" w:rsidRPr="00897322" w:rsidRDefault="00002891" w:rsidP="00897322">
      <w:pPr>
        <w:pStyle w:val="ListParagraph"/>
        <w:numPr>
          <w:ilvl w:val="0"/>
          <w:numId w:val="22"/>
        </w:numPr>
        <w:spacing w:line="280" w:lineRule="exact"/>
        <w:rPr>
          <w:rFonts w:cs="Arial"/>
          <w:sz w:val="22"/>
          <w:szCs w:val="22"/>
        </w:rPr>
      </w:pPr>
      <w:r w:rsidRPr="00897322">
        <w:rPr>
          <w:sz w:val="22"/>
          <w:szCs w:val="22"/>
        </w:rPr>
        <w:t>een vermelding van de sanctie die volgt in geval van herhaling</w:t>
      </w:r>
    </w:p>
    <w:p w:rsidR="0073727E" w:rsidRDefault="00002891" w:rsidP="0040497D">
      <w:pPr>
        <w:spacing w:line="280" w:lineRule="exact"/>
        <w:rPr>
          <w:rFonts w:cs="Arial"/>
          <w:b/>
          <w:color w:val="00A0CB"/>
          <w:sz w:val="24"/>
        </w:rPr>
      </w:pPr>
      <w:r>
        <w:rPr>
          <w:b/>
          <w:color w:val="00A0CB"/>
          <w:sz w:val="24"/>
        </w:rPr>
        <w:lastRenderedPageBreak/>
        <w:t>Hoe ver kan de werkgever gaan als hij, ondanks formele verwittigingen, geen verbetering vaststelt bij een werknemer die regelmatig te laat komt?</w:t>
      </w:r>
    </w:p>
    <w:p w:rsidR="00002891" w:rsidRPr="00002891" w:rsidRDefault="00002891" w:rsidP="00002891">
      <w:pPr>
        <w:spacing w:line="280" w:lineRule="exact"/>
        <w:rPr>
          <w:rFonts w:cs="Arial"/>
          <w:color w:val="000000" w:themeColor="text1"/>
          <w:sz w:val="22"/>
          <w:szCs w:val="22"/>
        </w:rPr>
      </w:pPr>
      <w:r>
        <w:rPr>
          <w:color w:val="000000" w:themeColor="text1"/>
          <w:sz w:val="22"/>
        </w:rPr>
        <w:t>Na verschillende formele verwittigingen, die steeds duidelijker worden over de sanctie, zou de werkgever kunnen oordelen dat dit gedrag een duidelijke daad van ongehoorzaamheid</w:t>
      </w:r>
      <w:r w:rsidR="00513FB7">
        <w:rPr>
          <w:color w:val="000000" w:themeColor="text1"/>
          <w:sz w:val="22"/>
        </w:rPr>
        <w:t xml:space="preserve"> </w:t>
      </w:r>
      <w:r w:rsidR="00AB5851">
        <w:rPr>
          <w:color w:val="000000" w:themeColor="text1"/>
          <w:sz w:val="22"/>
        </w:rPr>
        <w:t>is</w:t>
      </w:r>
      <w:r>
        <w:rPr>
          <w:color w:val="000000" w:themeColor="text1"/>
          <w:sz w:val="22"/>
        </w:rPr>
        <w:t xml:space="preserve">. In de meer problematische gevallen kan deze vaststelling leiden tot een beëindiging van de samenwerking met de werknemer </w:t>
      </w:r>
      <w:r w:rsidR="00AB5851">
        <w:rPr>
          <w:color w:val="000000" w:themeColor="text1"/>
          <w:sz w:val="22"/>
        </w:rPr>
        <w:t>in kwestie</w:t>
      </w:r>
      <w:r>
        <w:rPr>
          <w:color w:val="000000" w:themeColor="text1"/>
          <w:sz w:val="22"/>
        </w:rPr>
        <w:t>.</w:t>
      </w:r>
    </w:p>
    <w:p w:rsidR="00002891" w:rsidRPr="00002891" w:rsidRDefault="00002891" w:rsidP="00002891">
      <w:pPr>
        <w:spacing w:line="280" w:lineRule="exact"/>
        <w:rPr>
          <w:rFonts w:cs="Arial"/>
          <w:color w:val="000000" w:themeColor="text1"/>
          <w:sz w:val="22"/>
          <w:szCs w:val="22"/>
        </w:rPr>
      </w:pPr>
      <w:r>
        <w:rPr>
          <w:color w:val="000000" w:themeColor="text1"/>
          <w:sz w:val="22"/>
        </w:rPr>
        <w:t>Voor</w:t>
      </w:r>
      <w:r w:rsidR="00AB5851">
        <w:rPr>
          <w:color w:val="000000" w:themeColor="text1"/>
          <w:sz w:val="22"/>
        </w:rPr>
        <w:t>dat</w:t>
      </w:r>
      <w:r>
        <w:rPr>
          <w:color w:val="000000" w:themeColor="text1"/>
          <w:sz w:val="22"/>
        </w:rPr>
        <w:t xml:space="preserve"> het zover komt, wordt deze sanctie in geval van herhaling best duidelijk vermeld in de laatste formele waarschuwing. Zo kan de werknemer geen verrassingseffect verwijten aan de werkgever. Het begrip 'kennelijk onredelijk ontslag' (voorzien in het kader van de collectieve arbeidsovereenkomst nr. 109) wordt dan moeilijk verdedigbaar voor een rechter.</w:t>
      </w:r>
    </w:p>
    <w:p w:rsidR="00002891" w:rsidRPr="00002891" w:rsidRDefault="00002891" w:rsidP="0040497D">
      <w:pPr>
        <w:spacing w:line="280" w:lineRule="exact"/>
        <w:rPr>
          <w:rFonts w:cs="Arial"/>
          <w:color w:val="00A0CB"/>
          <w:sz w:val="24"/>
        </w:rPr>
      </w:pPr>
    </w:p>
    <w:p w:rsidR="00002891" w:rsidRDefault="00002891" w:rsidP="0040497D">
      <w:pPr>
        <w:spacing w:line="280" w:lineRule="exact"/>
        <w:rPr>
          <w:rFonts w:cs="Arial"/>
          <w:b/>
          <w:color w:val="00A0CB"/>
          <w:sz w:val="24"/>
        </w:rPr>
      </w:pPr>
      <w:r>
        <w:rPr>
          <w:b/>
          <w:color w:val="00A0CB"/>
          <w:sz w:val="24"/>
        </w:rPr>
        <w:t xml:space="preserve">Is er naast deze individuele </w:t>
      </w:r>
      <w:r w:rsidR="00AB5851">
        <w:rPr>
          <w:b/>
          <w:color w:val="00A0CB"/>
          <w:sz w:val="24"/>
        </w:rPr>
        <w:t xml:space="preserve">aanpak ook </w:t>
      </w:r>
      <w:r>
        <w:rPr>
          <w:b/>
          <w:color w:val="00A0CB"/>
          <w:sz w:val="24"/>
        </w:rPr>
        <w:t>een andere manier voor de werkgever om zijn personeel op een positievere manier te motiveren?</w:t>
      </w:r>
    </w:p>
    <w:p w:rsidR="00002891" w:rsidRPr="00002891" w:rsidRDefault="00002891" w:rsidP="00002891">
      <w:pPr>
        <w:spacing w:line="280" w:lineRule="exact"/>
        <w:rPr>
          <w:rFonts w:cs="Arial"/>
          <w:sz w:val="22"/>
          <w:szCs w:val="22"/>
        </w:rPr>
      </w:pPr>
      <w:r>
        <w:rPr>
          <w:sz w:val="22"/>
        </w:rPr>
        <w:t xml:space="preserve">Een bonussysteem 'cao 90' (of </w:t>
      </w:r>
      <w:r w:rsidR="00513FB7">
        <w:rPr>
          <w:sz w:val="22"/>
        </w:rPr>
        <w:t>‘</w:t>
      </w:r>
      <w:r>
        <w:rPr>
          <w:sz w:val="22"/>
        </w:rPr>
        <w:t>niet-</w:t>
      </w:r>
      <w:proofErr w:type="spellStart"/>
      <w:r>
        <w:rPr>
          <w:sz w:val="22"/>
        </w:rPr>
        <w:t>recurrente</w:t>
      </w:r>
      <w:proofErr w:type="spellEnd"/>
      <w:r>
        <w:rPr>
          <w:sz w:val="22"/>
        </w:rPr>
        <w:t xml:space="preserve"> </w:t>
      </w:r>
      <w:proofErr w:type="spellStart"/>
      <w:r>
        <w:rPr>
          <w:sz w:val="22"/>
        </w:rPr>
        <w:t>resultaatsgebonden</w:t>
      </w:r>
      <w:proofErr w:type="spellEnd"/>
      <w:r>
        <w:rPr>
          <w:sz w:val="22"/>
        </w:rPr>
        <w:t xml:space="preserve"> voordelen') invoeren in de onderneming</w:t>
      </w:r>
      <w:r w:rsidR="00AB5851">
        <w:rPr>
          <w:sz w:val="22"/>
        </w:rPr>
        <w:t>,</w:t>
      </w:r>
      <w:r>
        <w:rPr>
          <w:sz w:val="22"/>
        </w:rPr>
        <w:t xml:space="preserve"> is een uitstekende optie om werknemers te motiveren hun werktijden beter na te leven. </w:t>
      </w:r>
    </w:p>
    <w:p w:rsidR="002A0E0A" w:rsidRDefault="002A0E0A" w:rsidP="00002891">
      <w:pPr>
        <w:spacing w:line="280" w:lineRule="exact"/>
        <w:rPr>
          <w:rFonts w:cs="Arial"/>
          <w:sz w:val="22"/>
          <w:szCs w:val="22"/>
        </w:rPr>
      </w:pPr>
    </w:p>
    <w:p w:rsidR="00002891" w:rsidRPr="00002891" w:rsidRDefault="00002891" w:rsidP="00002891">
      <w:pPr>
        <w:spacing w:line="280" w:lineRule="exact"/>
        <w:rPr>
          <w:rFonts w:cs="Arial"/>
          <w:sz w:val="22"/>
          <w:szCs w:val="22"/>
        </w:rPr>
      </w:pPr>
      <w:r>
        <w:rPr>
          <w:sz w:val="22"/>
        </w:rPr>
        <w:t xml:space="preserve">De collectieve doelstelling zou in dit geval eruit kunnen bestaan een gemeenschappelijke teller van x minuten vertraging (behalve gevallen die de werkgever rechtvaardigde en valideerde) niet te overschrijden gedurende </w:t>
      </w:r>
      <w:r w:rsidR="00AB5851">
        <w:rPr>
          <w:sz w:val="22"/>
        </w:rPr>
        <w:t>een bepaalde periode</w:t>
      </w:r>
      <w:r>
        <w:rPr>
          <w:sz w:val="22"/>
        </w:rPr>
        <w:t xml:space="preserve">. Het voordeel </w:t>
      </w:r>
      <w:r w:rsidR="00AB5851">
        <w:rPr>
          <w:sz w:val="22"/>
        </w:rPr>
        <w:t>zit in het feit</w:t>
      </w:r>
      <w:r>
        <w:rPr>
          <w:sz w:val="22"/>
        </w:rPr>
        <w:t xml:space="preserve"> dat de werknemers elkaar zullen motiveren de werktijden na te leven, omdat een individuele situatie een impact zal hebben op de collectieve doelstelling. </w:t>
      </w:r>
    </w:p>
    <w:p w:rsidR="00002891" w:rsidRDefault="00AB5851" w:rsidP="00002891">
      <w:pPr>
        <w:spacing w:line="280" w:lineRule="exact"/>
        <w:rPr>
          <w:sz w:val="22"/>
        </w:rPr>
      </w:pPr>
      <w:r>
        <w:rPr>
          <w:sz w:val="22"/>
        </w:rPr>
        <w:t xml:space="preserve">Zo’n </w:t>
      </w:r>
      <w:r w:rsidR="00002891">
        <w:rPr>
          <w:sz w:val="22"/>
        </w:rPr>
        <w:t>systeem vereist natuurlijk ook een bepaalde administratieve discipline van de werkgever en een specifieke procedure voor het invoeren ervan.</w:t>
      </w:r>
    </w:p>
    <w:p w:rsidR="00D16049" w:rsidRDefault="00D16049" w:rsidP="00002891">
      <w:pPr>
        <w:spacing w:line="280" w:lineRule="exact"/>
        <w:rPr>
          <w:sz w:val="22"/>
        </w:rPr>
      </w:pPr>
    </w:p>
    <w:p w:rsidR="00D16049" w:rsidRDefault="00D16049" w:rsidP="00002891">
      <w:pPr>
        <w:spacing w:line="280" w:lineRule="exact"/>
        <w:rPr>
          <w:sz w:val="22"/>
        </w:rPr>
      </w:pPr>
    </w:p>
    <w:p w:rsidR="00D16049" w:rsidRDefault="00D16049" w:rsidP="00002891">
      <w:pPr>
        <w:spacing w:line="280" w:lineRule="exact"/>
        <w:rPr>
          <w:sz w:val="22"/>
        </w:rPr>
      </w:pPr>
    </w:p>
    <w:p w:rsidR="00D16049" w:rsidRPr="00624A03" w:rsidRDefault="00D16049" w:rsidP="00D16049">
      <w:pPr>
        <w:jc w:val="both"/>
        <w:rPr>
          <w:rFonts w:cs="Arial"/>
          <w:color w:val="F6A500"/>
          <w:sz w:val="28"/>
          <w:szCs w:val="28"/>
        </w:rPr>
      </w:pPr>
      <w:r w:rsidRPr="00624A03">
        <w:rPr>
          <w:rFonts w:cs="Arial"/>
          <w:color w:val="F6A500"/>
          <w:sz w:val="28"/>
          <w:szCs w:val="28"/>
        </w:rPr>
        <w:t xml:space="preserve">Over </w:t>
      </w:r>
      <w:proofErr w:type="spellStart"/>
      <w:r w:rsidRPr="00624A03">
        <w:rPr>
          <w:rFonts w:cs="Arial"/>
          <w:color w:val="F6A500"/>
          <w:sz w:val="28"/>
          <w:szCs w:val="28"/>
        </w:rPr>
        <w:t>Partena</w:t>
      </w:r>
      <w:proofErr w:type="spellEnd"/>
      <w:r w:rsidRPr="00624A03">
        <w:rPr>
          <w:rFonts w:cs="Arial"/>
          <w:color w:val="F6A500"/>
          <w:sz w:val="28"/>
          <w:szCs w:val="28"/>
        </w:rPr>
        <w:t xml:space="preserve"> Professional</w:t>
      </w:r>
    </w:p>
    <w:p w:rsidR="00D16049" w:rsidRPr="00DA1955" w:rsidRDefault="00D16049" w:rsidP="00D16049">
      <w:pPr>
        <w:jc w:val="both"/>
        <w:rPr>
          <w:rFonts w:cs="Arial"/>
          <w:b/>
          <w:color w:val="404040" w:themeColor="text1" w:themeTint="BF"/>
          <w:sz w:val="24"/>
          <w:lang w:val="fr-FR"/>
        </w:rPr>
      </w:pPr>
      <w:r w:rsidRPr="00BD64B8">
        <w:rPr>
          <w:b/>
          <w:sz w:val="18"/>
          <w:szCs w:val="18"/>
        </w:rPr>
        <w:br/>
      </w:r>
      <w:proofErr w:type="spellStart"/>
      <w:r w:rsidRPr="00994357">
        <w:rPr>
          <w:szCs w:val="20"/>
        </w:rPr>
        <w:t>Partena</w:t>
      </w:r>
      <w:proofErr w:type="spellEnd"/>
      <w:r w:rsidRPr="00994357">
        <w:rPr>
          <w:szCs w:val="20"/>
        </w:rPr>
        <w:t xml:space="preserve"> Professional is een dienstverlener met een sterke focus op ondernemerschap en personeelsbeleid. </w:t>
      </w:r>
      <w:proofErr w:type="spellStart"/>
      <w:r w:rsidRPr="00994357">
        <w:rPr>
          <w:szCs w:val="20"/>
        </w:rPr>
        <w:t>Partena</w:t>
      </w:r>
      <w:proofErr w:type="spellEnd"/>
      <w:r w:rsidRPr="00994357">
        <w:rPr>
          <w:szCs w:val="20"/>
        </w:rPr>
        <w:t xml:space="preserve"> Professional ondersteunt en begeleidt starters, </w:t>
      </w:r>
      <w:proofErr w:type="spellStart"/>
      <w:r w:rsidRPr="00994357">
        <w:rPr>
          <w:szCs w:val="20"/>
        </w:rPr>
        <w:t>KMO’s</w:t>
      </w:r>
      <w:proofErr w:type="spellEnd"/>
      <w:r w:rsidRPr="00994357">
        <w:rPr>
          <w:szCs w:val="20"/>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rPr>
          <w:t>www.partena-professional.be</w:t>
        </w:r>
      </w:hyperlink>
      <w:r>
        <w:rPr>
          <w:rStyle w:val="Hyperlink"/>
          <w:szCs w:val="20"/>
        </w:rPr>
        <w:t>.</w:t>
      </w:r>
    </w:p>
    <w:p w:rsidR="00D16049" w:rsidRDefault="00D16049" w:rsidP="00002891">
      <w:pPr>
        <w:spacing w:line="280" w:lineRule="exact"/>
        <w:rPr>
          <w:rFonts w:cs="Arial"/>
          <w:sz w:val="22"/>
          <w:szCs w:val="22"/>
        </w:rPr>
      </w:pPr>
    </w:p>
    <w:sectPr w:rsidR="00D16049"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22" w:rsidRDefault="00897322">
      <w:r>
        <w:separator/>
      </w:r>
    </w:p>
  </w:endnote>
  <w:endnote w:type="continuationSeparator" w:id="0">
    <w:p w:rsidR="00897322" w:rsidRDefault="008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22" w:rsidRPr="00CB07BB" w:rsidRDefault="00897322">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20E12DC3" wp14:editId="79A5677B">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5AFC8343"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597FCB20" wp14:editId="16A064C4">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22" w:rsidRDefault="0089732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16049">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16049">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rsidR="00897322" w:rsidRDefault="00897322">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16049">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16049">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sz w:val="16"/>
      </w:rPr>
      <w:t>Oktober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22" w:rsidRDefault="00897322">
      <w:r>
        <w:separator/>
      </w:r>
    </w:p>
  </w:footnote>
  <w:footnote w:type="continuationSeparator" w:id="0">
    <w:p w:rsidR="00897322" w:rsidRDefault="00897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22" w:rsidRDefault="00897322" w:rsidP="00CC3F32">
    <w:pPr>
      <w:pStyle w:val="Header"/>
      <w:jc w:val="center"/>
    </w:pPr>
    <w:r>
      <w:rPr>
        <w:noProof/>
        <w:lang w:val="en-US" w:eastAsia="en-US" w:bidi="ar-SA"/>
      </w:rPr>
      <w:drawing>
        <wp:inline distT="0" distB="0" distL="0" distR="0" wp14:anchorId="57D70404" wp14:editId="6EC1EE5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897322" w:rsidRDefault="00897322"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FF762D"/>
    <w:multiLevelType w:val="hybridMultilevel"/>
    <w:tmpl w:val="F7E83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8104C"/>
    <w:multiLevelType w:val="hybridMultilevel"/>
    <w:tmpl w:val="63D2F59C"/>
    <w:lvl w:ilvl="0" w:tplc="08130001">
      <w:start w:val="1"/>
      <w:numFmt w:val="bullet"/>
      <w:lvlText w:val=""/>
      <w:lvlJc w:val="left"/>
      <w:pPr>
        <w:ind w:left="720" w:hanging="360"/>
      </w:pPr>
      <w:rPr>
        <w:rFonts w:ascii="Symbol" w:hAnsi="Symbol" w:hint="default"/>
      </w:rPr>
    </w:lvl>
    <w:lvl w:ilvl="1" w:tplc="2CE48266">
      <w:numFmt w:val="bullet"/>
      <w:lvlText w:val="-"/>
      <w:lvlJc w:val="left"/>
      <w:pPr>
        <w:ind w:left="1800" w:hanging="72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7"/>
  </w:num>
  <w:num w:numId="5">
    <w:abstractNumId w:val="1"/>
  </w:num>
  <w:num w:numId="6">
    <w:abstractNumId w:val="6"/>
  </w:num>
  <w:num w:numId="7">
    <w:abstractNumId w:val="2"/>
  </w:num>
  <w:num w:numId="8">
    <w:abstractNumId w:val="4"/>
  </w:num>
  <w:num w:numId="9">
    <w:abstractNumId w:val="18"/>
  </w:num>
  <w:num w:numId="10">
    <w:abstractNumId w:val="10"/>
  </w:num>
  <w:num w:numId="11">
    <w:abstractNumId w:val="11"/>
  </w:num>
  <w:num w:numId="12">
    <w:abstractNumId w:val="3"/>
  </w:num>
  <w:num w:numId="13">
    <w:abstractNumId w:val="19"/>
  </w:num>
  <w:num w:numId="14">
    <w:abstractNumId w:val="8"/>
  </w:num>
  <w:num w:numId="15">
    <w:abstractNumId w:val="9"/>
  </w:num>
  <w:num w:numId="16">
    <w:abstractNumId w:val="21"/>
  </w:num>
  <w:num w:numId="17">
    <w:abstractNumId w:val="14"/>
  </w:num>
  <w:num w:numId="18">
    <w:abstractNumId w:val="16"/>
  </w:num>
  <w:num w:numId="19">
    <w:abstractNumId w:val="20"/>
  </w:num>
  <w:num w:numId="20">
    <w:abstractNumId w:val="5"/>
  </w:num>
  <w:num w:numId="21">
    <w:abstractNumId w:val="13"/>
  </w:num>
  <w:num w:numId="22">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ssel, An">
    <w15:presenceInfo w15:providerId="AD" w15:userId="S-1-5-21-6776287-525336886-1353397897-35457"/>
  </w15:person>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2891"/>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7610F"/>
    <w:rsid w:val="00281109"/>
    <w:rsid w:val="00282A40"/>
    <w:rsid w:val="00290EF5"/>
    <w:rsid w:val="002960B1"/>
    <w:rsid w:val="002963DE"/>
    <w:rsid w:val="002971E3"/>
    <w:rsid w:val="002A0503"/>
    <w:rsid w:val="002A08D0"/>
    <w:rsid w:val="002A0E0A"/>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3FB7"/>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6BE4"/>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71D35"/>
    <w:rsid w:val="00681007"/>
    <w:rsid w:val="00690B88"/>
    <w:rsid w:val="00690F93"/>
    <w:rsid w:val="00692830"/>
    <w:rsid w:val="006928D1"/>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7C"/>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3C31"/>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97322"/>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39F3"/>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851"/>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0FEF"/>
    <w:rsid w:val="00C41C01"/>
    <w:rsid w:val="00C46147"/>
    <w:rsid w:val="00C501FC"/>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16049"/>
    <w:rsid w:val="00D24290"/>
    <w:rsid w:val="00D25FFF"/>
    <w:rsid w:val="00D32F37"/>
    <w:rsid w:val="00D335D3"/>
    <w:rsid w:val="00D34963"/>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paragraph" w:styleId="ListParagraph">
    <w:name w:val="List Paragraph"/>
    <w:basedOn w:val="Normal"/>
    <w:uiPriority w:val="34"/>
    <w:qFormat/>
    <w:rsid w:val="002A0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nl-NL"/>
    </w:rPr>
  </w:style>
  <w:style w:type="character" w:customStyle="1" w:styleId="FooterChar">
    <w:name w:val="Footer Char"/>
    <w:link w:val="Footer"/>
    <w:uiPriority w:val="99"/>
    <w:rsid w:val="00C35F89"/>
    <w:rPr>
      <w:rFonts w:ascii="Verdana" w:hAnsi="Verdana"/>
      <w:szCs w:val="24"/>
      <w:lang w:val="nl-NL" w:eastAsia="nl-NL"/>
    </w:rPr>
  </w:style>
  <w:style w:type="paragraph" w:styleId="ListParagraph">
    <w:name w:val="List Paragraph"/>
    <w:basedOn w:val="Normal"/>
    <w:uiPriority w:val="34"/>
    <w:qFormat/>
    <w:rsid w:val="002A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3992</Characters>
  <Application>Microsoft Macintosh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4683</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2</cp:revision>
  <cp:lastPrinted>2016-10-11T09:54:00Z</cp:lastPrinted>
  <dcterms:created xsi:type="dcterms:W3CDTF">2016-10-11T12:30:00Z</dcterms:created>
  <dcterms:modified xsi:type="dcterms:W3CDTF">2016-10-11T12:30:00Z</dcterms:modified>
</cp:coreProperties>
</file>