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76801" w14:textId="77777777" w:rsidR="000A4349" w:rsidRPr="000A4349" w:rsidRDefault="000A4349" w:rsidP="000A4349">
      <w:pPr>
        <w:rPr>
          <w:rFonts w:ascii="Averta for TBWA Regular" w:hAnsi="Averta for TBWA Regular"/>
          <w:sz w:val="28"/>
          <w:szCs w:val="28"/>
        </w:rPr>
      </w:pPr>
    </w:p>
    <w:p w14:paraId="187DCDC0" w14:textId="77777777" w:rsidR="000A4349" w:rsidRPr="000A4349" w:rsidRDefault="000A4349" w:rsidP="000A4349">
      <w:pPr>
        <w:rPr>
          <w:rFonts w:ascii="Averta for TBWA Regular" w:hAnsi="Averta for TBWA Regular"/>
          <w:b/>
          <w:sz w:val="32"/>
          <w:szCs w:val="28"/>
        </w:rPr>
      </w:pPr>
      <w:r w:rsidRPr="000A4349">
        <w:rPr>
          <w:rFonts w:ascii="Averta for TBWA Regular" w:hAnsi="Averta for TBWA Regular"/>
          <w:b/>
          <w:sz w:val="32"/>
          <w:szCs w:val="28"/>
        </w:rPr>
        <w:t>Eni en TBWA maken je meterstand plezant</w:t>
      </w:r>
    </w:p>
    <w:p w14:paraId="2D4AFAFE" w14:textId="77777777" w:rsidR="000A4349" w:rsidRPr="000A4349" w:rsidRDefault="000A4349" w:rsidP="000A4349">
      <w:pPr>
        <w:rPr>
          <w:rFonts w:ascii="Averta for TBWA Regular" w:hAnsi="Averta for TBWA Regular"/>
          <w:sz w:val="28"/>
          <w:szCs w:val="28"/>
        </w:rPr>
      </w:pPr>
    </w:p>
    <w:p w14:paraId="308BBD9D" w14:textId="77777777" w:rsidR="000A4349" w:rsidRPr="000A4349" w:rsidRDefault="000A4349" w:rsidP="000A4349">
      <w:pPr>
        <w:rPr>
          <w:rFonts w:ascii="Averta for TBWA Regular" w:hAnsi="Averta for TBWA Regular"/>
          <w:sz w:val="28"/>
          <w:szCs w:val="28"/>
        </w:rPr>
      </w:pPr>
      <w:r w:rsidRPr="000A4349">
        <w:rPr>
          <w:rFonts w:ascii="Averta for TBWA Regular" w:hAnsi="Averta for TBWA Regular"/>
          <w:sz w:val="28"/>
          <w:szCs w:val="28"/>
        </w:rPr>
        <w:t>De meterstand van je elektriciteitsmeter opnemen, dat betekent meestal dat er een afrekening volgt. Meestal, want met Energy for Life van Eni wordt je meterstand voor één keer plezant. Met een simpele foto van je elektriciteitsmeter maak je kans op levenslang gratis energie (t.w.v. € 20.000).</w:t>
      </w:r>
    </w:p>
    <w:p w14:paraId="7BF5F39E" w14:textId="77777777" w:rsidR="000A4349" w:rsidRPr="000A4349" w:rsidRDefault="000A4349" w:rsidP="000A4349">
      <w:pPr>
        <w:rPr>
          <w:rFonts w:ascii="Averta for TBWA Regular" w:hAnsi="Averta for TBWA Regular"/>
          <w:sz w:val="28"/>
          <w:szCs w:val="28"/>
        </w:rPr>
      </w:pPr>
    </w:p>
    <w:p w14:paraId="258FEE75" w14:textId="77777777" w:rsidR="000A4349" w:rsidRPr="000A4349" w:rsidRDefault="000A4349" w:rsidP="000A4349">
      <w:pPr>
        <w:rPr>
          <w:rFonts w:ascii="Averta for TBWA Regular" w:hAnsi="Averta for TBWA Regular"/>
          <w:sz w:val="28"/>
          <w:szCs w:val="28"/>
        </w:rPr>
      </w:pPr>
      <w:r w:rsidRPr="000A4349">
        <w:rPr>
          <w:rFonts w:ascii="Averta for TBWA Regular" w:hAnsi="Averta for TBWA Regular"/>
          <w:sz w:val="28"/>
          <w:szCs w:val="28"/>
        </w:rPr>
        <w:t xml:space="preserve">Hoe? Je neemt een foto met je smartphone. Nog even uploaden op energyforlife.be en klaar. Je hoeft zelfs geen Eni klant te zijn om deel te nemen. Ook als je de hoofdprijs niet wegkaapt, maak je nog altijd kans op 1 jaar gratis energie. </w:t>
      </w:r>
    </w:p>
    <w:p w14:paraId="1DBBD44D" w14:textId="77777777" w:rsidR="000A4349" w:rsidRPr="000A4349" w:rsidRDefault="000A4349" w:rsidP="000A4349">
      <w:pPr>
        <w:rPr>
          <w:rFonts w:ascii="Averta for TBWA Regular" w:hAnsi="Averta for TBWA Regular"/>
          <w:sz w:val="28"/>
          <w:szCs w:val="28"/>
        </w:rPr>
      </w:pPr>
    </w:p>
    <w:p w14:paraId="49CC40A0" w14:textId="77777777" w:rsidR="000A4349" w:rsidRPr="000A4349" w:rsidRDefault="000A4349" w:rsidP="000A4349">
      <w:pPr>
        <w:rPr>
          <w:rFonts w:ascii="Averta for TBWA Regular" w:hAnsi="Averta for TBWA Regular"/>
          <w:sz w:val="28"/>
          <w:szCs w:val="28"/>
        </w:rPr>
      </w:pPr>
      <w:r w:rsidRPr="000A4349">
        <w:rPr>
          <w:rFonts w:ascii="Averta for TBWA Regular" w:hAnsi="Averta for TBWA Regular"/>
          <w:sz w:val="28"/>
          <w:szCs w:val="28"/>
        </w:rPr>
        <w:t>De campagne wordt via Facebook verspreid en loopt vanaf 11 januari.</w:t>
      </w:r>
    </w:p>
    <w:p w14:paraId="3BD80BDF" w14:textId="77777777" w:rsidR="000A4349" w:rsidRPr="000A4349" w:rsidRDefault="000A4349" w:rsidP="000A4349">
      <w:pPr>
        <w:rPr>
          <w:rFonts w:ascii="Averta for TBWA Regular" w:hAnsi="Averta for TBWA Regular"/>
          <w:sz w:val="28"/>
          <w:szCs w:val="28"/>
        </w:rPr>
      </w:pPr>
    </w:p>
    <w:p w14:paraId="6A4C4A5E" w14:textId="77777777" w:rsidR="000A4349" w:rsidRPr="000A4349" w:rsidRDefault="000A4349" w:rsidP="000A4349">
      <w:pPr>
        <w:rPr>
          <w:rFonts w:ascii="Averta for TBWA Regular" w:hAnsi="Averta for TBWA Regular"/>
          <w:sz w:val="28"/>
          <w:szCs w:val="28"/>
        </w:rPr>
      </w:pPr>
    </w:p>
    <w:p w14:paraId="0BCDE89F" w14:textId="77777777" w:rsidR="000A4349" w:rsidRPr="000A4349" w:rsidRDefault="000A4349" w:rsidP="000A4349">
      <w:pPr>
        <w:rPr>
          <w:rFonts w:ascii="Averta for TBWA Regular" w:hAnsi="Averta for TBWA Regular"/>
          <w:sz w:val="28"/>
          <w:szCs w:val="28"/>
        </w:rPr>
      </w:pPr>
      <w:r w:rsidRPr="000A4349">
        <w:rPr>
          <w:rFonts w:ascii="Averta for TBWA Regular" w:hAnsi="Averta for TBWA Regular"/>
          <w:sz w:val="28"/>
          <w:szCs w:val="28"/>
        </w:rPr>
        <w:t xml:space="preserve">Website: </w:t>
      </w:r>
      <w:hyperlink r:id="rId8" w:history="1">
        <w:r w:rsidRPr="000A4349">
          <w:rPr>
            <w:rStyle w:val="Hyperlink"/>
            <w:rFonts w:ascii="Averta for TBWA Regular" w:hAnsi="Averta for TBWA Regular"/>
            <w:sz w:val="28"/>
            <w:szCs w:val="28"/>
            <w:u w:val="none"/>
          </w:rPr>
          <w:t>www.energyforlife.be</w:t>
        </w:r>
      </w:hyperlink>
    </w:p>
    <w:p w14:paraId="7561C186" w14:textId="77777777" w:rsidR="000A4349" w:rsidRPr="000A4349" w:rsidRDefault="000A4349" w:rsidP="000A4349">
      <w:pPr>
        <w:rPr>
          <w:rFonts w:ascii="Averta for TBWA Regular" w:hAnsi="Averta for TBWA Regular"/>
          <w:sz w:val="28"/>
          <w:szCs w:val="28"/>
        </w:rPr>
      </w:pPr>
    </w:p>
    <w:p w14:paraId="424A2080" w14:textId="77777777" w:rsidR="000A4349" w:rsidRPr="000A4349" w:rsidRDefault="000A4349" w:rsidP="000A4349">
      <w:pPr>
        <w:rPr>
          <w:rFonts w:ascii="Averta for TBWA Regular" w:hAnsi="Averta for TBWA Regular"/>
          <w:sz w:val="28"/>
          <w:szCs w:val="28"/>
        </w:rPr>
      </w:pPr>
    </w:p>
    <w:p w14:paraId="30CD9ADA" w14:textId="77777777" w:rsidR="000A4349" w:rsidRPr="000A4349" w:rsidRDefault="000A4349" w:rsidP="000A4349">
      <w:pPr>
        <w:rPr>
          <w:rFonts w:ascii="Averta for TBWA Regular" w:hAnsi="Averta for TBWA Regular"/>
          <w:sz w:val="28"/>
          <w:szCs w:val="28"/>
        </w:rPr>
      </w:pPr>
      <w:r w:rsidRPr="000A4349">
        <w:rPr>
          <w:rFonts w:ascii="Averta for TBWA Regular" w:hAnsi="Averta for TBWA Regular"/>
          <w:sz w:val="28"/>
          <w:szCs w:val="28"/>
        </w:rPr>
        <w:t>Credits:</w:t>
      </w:r>
    </w:p>
    <w:p w14:paraId="5ABA7A8E" w14:textId="77777777" w:rsidR="000A4349" w:rsidRPr="000A4349" w:rsidRDefault="000A4349" w:rsidP="000A4349">
      <w:pPr>
        <w:rPr>
          <w:rFonts w:ascii="Averta for TBWA Regular" w:hAnsi="Averta for TBWA Regular"/>
          <w:sz w:val="28"/>
          <w:szCs w:val="28"/>
        </w:rPr>
      </w:pPr>
      <w:r w:rsidRPr="000A4349">
        <w:rPr>
          <w:rFonts w:ascii="Averta for TBWA Regular" w:hAnsi="Averta for TBWA Regular"/>
          <w:sz w:val="28"/>
          <w:szCs w:val="28"/>
        </w:rPr>
        <w:t>Client: ENI – Karen Casteels, Manu Van Der Wielen</w:t>
      </w:r>
    </w:p>
    <w:p w14:paraId="3EFC7FDD" w14:textId="77777777" w:rsidR="000A4349" w:rsidRPr="000A4349" w:rsidRDefault="000A4349" w:rsidP="000A4349">
      <w:pPr>
        <w:rPr>
          <w:rFonts w:ascii="Averta for TBWA Regular" w:hAnsi="Averta for TBWA Regular"/>
          <w:sz w:val="28"/>
          <w:szCs w:val="28"/>
          <w:lang w:val="en-US"/>
        </w:rPr>
      </w:pPr>
      <w:r w:rsidRPr="000A4349">
        <w:rPr>
          <w:rFonts w:ascii="Averta for TBWA Regular" w:hAnsi="Averta for TBWA Regular"/>
          <w:sz w:val="28"/>
          <w:szCs w:val="28"/>
          <w:lang w:val="en-US"/>
        </w:rPr>
        <w:t>Agency: TBWA Brussels</w:t>
      </w:r>
    </w:p>
    <w:p w14:paraId="77C218CC" w14:textId="77777777" w:rsidR="000A4349" w:rsidRPr="000A4349" w:rsidRDefault="000A4349" w:rsidP="000A4349">
      <w:pPr>
        <w:rPr>
          <w:rFonts w:ascii="Averta for TBWA Regular" w:hAnsi="Averta for TBWA Regular"/>
          <w:sz w:val="28"/>
          <w:szCs w:val="28"/>
          <w:lang w:val="en-US"/>
        </w:rPr>
      </w:pPr>
      <w:r w:rsidRPr="000A4349">
        <w:rPr>
          <w:rFonts w:ascii="Averta for TBWA Regular" w:hAnsi="Averta for TBWA Regular"/>
          <w:sz w:val="28"/>
          <w:szCs w:val="28"/>
          <w:lang w:val="en-US"/>
        </w:rPr>
        <w:t>Creative Director: Gert Pauwels</w:t>
      </w:r>
    </w:p>
    <w:p w14:paraId="6C3E504E" w14:textId="77777777" w:rsidR="000A4349" w:rsidRPr="000A4349" w:rsidRDefault="000A4349" w:rsidP="000A4349">
      <w:pPr>
        <w:rPr>
          <w:rFonts w:ascii="Averta for TBWA Regular" w:hAnsi="Averta for TBWA Regular"/>
          <w:sz w:val="28"/>
          <w:szCs w:val="28"/>
          <w:lang w:val="en-US"/>
        </w:rPr>
      </w:pPr>
      <w:r w:rsidRPr="000A4349">
        <w:rPr>
          <w:rFonts w:ascii="Averta for TBWA Regular" w:hAnsi="Averta for TBWA Regular"/>
          <w:sz w:val="28"/>
          <w:szCs w:val="28"/>
          <w:lang w:val="en-US"/>
        </w:rPr>
        <w:t>Copywriter: Frederick Morel</w:t>
      </w:r>
      <w:bookmarkStart w:id="0" w:name="_GoBack"/>
      <w:bookmarkEnd w:id="0"/>
    </w:p>
    <w:p w14:paraId="2D9BA677" w14:textId="77777777" w:rsidR="000A4349" w:rsidRPr="000A4349" w:rsidRDefault="000A4349" w:rsidP="000A4349">
      <w:pPr>
        <w:rPr>
          <w:rFonts w:ascii="Averta for TBWA Regular" w:hAnsi="Averta for TBWA Regular"/>
          <w:sz w:val="28"/>
          <w:szCs w:val="28"/>
          <w:lang w:val="en-US"/>
        </w:rPr>
      </w:pPr>
      <w:r w:rsidRPr="000A4349">
        <w:rPr>
          <w:rFonts w:ascii="Averta for TBWA Regular" w:hAnsi="Averta for TBWA Regular"/>
          <w:sz w:val="28"/>
          <w:szCs w:val="28"/>
          <w:lang w:val="en-US"/>
        </w:rPr>
        <w:t>Art Director: Geert Feytons</w:t>
      </w:r>
    </w:p>
    <w:p w14:paraId="474DECE3" w14:textId="77777777" w:rsidR="000A4349" w:rsidRPr="000A4349" w:rsidRDefault="000A4349" w:rsidP="000A4349">
      <w:pPr>
        <w:rPr>
          <w:rFonts w:ascii="Averta for TBWA Regular" w:hAnsi="Averta for TBWA Regular"/>
          <w:sz w:val="28"/>
          <w:szCs w:val="28"/>
        </w:rPr>
      </w:pPr>
      <w:r w:rsidRPr="000A4349">
        <w:rPr>
          <w:rFonts w:ascii="Averta for TBWA Regular" w:hAnsi="Averta for TBWA Regular"/>
          <w:sz w:val="28"/>
          <w:szCs w:val="28"/>
        </w:rPr>
        <w:t xml:space="preserve">Accounts: Cynthia Gomez, Katrien De Craecker, Margot Vandermeulen </w:t>
      </w:r>
    </w:p>
    <w:p w14:paraId="13858926" w14:textId="77777777" w:rsidR="000A4349" w:rsidRPr="000A4349" w:rsidRDefault="000A4349" w:rsidP="000A4349">
      <w:pPr>
        <w:rPr>
          <w:rFonts w:ascii="Averta for TBWA Regular" w:hAnsi="Averta for TBWA Regular"/>
          <w:sz w:val="28"/>
          <w:szCs w:val="28"/>
        </w:rPr>
      </w:pPr>
      <w:r w:rsidRPr="000A4349">
        <w:rPr>
          <w:rFonts w:ascii="Averta for TBWA Regular" w:hAnsi="Averta for TBWA Regular"/>
          <w:sz w:val="28"/>
          <w:szCs w:val="28"/>
        </w:rPr>
        <w:t>Digital production: TBWA</w:t>
      </w:r>
    </w:p>
    <w:p w14:paraId="04EB31A1" w14:textId="77777777" w:rsidR="000A4349" w:rsidRPr="000A4349" w:rsidRDefault="000A4349" w:rsidP="000A4349">
      <w:pPr>
        <w:rPr>
          <w:rFonts w:ascii="Averta for TBWA Regular" w:hAnsi="Averta for TBWA Regular"/>
          <w:b/>
          <w:sz w:val="28"/>
          <w:szCs w:val="28"/>
          <w:u w:val="single"/>
        </w:rPr>
      </w:pPr>
    </w:p>
    <w:p w14:paraId="71807012" w14:textId="77777777" w:rsidR="00E14FA4" w:rsidRPr="000A4349" w:rsidRDefault="00E14FA4" w:rsidP="000A4349">
      <w:pPr>
        <w:rPr>
          <w:rFonts w:ascii="Averta for TBWA Regular" w:hAnsi="Averta for TBWA Regular"/>
        </w:rPr>
      </w:pPr>
    </w:p>
    <w:sectPr w:rsidR="00E14FA4" w:rsidRPr="000A4349" w:rsidSect="008309A2">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1E786" w14:textId="77777777" w:rsidR="00150C2C" w:rsidRDefault="00150C2C" w:rsidP="0061795A">
      <w:r>
        <w:separator/>
      </w:r>
    </w:p>
  </w:endnote>
  <w:endnote w:type="continuationSeparator" w:id="0">
    <w:p w14:paraId="3A0A081D" w14:textId="77777777" w:rsidR="00150C2C" w:rsidRDefault="00150C2C"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LightTBWA">
    <w:charset w:val="00"/>
    <w:family w:val="auto"/>
    <w:pitch w:val="variable"/>
    <w:sig w:usb0="00000003" w:usb1="00000000" w:usb2="00000000" w:usb3="00000000" w:csb0="00000001" w:csb1="00000000"/>
  </w:font>
  <w:font w:name="Averta for TBWA Regular">
    <w:panose1 w:val="01000000000000000000"/>
    <w:charset w:val="00"/>
    <w:family w:val="auto"/>
    <w:pitch w:val="variable"/>
    <w:sig w:usb0="A00000EF" w:usb1="0000E021" w:usb2="00000000" w:usb3="00000000" w:csb0="000001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3B1C8" w14:textId="77777777" w:rsidR="00E454B8" w:rsidRDefault="00E454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0BF85" w14:textId="77777777" w:rsidR="008309A2" w:rsidRPr="00E454B8" w:rsidRDefault="008309A2" w:rsidP="008309A2">
    <w:pPr>
      <w:pStyle w:val="-TBWAHeaderFooter"/>
      <w:ind w:left="-1134"/>
      <w:rPr>
        <w:rFonts w:asciiTheme="minorHAnsi" w:hAnsiTheme="minorHAnsi"/>
        <w:szCs w:val="15"/>
        <w:u w:color="2152A8"/>
      </w:rPr>
    </w:pPr>
    <w:r w:rsidRPr="00E454B8">
      <w:rPr>
        <w:rFonts w:asciiTheme="minorHAnsi" w:hAnsiTheme="minorHAnsi"/>
        <w:szCs w:val="15"/>
      </w:rPr>
      <w:t xml:space="preserve">TBWA </w:t>
    </w:r>
    <w:r w:rsidRPr="00E454B8">
      <w:rPr>
        <w:rFonts w:asciiTheme="minorHAnsi" w:hAnsiTheme="minorHAnsi"/>
        <w:color w:val="FFCC00" w:themeColor="accent2"/>
        <w:szCs w:val="15"/>
      </w:rPr>
      <w:t>\</w:t>
    </w:r>
    <w:r w:rsidRPr="00E454B8">
      <w:rPr>
        <w:rFonts w:asciiTheme="minorHAnsi" w:hAnsiTheme="minorHAnsi"/>
        <w:szCs w:val="15"/>
      </w:rPr>
      <w:t xml:space="preserve"> Kroonlaan 165 Avenue de la Couronne </w:t>
    </w:r>
    <w:r w:rsidRPr="00E454B8">
      <w:rPr>
        <w:rFonts w:asciiTheme="minorHAnsi" w:hAnsiTheme="minorHAnsi"/>
        <w:color w:val="FFCC00" w:themeColor="accent2"/>
        <w:szCs w:val="15"/>
      </w:rPr>
      <w:t>\</w:t>
    </w:r>
    <w:r w:rsidRPr="00E454B8">
      <w:rPr>
        <w:rFonts w:asciiTheme="minorHAnsi" w:hAnsiTheme="minorHAnsi"/>
        <w:szCs w:val="15"/>
      </w:rPr>
      <w:t xml:space="preserve"> B-1050 Brussels </w:t>
    </w:r>
    <w:r w:rsidRPr="00E454B8">
      <w:rPr>
        <w:rFonts w:asciiTheme="minorHAnsi" w:hAnsiTheme="minorHAnsi"/>
        <w:color w:val="FFCC00" w:themeColor="accent2"/>
        <w:szCs w:val="15"/>
      </w:rPr>
      <w:t>\</w:t>
    </w:r>
    <w:r w:rsidRPr="00E454B8">
      <w:rPr>
        <w:rFonts w:asciiTheme="minorHAnsi" w:hAnsiTheme="minorHAnsi"/>
        <w:szCs w:val="15"/>
      </w:rPr>
      <w:t xml:space="preserve"> Belgium </w:t>
    </w:r>
    <w:r w:rsidRPr="00E454B8">
      <w:rPr>
        <w:rFonts w:asciiTheme="minorHAnsi" w:hAnsiTheme="minorHAnsi"/>
        <w:color w:val="FFCC00" w:themeColor="accent2"/>
        <w:szCs w:val="15"/>
      </w:rPr>
      <w:t>\</w:t>
    </w:r>
    <w:r w:rsidRPr="00E454B8">
      <w:rPr>
        <w:rFonts w:asciiTheme="minorHAnsi" w:hAnsiTheme="minorHAnsi"/>
        <w:szCs w:val="15"/>
      </w:rPr>
      <w:t xml:space="preserve"> +32 2 679 75 00 </w:t>
    </w:r>
    <w:r w:rsidRPr="00E454B8">
      <w:rPr>
        <w:rFonts w:asciiTheme="minorHAnsi" w:hAnsiTheme="minorHAnsi"/>
        <w:color w:val="FFCC00" w:themeColor="accent2"/>
        <w:szCs w:val="15"/>
      </w:rPr>
      <w:t>\</w:t>
    </w:r>
    <w:r w:rsidRPr="00E454B8">
      <w:rPr>
        <w:rFonts w:asciiTheme="minorHAnsi" w:hAnsiTheme="minorHAnsi"/>
        <w:szCs w:val="15"/>
      </w:rPr>
      <w:t xml:space="preserve"> </w:t>
    </w:r>
    <w:r w:rsidRPr="00E454B8">
      <w:rPr>
        <w:rFonts w:asciiTheme="minorHAnsi" w:hAnsiTheme="minorHAnsi"/>
        <w:szCs w:val="15"/>
        <w:u w:color="2152A8"/>
      </w:rPr>
      <w:t>www.tbwagroup.be</w:t>
    </w:r>
    <w:r w:rsidRPr="00E454B8">
      <w:rPr>
        <w:rFonts w:asciiTheme="minorHAnsi" w:hAnsiTheme="minorHAnsi"/>
        <w:szCs w:val="15"/>
        <w:u w:color="2152A8"/>
      </w:rPr>
      <w:tab/>
      <w:t xml:space="preserve">page </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PAGE  \* MERGEFORMAT </w:instrText>
    </w:r>
    <w:r w:rsidRPr="00E454B8">
      <w:rPr>
        <w:rFonts w:asciiTheme="minorHAnsi" w:hAnsiTheme="minorHAnsi"/>
        <w:szCs w:val="15"/>
        <w:u w:color="2152A8"/>
      </w:rPr>
      <w:fldChar w:fldCharType="separate"/>
    </w:r>
    <w:r w:rsidR="000A4349">
      <w:rPr>
        <w:rFonts w:asciiTheme="minorHAnsi" w:hAnsiTheme="minorHAnsi"/>
        <w:szCs w:val="15"/>
        <w:u w:color="2152A8"/>
      </w:rPr>
      <w:t>1</w:t>
    </w:r>
    <w:r w:rsidRPr="00E454B8">
      <w:rPr>
        <w:rFonts w:asciiTheme="minorHAnsi" w:hAnsiTheme="minorHAnsi"/>
        <w:szCs w:val="15"/>
        <w:u w:color="2152A8"/>
      </w:rPr>
      <w:fldChar w:fldCharType="end"/>
    </w:r>
    <w:r w:rsidRPr="00E454B8">
      <w:rPr>
        <w:rFonts w:asciiTheme="minorHAnsi" w:hAnsiTheme="minorHAnsi"/>
        <w:szCs w:val="15"/>
        <w:u w:color="2152A8"/>
      </w:rPr>
      <w:t>/</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NUMPAGES  \* MERGEFORMAT </w:instrText>
    </w:r>
    <w:r w:rsidRPr="00E454B8">
      <w:rPr>
        <w:rFonts w:asciiTheme="minorHAnsi" w:hAnsiTheme="minorHAnsi"/>
        <w:szCs w:val="15"/>
        <w:u w:color="2152A8"/>
      </w:rPr>
      <w:fldChar w:fldCharType="separate"/>
    </w:r>
    <w:r w:rsidR="000A4349">
      <w:rPr>
        <w:rFonts w:asciiTheme="minorHAnsi" w:hAnsiTheme="minorHAnsi"/>
        <w:szCs w:val="15"/>
        <w:u w:color="2152A8"/>
      </w:rPr>
      <w:t>1</w:t>
    </w:r>
    <w:r w:rsidRPr="00E454B8">
      <w:rPr>
        <w:rFonts w:asciiTheme="minorHAnsi" w:hAnsiTheme="minorHAnsi"/>
        <w:szCs w:val="15"/>
        <w:u w:color="2152A8"/>
      </w:rPr>
      <w:fldChar w:fldCharType="end"/>
    </w:r>
  </w:p>
  <w:p w14:paraId="09C05AE3" w14:textId="77777777" w:rsidR="001C6E34" w:rsidRPr="00E454B8" w:rsidRDefault="008309A2" w:rsidP="008309A2">
    <w:pPr>
      <w:pStyle w:val="-TBWAHeaderFooter"/>
      <w:tabs>
        <w:tab w:val="clear" w:pos="9639"/>
        <w:tab w:val="left" w:pos="2633"/>
        <w:tab w:val="left" w:pos="4568"/>
      </w:tabs>
      <w:ind w:left="-1134"/>
      <w:rPr>
        <w:rFonts w:asciiTheme="minorHAnsi" w:hAnsiTheme="minorHAnsi"/>
        <w:szCs w:val="15"/>
      </w:rPr>
    </w:pPr>
    <w:r w:rsidRPr="00E454B8">
      <w:rPr>
        <w:rFonts w:asciiTheme="minorHAnsi" w:hAnsiTheme="minorHAnsi"/>
        <w:szCs w:val="15"/>
        <w:u w:color="2152A8"/>
      </w:rPr>
      <w:drawing>
        <wp:inline distT="0" distB="0" distL="0" distR="0" wp14:anchorId="07F06F29" wp14:editId="2DE51F3C">
          <wp:extent cx="993648" cy="89916"/>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sh - TDC Horizontal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993648" cy="89916"/>
                  </a:xfrm>
                  <a:prstGeom prst="rect">
                    <a:avLst/>
                  </a:prstGeom>
                  <a:extLst>
                    <a:ext uri="{FAA26D3D-D897-4be2-8F04-BA451C77F1D7}">
                      <ma14:placeholderFlag xmlns:ma14="http://schemas.microsoft.com/office/mac/drawingml/2011/main"/>
                    </a:ext>
                  </a:extLst>
                </pic:spPr>
              </pic:pic>
            </a:graphicData>
          </a:graphic>
        </wp:inline>
      </w:drawing>
    </w:r>
    <w:r w:rsidRPr="00E454B8">
      <w:rPr>
        <w:rFonts w:asciiTheme="minorHAnsi" w:hAnsiTheme="minorHAnsi"/>
        <w:szCs w:val="15"/>
      </w:rPr>
      <w:tab/>
    </w:r>
    <w:r w:rsidRPr="00E454B8">
      <w:rPr>
        <w:rFonts w:asciiTheme="minorHAnsi" w:hAnsiTheme="minorHAnsi"/>
        <w:szCs w:val="15"/>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C8868" w14:textId="77777777" w:rsidR="004C5BFD"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799C471" w14:textId="77777777" w:rsidR="005D12D3"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470E7" w14:textId="77777777" w:rsidR="00150C2C" w:rsidRDefault="00150C2C" w:rsidP="0061795A">
      <w:r>
        <w:separator/>
      </w:r>
    </w:p>
  </w:footnote>
  <w:footnote w:type="continuationSeparator" w:id="0">
    <w:p w14:paraId="1CC44651" w14:textId="77777777" w:rsidR="00150C2C" w:rsidRDefault="00150C2C"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C650"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AC07"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5D8B" w14:textId="77777777" w:rsidR="001C6E34" w:rsidRPr="00E454B8" w:rsidRDefault="008309A2" w:rsidP="008309A2">
    <w:pPr>
      <w:pStyle w:val="Header"/>
      <w:rPr>
        <w:rFonts w:asciiTheme="minorHAnsi" w:hAnsiTheme="minorHAnsi"/>
      </w:rPr>
    </w:pPr>
    <w:r w:rsidRPr="00E454B8">
      <w:rPr>
        <w:rFonts w:asciiTheme="minorHAnsi" w:hAnsiTheme="minorHAnsi"/>
        <w:noProof/>
        <w:color w:val="717171"/>
        <w:sz w:val="20"/>
        <w:szCs w:val="20"/>
        <w:lang w:val="en-US" w:eastAsia="en-US"/>
      </w:rPr>
      <w:drawing>
        <wp:anchor distT="0" distB="0" distL="114300" distR="114300" simplePos="0" relativeHeight="251663360" behindDoc="1" locked="0" layoutInCell="1" allowOverlap="1" wp14:anchorId="2C5F75CD" wp14:editId="6536F20B">
          <wp:simplePos x="0" y="0"/>
          <wp:positionH relativeFrom="page">
            <wp:posOffset>360045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73A2" w14:textId="77777777" w:rsidR="005D12D3" w:rsidRPr="004C5BFD" w:rsidRDefault="004C5BF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9EC0222" wp14:editId="7E1ABB2C">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65"/>
    <w:rsid w:val="00061A67"/>
    <w:rsid w:val="000A4349"/>
    <w:rsid w:val="00121240"/>
    <w:rsid w:val="00150C2C"/>
    <w:rsid w:val="001C6E34"/>
    <w:rsid w:val="00204365"/>
    <w:rsid w:val="00295847"/>
    <w:rsid w:val="002A77AA"/>
    <w:rsid w:val="00332519"/>
    <w:rsid w:val="003F54D5"/>
    <w:rsid w:val="0045114F"/>
    <w:rsid w:val="004774D4"/>
    <w:rsid w:val="0048020D"/>
    <w:rsid w:val="00496AA6"/>
    <w:rsid w:val="004C5BFD"/>
    <w:rsid w:val="0057625F"/>
    <w:rsid w:val="005D12D3"/>
    <w:rsid w:val="00615045"/>
    <w:rsid w:val="0061795A"/>
    <w:rsid w:val="00666192"/>
    <w:rsid w:val="006E2266"/>
    <w:rsid w:val="007333D3"/>
    <w:rsid w:val="00740375"/>
    <w:rsid w:val="007C632C"/>
    <w:rsid w:val="008309A2"/>
    <w:rsid w:val="00890B9D"/>
    <w:rsid w:val="009F000D"/>
    <w:rsid w:val="00A73A16"/>
    <w:rsid w:val="00A858C9"/>
    <w:rsid w:val="00BB7BB0"/>
    <w:rsid w:val="00BD5565"/>
    <w:rsid w:val="00C66B16"/>
    <w:rsid w:val="00E015FC"/>
    <w:rsid w:val="00E14FA4"/>
    <w:rsid w:val="00E454B8"/>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E77A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5565"/>
    <w:rPr>
      <w:rFonts w:asciiTheme="minorHAnsi" w:eastAsiaTheme="minorEastAsia" w:hAnsiTheme="minorHAnsi" w:cstheme="minorBidi"/>
      <w:sz w:val="24"/>
      <w:szCs w:val="24"/>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0A4349"/>
    <w:rPr>
      <w:color w:val="009999"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5565"/>
    <w:rPr>
      <w:rFonts w:asciiTheme="minorHAnsi" w:eastAsiaTheme="minorEastAsia" w:hAnsiTheme="minorHAnsi" w:cstheme="minorBidi"/>
      <w:sz w:val="24"/>
      <w:szCs w:val="24"/>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0A4349"/>
    <w:rPr>
      <w:color w:val="0099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ergyforlife.be"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9C08-3399-344F-ADB8-6A64C996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 Decker</dc:creator>
  <cp:keywords/>
  <dc:description/>
  <cp:lastModifiedBy>Katrien de Raijmaeker</cp:lastModifiedBy>
  <cp:revision>2</cp:revision>
  <cp:lastPrinted>2011-08-10T13:45:00Z</cp:lastPrinted>
  <dcterms:created xsi:type="dcterms:W3CDTF">2017-01-11T12:24:00Z</dcterms:created>
  <dcterms:modified xsi:type="dcterms:W3CDTF">2017-01-11T12:24:00Z</dcterms:modified>
</cp:coreProperties>
</file>