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2977" w:rsidP="6641BC90" w:rsidRDefault="00402977" w14:paraId="13D87C54" w14:textId="3078798A">
      <w:pPr>
        <w:jc w:val="both"/>
        <w:rPr>
          <w:lang w:val="es-MX"/>
        </w:rPr>
      </w:pPr>
    </w:p>
    <w:p w:rsidR="00402977" w:rsidP="1300DF9C" w:rsidRDefault="6C17D257" w14:paraId="583EE02D" w14:textId="68F279A6">
      <w:pPr>
        <w:jc w:val="center"/>
        <w:rPr>
          <w:b/>
          <w:bCs/>
          <w:sz w:val="36"/>
          <w:szCs w:val="36"/>
          <w:lang w:val="es-MX"/>
        </w:rPr>
      </w:pPr>
      <w:r w:rsidRPr="1300DF9C">
        <w:rPr>
          <w:b/>
          <w:bCs/>
          <w:sz w:val="36"/>
          <w:szCs w:val="36"/>
          <w:lang w:val="es-MX"/>
        </w:rPr>
        <w:t xml:space="preserve">De un sistema de presas a “oasis” urbano: una historia </w:t>
      </w:r>
      <w:r w:rsidRPr="00130F49" w:rsidR="00DA012E">
        <w:rPr>
          <w:lang w:val="pt-PT"/>
        </w:rPr>
        <w:br/>
      </w:r>
      <w:r w:rsidRPr="1300DF9C">
        <w:rPr>
          <w:b/>
          <w:bCs/>
          <w:sz w:val="36"/>
          <w:szCs w:val="36"/>
          <w:lang w:val="es-MX"/>
        </w:rPr>
        <w:t xml:space="preserve">de desarrollo sostenible con </w:t>
      </w:r>
      <w:proofErr w:type="spellStart"/>
      <w:r w:rsidRPr="1300DF9C">
        <w:rPr>
          <w:b/>
          <w:bCs/>
          <w:sz w:val="36"/>
          <w:szCs w:val="36"/>
          <w:lang w:val="es-MX"/>
        </w:rPr>
        <w:t>SketchUp</w:t>
      </w:r>
      <w:proofErr w:type="spellEnd"/>
    </w:p>
    <w:p w:rsidR="00402977" w:rsidP="6641BC90" w:rsidRDefault="6C17D257" w14:paraId="277A0B76" w14:textId="32C8BC01">
      <w:pPr>
        <w:jc w:val="both"/>
        <w:rPr>
          <w:lang w:val="es-MX"/>
        </w:rPr>
      </w:pPr>
      <w:r w:rsidRPr="71790B9C" w:rsidR="6C17D257">
        <w:rPr>
          <w:lang w:val="es-MX"/>
        </w:rPr>
        <w:t xml:space="preserve">CIUDAD DE MÉXICO, </w:t>
      </w:r>
      <w:r w:rsidRPr="71790B9C" w:rsidR="130845A5">
        <w:rPr>
          <w:lang w:val="es-MX"/>
        </w:rPr>
        <w:t>16</w:t>
      </w:r>
      <w:r w:rsidRPr="71790B9C" w:rsidR="6C17D257">
        <w:rPr>
          <w:lang w:val="es-MX"/>
        </w:rPr>
        <w:t xml:space="preserve"> de septiembre de 2024. - En el sur de Suecia, la ciudad de Lund enfrentaba un desafío urgente: gestionar eficazmente la recolección pluvial en un área urbana en plena expansión. Lo que comenzó como una necesidad de construir un sistema de presas de agua se transformó en un ambicioso proyecto de desarrollo sostenible que ha puesto a dicha ciudad en el mapa global. </w:t>
      </w:r>
    </w:p>
    <w:p w:rsidR="00402977" w:rsidP="6641BC90" w:rsidRDefault="6C17D257" w14:paraId="1DA3821F" w14:textId="000256A1">
      <w:pPr>
        <w:jc w:val="both"/>
        <w:rPr>
          <w:lang w:val="es-MX"/>
        </w:rPr>
      </w:pPr>
      <w:r w:rsidRPr="1300DF9C">
        <w:rPr>
          <w:lang w:val="es-MX"/>
        </w:rPr>
        <w:t>El proyecto, conocido como "El Parque del Conocimiento", es un ejemplo de cómo el software de diseño y modelado 3D fue clave en la construcción de un "oasis" de 210,000 metros cuadrados que hoy día no solo resuelve problemas de infraestructura, sino que también promueve el bienestar social y ecológico.</w:t>
      </w:r>
    </w:p>
    <w:p w:rsidRPr="00130F49" w:rsidR="00402977" w:rsidP="689E44F5" w:rsidRDefault="6C17D257" w14:paraId="36EABA94" w14:textId="2073767E">
      <w:pPr>
        <w:pStyle w:val="ListParagraph"/>
        <w:numPr>
          <w:ilvl w:val="0"/>
          <w:numId w:val="3"/>
        </w:numPr>
        <w:jc w:val="both"/>
        <w:rPr>
          <w:sz w:val="28"/>
          <w:szCs w:val="28"/>
          <w:lang w:val="pt-PT"/>
        </w:rPr>
      </w:pPr>
      <w:r w:rsidRPr="00130F49">
        <w:rPr>
          <w:sz w:val="28"/>
          <w:szCs w:val="28"/>
          <w:lang w:val="pt-PT"/>
        </w:rPr>
        <w:t xml:space="preserve">De la </w:t>
      </w:r>
      <w:proofErr w:type="spellStart"/>
      <w:r w:rsidRPr="00130F49">
        <w:rPr>
          <w:sz w:val="28"/>
          <w:szCs w:val="28"/>
          <w:lang w:val="pt-PT"/>
        </w:rPr>
        <w:t>gestión</w:t>
      </w:r>
      <w:proofErr w:type="spellEnd"/>
      <w:r w:rsidRPr="00130F49">
        <w:rPr>
          <w:sz w:val="28"/>
          <w:szCs w:val="28"/>
          <w:lang w:val="pt-PT"/>
        </w:rPr>
        <w:t xml:space="preserve"> </w:t>
      </w:r>
      <w:proofErr w:type="spellStart"/>
      <w:r w:rsidRPr="00130F49">
        <w:rPr>
          <w:sz w:val="28"/>
          <w:szCs w:val="28"/>
          <w:lang w:val="pt-PT"/>
        </w:rPr>
        <w:t>del</w:t>
      </w:r>
      <w:proofErr w:type="spellEnd"/>
      <w:r w:rsidRPr="00130F49">
        <w:rPr>
          <w:sz w:val="28"/>
          <w:szCs w:val="28"/>
          <w:lang w:val="pt-PT"/>
        </w:rPr>
        <w:t xml:space="preserve"> </w:t>
      </w:r>
      <w:proofErr w:type="gramStart"/>
      <w:r w:rsidRPr="00130F49">
        <w:rPr>
          <w:sz w:val="28"/>
          <w:szCs w:val="28"/>
          <w:lang w:val="pt-PT"/>
        </w:rPr>
        <w:t>agua</w:t>
      </w:r>
      <w:proofErr w:type="gramEnd"/>
      <w:r w:rsidRPr="00130F49">
        <w:rPr>
          <w:sz w:val="28"/>
          <w:szCs w:val="28"/>
          <w:lang w:val="pt-PT"/>
        </w:rPr>
        <w:t xml:space="preserve"> a la </w:t>
      </w:r>
      <w:proofErr w:type="spellStart"/>
      <w:r w:rsidRPr="00130F49">
        <w:rPr>
          <w:sz w:val="28"/>
          <w:szCs w:val="28"/>
          <w:lang w:val="pt-PT"/>
        </w:rPr>
        <w:t>creación</w:t>
      </w:r>
      <w:proofErr w:type="spellEnd"/>
      <w:r w:rsidRPr="00130F49">
        <w:rPr>
          <w:sz w:val="28"/>
          <w:szCs w:val="28"/>
          <w:lang w:val="pt-PT"/>
        </w:rPr>
        <w:t xml:space="preserve"> de </w:t>
      </w:r>
      <w:proofErr w:type="spellStart"/>
      <w:r w:rsidRPr="00130F49">
        <w:rPr>
          <w:sz w:val="28"/>
          <w:szCs w:val="28"/>
          <w:lang w:val="pt-PT"/>
        </w:rPr>
        <w:t>un</w:t>
      </w:r>
      <w:proofErr w:type="spellEnd"/>
      <w:r w:rsidRPr="00130F49">
        <w:rPr>
          <w:sz w:val="28"/>
          <w:szCs w:val="28"/>
          <w:lang w:val="pt-PT"/>
        </w:rPr>
        <w:t xml:space="preserve"> entorno </w:t>
      </w:r>
      <w:r w:rsidRPr="00130F49" w:rsidR="5CC66353">
        <w:rPr>
          <w:sz w:val="28"/>
          <w:szCs w:val="28"/>
          <w:lang w:val="pt-PT"/>
        </w:rPr>
        <w:t>‘verde’</w:t>
      </w:r>
    </w:p>
    <w:p w:rsidR="00402977" w:rsidP="6641BC90" w:rsidRDefault="6C17D257" w14:paraId="5229F05B" w14:textId="11E076C7">
      <w:pPr>
        <w:jc w:val="both"/>
        <w:rPr>
          <w:lang w:val="es-MX"/>
        </w:rPr>
      </w:pPr>
      <w:r w:rsidRPr="689E44F5">
        <w:rPr>
          <w:lang w:val="es-MX"/>
        </w:rPr>
        <w:t xml:space="preserve">El Parque del Conocimiento no es un parque común; es un símbolo de la evolución urbana en </w:t>
      </w:r>
      <w:proofErr w:type="spellStart"/>
      <w:r w:rsidRPr="689E44F5">
        <w:rPr>
          <w:lang w:val="es-MX"/>
        </w:rPr>
        <w:t>Brunnshög</w:t>
      </w:r>
      <w:proofErr w:type="spellEnd"/>
      <w:r w:rsidRPr="689E44F5">
        <w:rPr>
          <w:lang w:val="es-MX"/>
        </w:rPr>
        <w:t xml:space="preserve">, un vecindario conocido por ser un centro mundial de investigación y tecnología. </w:t>
      </w:r>
      <w:r w:rsidRPr="00130F49" w:rsidR="00DA012E">
        <w:rPr>
          <w:lang w:val="pt-PT"/>
        </w:rPr>
        <w:br/>
      </w:r>
      <w:r w:rsidRPr="00130F49" w:rsidR="00DA012E">
        <w:rPr>
          <w:lang w:val="pt-PT"/>
        </w:rPr>
        <w:br/>
      </w:r>
      <w:r w:rsidRPr="689E44F5">
        <w:rPr>
          <w:lang w:val="es-MX"/>
        </w:rPr>
        <w:t xml:space="preserve">Originalmente el proyecto iba a ser concebido como un sistema de presas para recolectar el agua de lluvia; </w:t>
      </w:r>
      <w:proofErr w:type="spellStart"/>
      <w:r w:rsidRPr="689E44F5">
        <w:rPr>
          <w:lang w:val="es-MX"/>
        </w:rPr>
        <w:t>Tyrens</w:t>
      </w:r>
      <w:proofErr w:type="spellEnd"/>
      <w:r w:rsidRPr="689E44F5">
        <w:rPr>
          <w:lang w:val="es-MX"/>
        </w:rPr>
        <w:t xml:space="preserve">, un grupo de consultoría y arquitectura conocido por su enfoque innovador y </w:t>
      </w:r>
      <w:proofErr w:type="gramStart"/>
      <w:r w:rsidRPr="689E44F5">
        <w:rPr>
          <w:lang w:val="es-MX"/>
        </w:rPr>
        <w:t>sostenible,</w:t>
      </w:r>
      <w:proofErr w:type="gramEnd"/>
      <w:r w:rsidRPr="689E44F5">
        <w:rPr>
          <w:lang w:val="es-MX"/>
        </w:rPr>
        <w:t xml:space="preserve"> fue el encargado de la transformación de un campo del tamaño de 30 canchas de fútbol en un espacio urbano 'verde', que es actualmente </w:t>
      </w:r>
      <w:bookmarkStart w:name="_Int_dBammV5z" w:id="0"/>
      <w:r w:rsidRPr="689E44F5">
        <w:rPr>
          <w:lang w:val="es-MX"/>
        </w:rPr>
        <w:t>modelo a seguir</w:t>
      </w:r>
      <w:bookmarkEnd w:id="0"/>
      <w:r w:rsidRPr="689E44F5">
        <w:rPr>
          <w:lang w:val="es-MX"/>
        </w:rPr>
        <w:t xml:space="preserve"> en materia de desarrollo sostenible. </w:t>
      </w:r>
    </w:p>
    <w:p w:rsidR="00402977" w:rsidP="6641BC90" w:rsidRDefault="6C17D257" w14:paraId="190E0892" w14:textId="1D9DD531">
      <w:pPr>
        <w:jc w:val="both"/>
        <w:rPr>
          <w:lang w:val="es-MX"/>
        </w:rPr>
      </w:pPr>
      <w:r w:rsidRPr="689E44F5">
        <w:rPr>
          <w:lang w:val="es-MX"/>
        </w:rPr>
        <w:t xml:space="preserve">Uno de los aspectos más destacados de este proyecto fue el uso de </w:t>
      </w:r>
      <w:proofErr w:type="spellStart"/>
      <w:r w:rsidRPr="689E44F5">
        <w:rPr>
          <w:lang w:val="es-MX"/>
        </w:rPr>
        <w:t>SketchUp</w:t>
      </w:r>
      <w:proofErr w:type="spellEnd"/>
      <w:r w:rsidRPr="689E44F5">
        <w:rPr>
          <w:lang w:val="es-MX"/>
        </w:rPr>
        <w:t xml:space="preserve">, ya que este software se convirtió en un aliado esencial desde la concepción hasta la finalización del parque. </w:t>
      </w:r>
      <w:r w:rsidRPr="00130F49" w:rsidR="00DA012E">
        <w:rPr>
          <w:lang w:val="pt-PT"/>
        </w:rPr>
        <w:br/>
      </w:r>
      <w:r w:rsidRPr="00130F49" w:rsidR="00DA012E">
        <w:rPr>
          <w:lang w:val="pt-PT"/>
        </w:rPr>
        <w:br/>
      </w:r>
      <w:proofErr w:type="spellStart"/>
      <w:r w:rsidRPr="689E44F5">
        <w:rPr>
          <w:lang w:val="es-MX"/>
        </w:rPr>
        <w:t>Tyrens</w:t>
      </w:r>
      <w:proofErr w:type="spellEnd"/>
      <w:r w:rsidRPr="689E44F5">
        <w:rPr>
          <w:lang w:val="es-MX"/>
        </w:rPr>
        <w:t xml:space="preserve"> utilizó </w:t>
      </w:r>
      <w:proofErr w:type="spellStart"/>
      <w:r w:rsidRPr="689E44F5">
        <w:rPr>
          <w:lang w:val="es-MX"/>
        </w:rPr>
        <w:t>SketchUp</w:t>
      </w:r>
      <w:proofErr w:type="spellEnd"/>
      <w:r w:rsidRPr="689E44F5">
        <w:rPr>
          <w:lang w:val="es-MX"/>
        </w:rPr>
        <w:t xml:space="preserve"> para ilustrar todo el parque y determinar la ubicación exacta de arroyos y presas, lo que permitió una comunicación clara y efectiva</w:t>
      </w:r>
      <w:r w:rsidRPr="689E44F5" w:rsidR="54312B4E">
        <w:rPr>
          <w:lang w:val="es-MX"/>
        </w:rPr>
        <w:t xml:space="preserve"> entre los involucrados.</w:t>
      </w:r>
      <w:r w:rsidRPr="689E44F5">
        <w:rPr>
          <w:lang w:val="es-MX"/>
        </w:rPr>
        <w:t xml:space="preserve"> Esta transparencia fue crucial, dado que el proyecto contaba con un presupuesto fijo para su desarrollo total, lo que disminuía el margen de error y destacaba la relevancia de la precisión en todas las decisiones.</w:t>
      </w:r>
    </w:p>
    <w:p w:rsidR="00402977" w:rsidP="6641BC90" w:rsidRDefault="6C17D257" w14:paraId="0EE75422" w14:textId="68E5A649">
      <w:pPr>
        <w:jc w:val="both"/>
        <w:rPr>
          <w:lang w:val="es-MX"/>
        </w:rPr>
      </w:pPr>
      <w:bookmarkStart w:name="_Int_XqJbmJ1L" w:id="1"/>
      <w:r w:rsidRPr="689E44F5">
        <w:rPr>
          <w:lang w:val="es-MX"/>
        </w:rPr>
        <w:t>La primera etapa del parque, ubicada en la parte noroeste, fue clave para revitalizar el área y crear un sistema de captación pluvial efectivo que posteriormente benefició a las zonas residenciales circundantes que se desarrollaron posteriormente.</w:t>
      </w:r>
      <w:bookmarkEnd w:id="1"/>
      <w:r w:rsidRPr="689E44F5">
        <w:rPr>
          <w:lang w:val="es-MX"/>
        </w:rPr>
        <w:t xml:space="preserve"> A medida que avanzaba el proyecto, </w:t>
      </w:r>
      <w:proofErr w:type="spellStart"/>
      <w:r w:rsidRPr="689E44F5">
        <w:rPr>
          <w:lang w:val="es-MX"/>
        </w:rPr>
        <w:t>SketchUp</w:t>
      </w:r>
      <w:proofErr w:type="spellEnd"/>
      <w:r w:rsidRPr="689E44F5">
        <w:rPr>
          <w:lang w:val="es-MX"/>
        </w:rPr>
        <w:t xml:space="preserve"> permitió diseñar con precisión elementos como puentes de madera, placas de acero para la fortaleza, bancos y estructuras lúdicas en el parque, asegurando que cada detalle contribuyera a la experiencia general del visitante.</w:t>
      </w:r>
    </w:p>
    <w:p w:rsidR="00402977" w:rsidP="689E44F5" w:rsidRDefault="6C17D257" w14:paraId="0B497C92" w14:textId="73E33F93">
      <w:pPr>
        <w:pStyle w:val="ListParagraph"/>
        <w:numPr>
          <w:ilvl w:val="0"/>
          <w:numId w:val="2"/>
        </w:numPr>
        <w:jc w:val="both"/>
        <w:rPr>
          <w:sz w:val="28"/>
          <w:szCs w:val="28"/>
          <w:lang w:val="es-MX"/>
        </w:rPr>
      </w:pPr>
      <w:r w:rsidRPr="689E44F5">
        <w:rPr>
          <w:sz w:val="28"/>
          <w:szCs w:val="28"/>
          <w:lang w:val="es-MX"/>
        </w:rPr>
        <w:t>Un modelo de sostenibilidad y colaboración</w:t>
      </w:r>
    </w:p>
    <w:p w:rsidR="00402977" w:rsidP="6641BC90" w:rsidRDefault="6C17D257" w14:paraId="4A91148F" w14:textId="2D3924C7">
      <w:pPr>
        <w:jc w:val="both"/>
        <w:rPr>
          <w:lang w:val="es-MX"/>
        </w:rPr>
      </w:pPr>
      <w:r w:rsidRPr="689E44F5">
        <w:rPr>
          <w:lang w:val="es-MX"/>
        </w:rPr>
        <w:t xml:space="preserve">El Parque del Conocimiento no solo es un espacio recreativo, sino también un punto de conexión estratégica entre la ciudad y el paisaje agrícola de los alrededores. En colaboración con agricultores locales, se diseñó un área de cultivo urbano dentro del parque, lo que refuerza la integración de la naturaleza con el entorno. </w:t>
      </w:r>
      <w:r w:rsidRPr="00130F49" w:rsidR="00DA012E">
        <w:rPr>
          <w:lang w:val="pt-PT"/>
        </w:rPr>
        <w:br/>
      </w:r>
      <w:r w:rsidRPr="00130F49" w:rsidR="00DA012E">
        <w:rPr>
          <w:lang w:val="pt-PT"/>
        </w:rPr>
        <w:br/>
      </w:r>
      <w:r w:rsidRPr="689E44F5">
        <w:rPr>
          <w:lang w:val="es-MX"/>
        </w:rPr>
        <w:t>Además, se construyó un puente peatonal sobre una de las presas y se crearon senderos para correr, así como áreas de juegos; todo con el objetivo de fomentar un uso comunitario y sostenible.</w:t>
      </w:r>
    </w:p>
    <w:p w:rsidR="00402977" w:rsidP="6641BC90" w:rsidRDefault="6C17D257" w14:paraId="57475BE1" w14:textId="46CB4189">
      <w:pPr>
        <w:jc w:val="both"/>
        <w:rPr>
          <w:lang w:val="es-MX"/>
        </w:rPr>
      </w:pPr>
      <w:r w:rsidRPr="689E44F5">
        <w:rPr>
          <w:lang w:val="es-MX"/>
        </w:rPr>
        <w:t xml:space="preserve">La colaboración y la comunicación fluida con los funcionarios municipales, quienes no son perfiles especializados en arquitectura, fueron fundamentales para el éxito del proyecto. </w:t>
      </w:r>
      <w:r w:rsidRPr="00130F49" w:rsidR="00DA012E">
        <w:rPr>
          <w:lang w:val="pt-PT"/>
        </w:rPr>
        <w:br/>
      </w:r>
      <w:r w:rsidRPr="00130F49" w:rsidR="00DA012E">
        <w:rPr>
          <w:lang w:val="pt-PT"/>
        </w:rPr>
        <w:br/>
      </w:r>
      <w:r w:rsidRPr="689E44F5">
        <w:rPr>
          <w:lang w:val="es-MX"/>
        </w:rPr>
        <w:t xml:space="preserve">En ese sentido </w:t>
      </w:r>
      <w:proofErr w:type="spellStart"/>
      <w:r w:rsidRPr="689E44F5">
        <w:rPr>
          <w:lang w:val="es-MX"/>
        </w:rPr>
        <w:t>SketchUp</w:t>
      </w:r>
      <w:proofErr w:type="spellEnd"/>
      <w:r w:rsidRPr="689E44F5">
        <w:rPr>
          <w:lang w:val="es-MX"/>
        </w:rPr>
        <w:t xml:space="preserve"> fue crucial, ya que permitió que los arquitectos pudieran comunicar con precisión y facilidad todos los avances y las diferentes ideas de manera colaborativa, generando documentos y dibujos detallados que ayudaron a que todos los involucrados supieran con exactitud cuáles eran </w:t>
      </w:r>
      <w:proofErr w:type="gramStart"/>
      <w:r w:rsidRPr="689E44F5">
        <w:rPr>
          <w:lang w:val="es-MX"/>
        </w:rPr>
        <w:t>los pasos a seguir</w:t>
      </w:r>
      <w:proofErr w:type="gramEnd"/>
      <w:r w:rsidRPr="689E44F5">
        <w:rPr>
          <w:lang w:val="es-MX"/>
        </w:rPr>
        <w:t xml:space="preserve"> y las áreas de oportunidad en las que se debían realizar modificaciones.</w:t>
      </w:r>
    </w:p>
    <w:p w:rsidR="00402977" w:rsidP="689E44F5" w:rsidRDefault="6C17D257" w14:paraId="43056150" w14:textId="51E9E152">
      <w:pPr>
        <w:jc w:val="both"/>
        <w:rPr>
          <w:lang w:val="es-MX"/>
        </w:rPr>
      </w:pPr>
      <w:r w:rsidRPr="689E44F5">
        <w:rPr>
          <w:lang w:val="es-MX"/>
        </w:rPr>
        <w:t xml:space="preserve">Hoy en día, el Parque del Conocimiento es un ejemplo de cómo la innovación tecnológica y el diseño sostenible pueden transformar un reto de infraestructura en un proyecto que beneficia a toda la comunidad. No solo es un destino para la recreación diaria y la ciencia, sino que también se ha convertido en un referente global de cómo las ciudades pueden evolucionar hacia un desarrollo más verde y consciente. </w:t>
      </w:r>
    </w:p>
    <w:p w:rsidR="00402977" w:rsidP="689E44F5" w:rsidRDefault="00402977" w14:paraId="044BA895" w14:textId="13702FF3">
      <w:pPr>
        <w:jc w:val="both"/>
        <w:rPr>
          <w:lang w:val="es-MX"/>
        </w:rPr>
      </w:pPr>
    </w:p>
    <w:p w:rsidR="00402977" w:rsidP="689E44F5" w:rsidRDefault="6AE167F0" w14:paraId="08AF7022" w14:textId="5C6B7792">
      <w:pPr>
        <w:spacing w:line="240" w:lineRule="auto"/>
        <w:jc w:val="both"/>
        <w:rPr>
          <w:rFonts w:ascii="Arial" w:hAnsi="Arial" w:eastAsia="Arial" w:cs="Arial"/>
          <w:color w:val="000000" w:themeColor="text1"/>
          <w:sz w:val="18"/>
          <w:szCs w:val="18"/>
          <w:lang w:val="es-MX"/>
        </w:rPr>
      </w:pPr>
      <w:r w:rsidRPr="00130F49">
        <w:rPr>
          <w:rFonts w:ascii="Arial" w:hAnsi="Arial" w:eastAsia="Arial" w:cs="Arial"/>
          <w:b/>
          <w:bCs/>
          <w:color w:val="000000" w:themeColor="text1"/>
          <w:sz w:val="18"/>
          <w:szCs w:val="18"/>
          <w:lang w:val="pt-PT"/>
        </w:rPr>
        <w:t xml:space="preserve">Acerca de </w:t>
      </w:r>
      <w:proofErr w:type="spellStart"/>
      <w:r w:rsidRPr="00130F49">
        <w:rPr>
          <w:rFonts w:ascii="Arial" w:hAnsi="Arial" w:eastAsia="Arial" w:cs="Arial"/>
          <w:b/>
          <w:bCs/>
          <w:color w:val="000000" w:themeColor="text1"/>
          <w:sz w:val="18"/>
          <w:szCs w:val="18"/>
          <w:lang w:val="pt-PT"/>
        </w:rPr>
        <w:t>SketchUp</w:t>
      </w:r>
      <w:proofErr w:type="spellEnd"/>
    </w:p>
    <w:p w:rsidR="00402977" w:rsidP="689E44F5" w:rsidRDefault="6AE167F0" w14:paraId="741DABA7" w14:textId="5970F8FD">
      <w:pPr>
        <w:spacing w:line="276" w:lineRule="auto"/>
        <w:jc w:val="both"/>
        <w:rPr>
          <w:rFonts w:ascii="Arial" w:hAnsi="Arial" w:eastAsia="Arial" w:cs="Arial"/>
          <w:color w:val="000000" w:themeColor="text1"/>
          <w:sz w:val="18"/>
          <w:szCs w:val="18"/>
          <w:lang w:val="es-MX"/>
        </w:rPr>
      </w:pPr>
      <w:proofErr w:type="spellStart"/>
      <w:r w:rsidRPr="00130F49">
        <w:rPr>
          <w:rFonts w:ascii="Arial" w:hAnsi="Arial" w:eastAsia="Arial" w:cs="Arial"/>
          <w:color w:val="000000" w:themeColor="text1"/>
          <w:sz w:val="18"/>
          <w:szCs w:val="18"/>
          <w:lang w:val="pt-PT"/>
        </w:rPr>
        <w:t>Con</w:t>
      </w:r>
      <w:proofErr w:type="spellEnd"/>
      <w:r w:rsidRPr="00130F49">
        <w:rPr>
          <w:rFonts w:ascii="Arial" w:hAnsi="Arial" w:eastAsia="Arial" w:cs="Arial"/>
          <w:color w:val="000000" w:themeColor="text1"/>
          <w:sz w:val="18"/>
          <w:szCs w:val="18"/>
          <w:lang w:val="pt-PT"/>
        </w:rPr>
        <w:t xml:space="preserve"> más de 33 </w:t>
      </w:r>
      <w:proofErr w:type="spellStart"/>
      <w:r w:rsidRPr="00130F49">
        <w:rPr>
          <w:rFonts w:ascii="Arial" w:hAnsi="Arial" w:eastAsia="Arial" w:cs="Arial"/>
          <w:color w:val="000000" w:themeColor="text1"/>
          <w:sz w:val="18"/>
          <w:szCs w:val="18"/>
          <w:lang w:val="pt-PT"/>
        </w:rPr>
        <w:t>millones</w:t>
      </w:r>
      <w:proofErr w:type="spellEnd"/>
      <w:r w:rsidRPr="00130F49">
        <w:rPr>
          <w:rFonts w:ascii="Arial" w:hAnsi="Arial" w:eastAsia="Arial" w:cs="Arial"/>
          <w:color w:val="000000" w:themeColor="text1"/>
          <w:sz w:val="18"/>
          <w:szCs w:val="18"/>
          <w:lang w:val="pt-PT"/>
        </w:rPr>
        <w:t xml:space="preserve"> de </w:t>
      </w:r>
      <w:proofErr w:type="spellStart"/>
      <w:r w:rsidRPr="00130F49">
        <w:rPr>
          <w:rFonts w:ascii="Arial" w:hAnsi="Arial" w:eastAsia="Arial" w:cs="Arial"/>
          <w:color w:val="000000" w:themeColor="text1"/>
          <w:sz w:val="18"/>
          <w:szCs w:val="18"/>
          <w:lang w:val="pt-PT"/>
        </w:rPr>
        <w:t>usuarios</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SketchUp</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es</w:t>
      </w:r>
      <w:proofErr w:type="spellEnd"/>
      <w:r w:rsidRPr="00130F49">
        <w:rPr>
          <w:rFonts w:ascii="Arial" w:hAnsi="Arial" w:eastAsia="Arial" w:cs="Arial"/>
          <w:color w:val="000000" w:themeColor="text1"/>
          <w:sz w:val="18"/>
          <w:szCs w:val="18"/>
          <w:lang w:val="pt-PT"/>
        </w:rPr>
        <w:t xml:space="preserve"> el principal software de </w:t>
      </w:r>
      <w:proofErr w:type="spellStart"/>
      <w:r w:rsidRPr="00130F49">
        <w:rPr>
          <w:rFonts w:ascii="Arial" w:hAnsi="Arial" w:eastAsia="Arial" w:cs="Arial"/>
          <w:color w:val="000000" w:themeColor="text1"/>
          <w:sz w:val="18"/>
          <w:szCs w:val="18"/>
          <w:lang w:val="pt-PT"/>
        </w:rPr>
        <w:t>diseño</w:t>
      </w:r>
      <w:proofErr w:type="spellEnd"/>
      <w:r w:rsidRPr="00130F49">
        <w:rPr>
          <w:rFonts w:ascii="Arial" w:hAnsi="Arial" w:eastAsia="Arial" w:cs="Arial"/>
          <w:color w:val="000000" w:themeColor="text1"/>
          <w:sz w:val="18"/>
          <w:szCs w:val="18"/>
          <w:lang w:val="pt-PT"/>
        </w:rPr>
        <w:t xml:space="preserve"> entre los </w:t>
      </w:r>
      <w:proofErr w:type="spellStart"/>
      <w:r w:rsidRPr="00130F49">
        <w:rPr>
          <w:rFonts w:ascii="Arial" w:hAnsi="Arial" w:eastAsia="Arial" w:cs="Arial"/>
          <w:color w:val="000000" w:themeColor="text1"/>
          <w:sz w:val="18"/>
          <w:szCs w:val="18"/>
          <w:lang w:val="pt-PT"/>
        </w:rPr>
        <w:t>profesionales</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creativos</w:t>
      </w:r>
      <w:proofErr w:type="spellEnd"/>
      <w:r w:rsidRPr="00130F49">
        <w:rPr>
          <w:rFonts w:ascii="Arial" w:hAnsi="Arial" w:eastAsia="Arial" w:cs="Arial"/>
          <w:color w:val="000000" w:themeColor="text1"/>
          <w:sz w:val="18"/>
          <w:szCs w:val="18"/>
          <w:lang w:val="pt-PT"/>
        </w:rPr>
        <w:t xml:space="preserve"> de la </w:t>
      </w:r>
      <w:proofErr w:type="spellStart"/>
      <w:r w:rsidRPr="00130F49">
        <w:rPr>
          <w:rFonts w:ascii="Arial" w:hAnsi="Arial" w:eastAsia="Arial" w:cs="Arial"/>
          <w:color w:val="000000" w:themeColor="text1"/>
          <w:sz w:val="18"/>
          <w:szCs w:val="18"/>
          <w:lang w:val="pt-PT"/>
        </w:rPr>
        <w:t>arquitectura</w:t>
      </w:r>
      <w:proofErr w:type="spellEnd"/>
      <w:r w:rsidRPr="00130F49">
        <w:rPr>
          <w:rFonts w:ascii="Arial" w:hAnsi="Arial" w:eastAsia="Arial" w:cs="Arial"/>
          <w:color w:val="000000" w:themeColor="text1"/>
          <w:sz w:val="18"/>
          <w:szCs w:val="18"/>
          <w:lang w:val="pt-PT"/>
        </w:rPr>
        <w:t xml:space="preserve">, el </w:t>
      </w:r>
      <w:proofErr w:type="spellStart"/>
      <w:r w:rsidRPr="00130F49">
        <w:rPr>
          <w:rFonts w:ascii="Arial" w:hAnsi="Arial" w:eastAsia="Arial" w:cs="Arial"/>
          <w:color w:val="000000" w:themeColor="text1"/>
          <w:sz w:val="18"/>
          <w:szCs w:val="18"/>
          <w:lang w:val="pt-PT"/>
        </w:rPr>
        <w:t>diseño</w:t>
      </w:r>
      <w:proofErr w:type="spellEnd"/>
      <w:r w:rsidRPr="00130F49">
        <w:rPr>
          <w:rFonts w:ascii="Arial" w:hAnsi="Arial" w:eastAsia="Arial" w:cs="Arial"/>
          <w:color w:val="000000" w:themeColor="text1"/>
          <w:sz w:val="18"/>
          <w:szCs w:val="18"/>
          <w:lang w:val="pt-PT"/>
        </w:rPr>
        <w:t xml:space="preserve"> de interiores, la </w:t>
      </w:r>
      <w:proofErr w:type="spellStart"/>
      <w:r w:rsidRPr="00130F49">
        <w:rPr>
          <w:rFonts w:ascii="Arial" w:hAnsi="Arial" w:eastAsia="Arial" w:cs="Arial"/>
          <w:color w:val="000000" w:themeColor="text1"/>
          <w:sz w:val="18"/>
          <w:szCs w:val="18"/>
          <w:lang w:val="pt-PT"/>
        </w:rPr>
        <w:t>construcción</w:t>
      </w:r>
      <w:proofErr w:type="spellEnd"/>
      <w:r w:rsidRPr="00130F49">
        <w:rPr>
          <w:rFonts w:ascii="Arial" w:hAnsi="Arial" w:eastAsia="Arial" w:cs="Arial"/>
          <w:color w:val="000000" w:themeColor="text1"/>
          <w:sz w:val="18"/>
          <w:szCs w:val="18"/>
          <w:lang w:val="pt-PT"/>
        </w:rPr>
        <w:t xml:space="preserve"> y </w:t>
      </w:r>
      <w:proofErr w:type="spellStart"/>
      <w:r w:rsidRPr="00130F49">
        <w:rPr>
          <w:rFonts w:ascii="Arial" w:hAnsi="Arial" w:eastAsia="Arial" w:cs="Arial"/>
          <w:color w:val="000000" w:themeColor="text1"/>
          <w:sz w:val="18"/>
          <w:szCs w:val="18"/>
          <w:lang w:val="pt-PT"/>
        </w:rPr>
        <w:t>otros</w:t>
      </w:r>
      <w:proofErr w:type="spellEnd"/>
      <w:r w:rsidRPr="00130F49">
        <w:rPr>
          <w:rFonts w:ascii="Arial" w:hAnsi="Arial" w:eastAsia="Arial" w:cs="Arial"/>
          <w:color w:val="000000" w:themeColor="text1"/>
          <w:sz w:val="18"/>
          <w:szCs w:val="18"/>
          <w:lang w:val="pt-PT"/>
        </w:rPr>
        <w:t xml:space="preserve"> sectores. La </w:t>
      </w:r>
      <w:proofErr w:type="spellStart"/>
      <w:r w:rsidRPr="00130F49">
        <w:rPr>
          <w:rFonts w:ascii="Arial" w:hAnsi="Arial" w:eastAsia="Arial" w:cs="Arial"/>
          <w:color w:val="000000" w:themeColor="text1"/>
          <w:sz w:val="18"/>
          <w:szCs w:val="18"/>
          <w:lang w:val="pt-PT"/>
        </w:rPr>
        <w:t>creatividad</w:t>
      </w:r>
      <w:proofErr w:type="spellEnd"/>
      <w:r w:rsidRPr="00130F49">
        <w:rPr>
          <w:rFonts w:ascii="Arial" w:hAnsi="Arial" w:eastAsia="Arial" w:cs="Arial"/>
          <w:color w:val="000000" w:themeColor="text1"/>
          <w:sz w:val="18"/>
          <w:szCs w:val="18"/>
          <w:lang w:val="pt-PT"/>
        </w:rPr>
        <w:t xml:space="preserve">, la </w:t>
      </w:r>
      <w:proofErr w:type="spellStart"/>
      <w:r w:rsidRPr="00130F49">
        <w:rPr>
          <w:rFonts w:ascii="Arial" w:hAnsi="Arial" w:eastAsia="Arial" w:cs="Arial"/>
          <w:color w:val="000000" w:themeColor="text1"/>
          <w:sz w:val="18"/>
          <w:szCs w:val="18"/>
          <w:lang w:val="pt-PT"/>
        </w:rPr>
        <w:t>flexibilidad</w:t>
      </w:r>
      <w:proofErr w:type="spellEnd"/>
      <w:r w:rsidRPr="00130F49">
        <w:rPr>
          <w:rFonts w:ascii="Arial" w:hAnsi="Arial" w:eastAsia="Arial" w:cs="Arial"/>
          <w:color w:val="000000" w:themeColor="text1"/>
          <w:sz w:val="18"/>
          <w:szCs w:val="18"/>
          <w:lang w:val="pt-PT"/>
        </w:rPr>
        <w:t xml:space="preserve"> y los </w:t>
      </w:r>
      <w:proofErr w:type="spellStart"/>
      <w:r w:rsidRPr="00130F49">
        <w:rPr>
          <w:rFonts w:ascii="Arial" w:hAnsi="Arial" w:eastAsia="Arial" w:cs="Arial"/>
          <w:color w:val="000000" w:themeColor="text1"/>
          <w:sz w:val="18"/>
          <w:szCs w:val="18"/>
          <w:lang w:val="pt-PT"/>
        </w:rPr>
        <w:t>flujos</w:t>
      </w:r>
      <w:proofErr w:type="spellEnd"/>
      <w:r w:rsidRPr="00130F49">
        <w:rPr>
          <w:rFonts w:ascii="Arial" w:hAnsi="Arial" w:eastAsia="Arial" w:cs="Arial"/>
          <w:color w:val="000000" w:themeColor="text1"/>
          <w:sz w:val="18"/>
          <w:szCs w:val="18"/>
          <w:lang w:val="pt-PT"/>
        </w:rPr>
        <w:t xml:space="preserve"> de </w:t>
      </w:r>
      <w:proofErr w:type="spellStart"/>
      <w:r w:rsidRPr="00130F49">
        <w:rPr>
          <w:rFonts w:ascii="Arial" w:hAnsi="Arial" w:eastAsia="Arial" w:cs="Arial"/>
          <w:color w:val="000000" w:themeColor="text1"/>
          <w:sz w:val="18"/>
          <w:szCs w:val="18"/>
          <w:lang w:val="pt-PT"/>
        </w:rPr>
        <w:t>trabajo</w:t>
      </w:r>
      <w:proofErr w:type="spellEnd"/>
      <w:r w:rsidRPr="00130F49">
        <w:rPr>
          <w:rFonts w:ascii="Arial" w:hAnsi="Arial" w:eastAsia="Arial" w:cs="Arial"/>
          <w:color w:val="000000" w:themeColor="text1"/>
          <w:sz w:val="18"/>
          <w:szCs w:val="18"/>
          <w:lang w:val="pt-PT"/>
        </w:rPr>
        <w:t xml:space="preserve"> conectados </w:t>
      </w:r>
      <w:proofErr w:type="spellStart"/>
      <w:r w:rsidRPr="00130F49">
        <w:rPr>
          <w:rFonts w:ascii="Arial" w:hAnsi="Arial" w:eastAsia="Arial" w:cs="Arial"/>
          <w:color w:val="000000" w:themeColor="text1"/>
          <w:sz w:val="18"/>
          <w:szCs w:val="18"/>
          <w:lang w:val="pt-PT"/>
        </w:rPr>
        <w:t>son</w:t>
      </w:r>
      <w:proofErr w:type="spellEnd"/>
      <w:r w:rsidRPr="00130F49">
        <w:rPr>
          <w:rFonts w:ascii="Arial" w:hAnsi="Arial" w:eastAsia="Arial" w:cs="Arial"/>
          <w:color w:val="000000" w:themeColor="text1"/>
          <w:sz w:val="18"/>
          <w:szCs w:val="18"/>
          <w:lang w:val="pt-PT"/>
        </w:rPr>
        <w:t xml:space="preserve"> la base de </w:t>
      </w:r>
      <w:proofErr w:type="spellStart"/>
      <w:r w:rsidRPr="00130F49">
        <w:rPr>
          <w:rFonts w:ascii="Arial" w:hAnsi="Arial" w:eastAsia="Arial" w:cs="Arial"/>
          <w:color w:val="000000" w:themeColor="text1"/>
          <w:sz w:val="18"/>
          <w:szCs w:val="18"/>
          <w:lang w:val="pt-PT"/>
        </w:rPr>
        <w:t>SketchUp</w:t>
      </w:r>
      <w:proofErr w:type="spellEnd"/>
      <w:r w:rsidRPr="00130F49">
        <w:rPr>
          <w:rFonts w:ascii="Arial" w:hAnsi="Arial" w:eastAsia="Arial" w:cs="Arial"/>
          <w:color w:val="000000" w:themeColor="text1"/>
          <w:sz w:val="18"/>
          <w:szCs w:val="18"/>
          <w:lang w:val="pt-PT"/>
        </w:rPr>
        <w:t xml:space="preserve"> y </w:t>
      </w:r>
      <w:proofErr w:type="spellStart"/>
      <w:r w:rsidRPr="00130F49">
        <w:rPr>
          <w:rFonts w:ascii="Arial" w:hAnsi="Arial" w:eastAsia="Arial" w:cs="Arial"/>
          <w:color w:val="000000" w:themeColor="text1"/>
          <w:sz w:val="18"/>
          <w:szCs w:val="18"/>
          <w:lang w:val="pt-PT"/>
        </w:rPr>
        <w:t>permiten</w:t>
      </w:r>
      <w:proofErr w:type="spellEnd"/>
      <w:r w:rsidRPr="00130F49">
        <w:rPr>
          <w:rFonts w:ascii="Arial" w:hAnsi="Arial" w:eastAsia="Arial" w:cs="Arial"/>
          <w:color w:val="000000" w:themeColor="text1"/>
          <w:sz w:val="18"/>
          <w:szCs w:val="18"/>
          <w:lang w:val="pt-PT"/>
        </w:rPr>
        <w:t xml:space="preserve"> a los </w:t>
      </w:r>
      <w:proofErr w:type="spellStart"/>
      <w:r w:rsidRPr="00130F49">
        <w:rPr>
          <w:rFonts w:ascii="Arial" w:hAnsi="Arial" w:eastAsia="Arial" w:cs="Arial"/>
          <w:color w:val="000000" w:themeColor="text1"/>
          <w:sz w:val="18"/>
          <w:szCs w:val="18"/>
          <w:lang w:val="pt-PT"/>
        </w:rPr>
        <w:t>usuarios</w:t>
      </w:r>
      <w:proofErr w:type="spellEnd"/>
      <w:r w:rsidRPr="00130F49">
        <w:rPr>
          <w:rFonts w:ascii="Arial" w:hAnsi="Arial" w:eastAsia="Arial" w:cs="Arial"/>
          <w:color w:val="000000" w:themeColor="text1"/>
          <w:sz w:val="18"/>
          <w:szCs w:val="18"/>
          <w:lang w:val="pt-PT"/>
        </w:rPr>
        <w:t xml:space="preserve"> hacer </w:t>
      </w:r>
      <w:proofErr w:type="spellStart"/>
      <w:r w:rsidRPr="00130F49">
        <w:rPr>
          <w:rFonts w:ascii="Arial" w:hAnsi="Arial" w:eastAsia="Arial" w:cs="Arial"/>
          <w:color w:val="000000" w:themeColor="text1"/>
          <w:sz w:val="18"/>
          <w:szCs w:val="18"/>
          <w:lang w:val="pt-PT"/>
        </w:rPr>
        <w:t>realidad</w:t>
      </w:r>
      <w:proofErr w:type="spellEnd"/>
      <w:r w:rsidRPr="00130F49">
        <w:rPr>
          <w:rFonts w:ascii="Arial" w:hAnsi="Arial" w:eastAsia="Arial" w:cs="Arial"/>
          <w:color w:val="000000" w:themeColor="text1"/>
          <w:sz w:val="18"/>
          <w:szCs w:val="18"/>
          <w:lang w:val="pt-PT"/>
        </w:rPr>
        <w:t xml:space="preserve"> grandes </w:t>
      </w:r>
      <w:proofErr w:type="spellStart"/>
      <w:r w:rsidRPr="00130F49">
        <w:rPr>
          <w:rFonts w:ascii="Arial" w:hAnsi="Arial" w:eastAsia="Arial" w:cs="Arial"/>
          <w:color w:val="000000" w:themeColor="text1"/>
          <w:sz w:val="18"/>
          <w:szCs w:val="18"/>
          <w:lang w:val="pt-PT"/>
        </w:rPr>
        <w:t>ideas</w:t>
      </w:r>
      <w:proofErr w:type="spellEnd"/>
      <w:r w:rsidRPr="00130F49">
        <w:rPr>
          <w:rFonts w:ascii="Arial" w:hAnsi="Arial" w:eastAsia="Arial" w:cs="Arial"/>
          <w:color w:val="000000" w:themeColor="text1"/>
          <w:sz w:val="18"/>
          <w:szCs w:val="18"/>
          <w:lang w:val="pt-PT"/>
        </w:rPr>
        <w:t xml:space="preserve">. Desde </w:t>
      </w:r>
      <w:proofErr w:type="spellStart"/>
      <w:r w:rsidRPr="00130F49">
        <w:rPr>
          <w:rFonts w:ascii="Arial" w:hAnsi="Arial" w:eastAsia="Arial" w:cs="Arial"/>
          <w:color w:val="000000" w:themeColor="text1"/>
          <w:sz w:val="18"/>
          <w:szCs w:val="18"/>
          <w:lang w:val="pt-PT"/>
        </w:rPr>
        <w:t>proyectos</w:t>
      </w:r>
      <w:proofErr w:type="spellEnd"/>
      <w:r w:rsidRPr="00130F49">
        <w:rPr>
          <w:rFonts w:ascii="Arial" w:hAnsi="Arial" w:eastAsia="Arial" w:cs="Arial"/>
          <w:color w:val="000000" w:themeColor="text1"/>
          <w:sz w:val="18"/>
          <w:szCs w:val="18"/>
          <w:lang w:val="pt-PT"/>
        </w:rPr>
        <w:t xml:space="preserve"> de interiorismo y </w:t>
      </w:r>
      <w:proofErr w:type="spellStart"/>
      <w:r w:rsidRPr="00130F49">
        <w:rPr>
          <w:rFonts w:ascii="Arial" w:hAnsi="Arial" w:eastAsia="Arial" w:cs="Arial"/>
          <w:color w:val="000000" w:themeColor="text1"/>
          <w:sz w:val="18"/>
          <w:szCs w:val="18"/>
          <w:lang w:val="pt-PT"/>
        </w:rPr>
        <w:t>construcción</w:t>
      </w:r>
      <w:proofErr w:type="spellEnd"/>
      <w:r w:rsidRPr="00130F49">
        <w:rPr>
          <w:rFonts w:ascii="Arial" w:hAnsi="Arial" w:eastAsia="Arial" w:cs="Arial"/>
          <w:color w:val="000000" w:themeColor="text1"/>
          <w:sz w:val="18"/>
          <w:szCs w:val="18"/>
          <w:lang w:val="pt-PT"/>
        </w:rPr>
        <w:t xml:space="preserve"> de casas personalizadas hasta </w:t>
      </w:r>
      <w:proofErr w:type="spellStart"/>
      <w:r w:rsidRPr="00130F49">
        <w:rPr>
          <w:rFonts w:ascii="Arial" w:hAnsi="Arial" w:eastAsia="Arial" w:cs="Arial"/>
          <w:color w:val="000000" w:themeColor="text1"/>
          <w:sz w:val="18"/>
          <w:szCs w:val="18"/>
          <w:lang w:val="pt-PT"/>
        </w:rPr>
        <w:t>edificios</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complejos</w:t>
      </w:r>
      <w:proofErr w:type="spellEnd"/>
      <w:r w:rsidRPr="00130F49">
        <w:rPr>
          <w:rFonts w:ascii="Arial" w:hAnsi="Arial" w:eastAsia="Arial" w:cs="Arial"/>
          <w:color w:val="000000" w:themeColor="text1"/>
          <w:sz w:val="18"/>
          <w:szCs w:val="18"/>
          <w:lang w:val="pt-PT"/>
        </w:rPr>
        <w:t xml:space="preserve"> y </w:t>
      </w:r>
      <w:proofErr w:type="spellStart"/>
      <w:r w:rsidRPr="00130F49">
        <w:rPr>
          <w:rFonts w:ascii="Arial" w:hAnsi="Arial" w:eastAsia="Arial" w:cs="Arial"/>
          <w:color w:val="000000" w:themeColor="text1"/>
          <w:sz w:val="18"/>
          <w:szCs w:val="18"/>
          <w:lang w:val="pt-PT"/>
        </w:rPr>
        <w:t>energéticamente</w:t>
      </w:r>
      <w:proofErr w:type="spellEnd"/>
      <w:r w:rsidRPr="00130F49">
        <w:rPr>
          <w:rFonts w:ascii="Arial" w:hAnsi="Arial" w:eastAsia="Arial" w:cs="Arial"/>
          <w:color w:val="000000" w:themeColor="text1"/>
          <w:sz w:val="18"/>
          <w:szCs w:val="18"/>
          <w:lang w:val="pt-PT"/>
        </w:rPr>
        <w:t xml:space="preserve"> eficientes, </w:t>
      </w:r>
      <w:proofErr w:type="spellStart"/>
      <w:r w:rsidRPr="00130F49">
        <w:rPr>
          <w:rFonts w:ascii="Arial" w:hAnsi="Arial" w:eastAsia="Arial" w:cs="Arial"/>
          <w:color w:val="000000" w:themeColor="text1"/>
          <w:sz w:val="18"/>
          <w:szCs w:val="18"/>
          <w:lang w:val="pt-PT"/>
        </w:rPr>
        <w:t>SketchUp</w:t>
      </w:r>
      <w:proofErr w:type="spellEnd"/>
      <w:r w:rsidRPr="00130F49">
        <w:rPr>
          <w:rFonts w:ascii="Arial" w:hAnsi="Arial" w:eastAsia="Arial" w:cs="Arial"/>
          <w:color w:val="000000" w:themeColor="text1"/>
          <w:sz w:val="18"/>
          <w:szCs w:val="18"/>
          <w:lang w:val="pt-PT"/>
        </w:rPr>
        <w:t xml:space="preserve"> te permite dar </w:t>
      </w:r>
      <w:proofErr w:type="spellStart"/>
      <w:r w:rsidRPr="00130F49">
        <w:rPr>
          <w:rFonts w:ascii="Arial" w:hAnsi="Arial" w:eastAsia="Arial" w:cs="Arial"/>
          <w:color w:val="000000" w:themeColor="text1"/>
          <w:sz w:val="18"/>
          <w:szCs w:val="18"/>
          <w:lang w:val="pt-PT"/>
        </w:rPr>
        <w:t>rienda</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suelta</w:t>
      </w:r>
      <w:proofErr w:type="spellEnd"/>
      <w:r w:rsidRPr="00130F49">
        <w:rPr>
          <w:rFonts w:ascii="Arial" w:hAnsi="Arial" w:eastAsia="Arial" w:cs="Arial"/>
          <w:color w:val="000000" w:themeColor="text1"/>
          <w:sz w:val="18"/>
          <w:szCs w:val="18"/>
          <w:lang w:val="pt-PT"/>
        </w:rPr>
        <w:t xml:space="preserve"> a tu </w:t>
      </w:r>
      <w:proofErr w:type="spellStart"/>
      <w:r w:rsidRPr="00130F49">
        <w:rPr>
          <w:rFonts w:ascii="Arial" w:hAnsi="Arial" w:eastAsia="Arial" w:cs="Arial"/>
          <w:color w:val="000000" w:themeColor="text1"/>
          <w:sz w:val="18"/>
          <w:szCs w:val="18"/>
          <w:lang w:val="pt-PT"/>
        </w:rPr>
        <w:t>creatividad</w:t>
      </w:r>
      <w:proofErr w:type="spellEnd"/>
      <w:r w:rsidRPr="00130F49">
        <w:rPr>
          <w:rFonts w:ascii="Arial" w:hAnsi="Arial" w:eastAsia="Arial" w:cs="Arial"/>
          <w:color w:val="000000" w:themeColor="text1"/>
          <w:sz w:val="18"/>
          <w:szCs w:val="18"/>
          <w:lang w:val="pt-PT"/>
        </w:rPr>
        <w:t xml:space="preserve"> para definir, </w:t>
      </w:r>
      <w:proofErr w:type="spellStart"/>
      <w:r w:rsidRPr="00130F49">
        <w:rPr>
          <w:rFonts w:ascii="Arial" w:hAnsi="Arial" w:eastAsia="Arial" w:cs="Arial"/>
          <w:color w:val="000000" w:themeColor="text1"/>
          <w:sz w:val="18"/>
          <w:szCs w:val="18"/>
          <w:lang w:val="pt-PT"/>
        </w:rPr>
        <w:t>perfeccionar</w:t>
      </w:r>
      <w:proofErr w:type="spellEnd"/>
      <w:r w:rsidRPr="00130F49">
        <w:rPr>
          <w:rFonts w:ascii="Arial" w:hAnsi="Arial" w:eastAsia="Arial" w:cs="Arial"/>
          <w:color w:val="000000" w:themeColor="text1"/>
          <w:sz w:val="18"/>
          <w:szCs w:val="18"/>
          <w:lang w:val="pt-PT"/>
        </w:rPr>
        <w:t xml:space="preserve"> y </w:t>
      </w:r>
      <w:proofErr w:type="spellStart"/>
      <w:r w:rsidRPr="00130F49">
        <w:rPr>
          <w:rFonts w:ascii="Arial" w:hAnsi="Arial" w:eastAsia="Arial" w:cs="Arial"/>
          <w:color w:val="000000" w:themeColor="text1"/>
          <w:sz w:val="18"/>
          <w:szCs w:val="18"/>
          <w:lang w:val="pt-PT"/>
        </w:rPr>
        <w:t>crear</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SketchUp</w:t>
      </w:r>
      <w:proofErr w:type="spellEnd"/>
      <w:r w:rsidRPr="00130F49">
        <w:rPr>
          <w:rFonts w:ascii="Arial" w:hAnsi="Arial" w:eastAsia="Arial" w:cs="Arial"/>
          <w:color w:val="000000" w:themeColor="text1"/>
          <w:sz w:val="18"/>
          <w:szCs w:val="18"/>
          <w:lang w:val="pt-PT"/>
        </w:rPr>
        <w:t xml:space="preserve"> facilita la </w:t>
      </w:r>
      <w:proofErr w:type="spellStart"/>
      <w:r w:rsidRPr="00130F49">
        <w:rPr>
          <w:rFonts w:ascii="Arial" w:hAnsi="Arial" w:eastAsia="Arial" w:cs="Arial"/>
          <w:color w:val="000000" w:themeColor="text1"/>
          <w:sz w:val="18"/>
          <w:szCs w:val="18"/>
          <w:lang w:val="pt-PT"/>
        </w:rPr>
        <w:t>eficiencia</w:t>
      </w:r>
      <w:proofErr w:type="spellEnd"/>
      <w:r w:rsidRPr="00130F49">
        <w:rPr>
          <w:rFonts w:ascii="Arial" w:hAnsi="Arial" w:eastAsia="Arial" w:cs="Arial"/>
          <w:color w:val="000000" w:themeColor="text1"/>
          <w:sz w:val="18"/>
          <w:szCs w:val="18"/>
          <w:lang w:val="pt-PT"/>
        </w:rPr>
        <w:t xml:space="preserve"> interfuncional </w:t>
      </w:r>
      <w:proofErr w:type="spellStart"/>
      <w:r w:rsidRPr="00130F49">
        <w:rPr>
          <w:rFonts w:ascii="Arial" w:hAnsi="Arial" w:eastAsia="Arial" w:cs="Arial"/>
          <w:color w:val="000000" w:themeColor="text1"/>
          <w:sz w:val="18"/>
          <w:szCs w:val="18"/>
          <w:lang w:val="pt-PT"/>
        </w:rPr>
        <w:t>con</w:t>
      </w:r>
      <w:proofErr w:type="spellEnd"/>
      <w:r w:rsidRPr="00130F49">
        <w:rPr>
          <w:rFonts w:ascii="Arial" w:hAnsi="Arial" w:eastAsia="Arial" w:cs="Arial"/>
          <w:color w:val="000000" w:themeColor="text1"/>
          <w:sz w:val="18"/>
          <w:szCs w:val="18"/>
          <w:lang w:val="pt-PT"/>
        </w:rPr>
        <w:t xml:space="preserve"> el modelado </w:t>
      </w:r>
      <w:proofErr w:type="spellStart"/>
      <w:r w:rsidRPr="00130F49">
        <w:rPr>
          <w:rFonts w:ascii="Arial" w:hAnsi="Arial" w:eastAsia="Arial" w:cs="Arial"/>
          <w:color w:val="000000" w:themeColor="text1"/>
          <w:sz w:val="18"/>
          <w:szCs w:val="18"/>
          <w:lang w:val="pt-PT"/>
        </w:rPr>
        <w:t>en</w:t>
      </w:r>
      <w:proofErr w:type="spellEnd"/>
      <w:r w:rsidRPr="00130F49">
        <w:rPr>
          <w:rFonts w:ascii="Arial" w:hAnsi="Arial" w:eastAsia="Arial" w:cs="Arial"/>
          <w:color w:val="000000" w:themeColor="text1"/>
          <w:sz w:val="18"/>
          <w:szCs w:val="18"/>
          <w:lang w:val="pt-PT"/>
        </w:rPr>
        <w:t xml:space="preserve"> 3D, objetos </w:t>
      </w:r>
      <w:proofErr w:type="spellStart"/>
      <w:r w:rsidRPr="00130F49">
        <w:rPr>
          <w:rFonts w:ascii="Arial" w:hAnsi="Arial" w:eastAsia="Arial" w:cs="Arial"/>
          <w:color w:val="000000" w:themeColor="text1"/>
          <w:sz w:val="18"/>
          <w:szCs w:val="18"/>
          <w:lang w:val="pt-PT"/>
        </w:rPr>
        <w:t>paramétricamente</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configurables</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preconstruidos</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asignación</w:t>
      </w:r>
      <w:proofErr w:type="spellEnd"/>
      <w:r w:rsidRPr="00130F49">
        <w:rPr>
          <w:rFonts w:ascii="Arial" w:hAnsi="Arial" w:eastAsia="Arial" w:cs="Arial"/>
          <w:color w:val="000000" w:themeColor="text1"/>
          <w:sz w:val="18"/>
          <w:szCs w:val="18"/>
          <w:lang w:val="pt-PT"/>
        </w:rPr>
        <w:t xml:space="preserve"> de </w:t>
      </w:r>
      <w:proofErr w:type="spellStart"/>
      <w:r w:rsidRPr="00130F49">
        <w:rPr>
          <w:rFonts w:ascii="Arial" w:hAnsi="Arial" w:eastAsia="Arial" w:cs="Arial"/>
          <w:color w:val="000000" w:themeColor="text1"/>
          <w:sz w:val="18"/>
          <w:szCs w:val="18"/>
          <w:lang w:val="pt-PT"/>
        </w:rPr>
        <w:t>tareas</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documentación</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en</w:t>
      </w:r>
      <w:proofErr w:type="spellEnd"/>
      <w:r w:rsidRPr="00130F49">
        <w:rPr>
          <w:rFonts w:ascii="Arial" w:hAnsi="Arial" w:eastAsia="Arial" w:cs="Arial"/>
          <w:color w:val="000000" w:themeColor="text1"/>
          <w:sz w:val="18"/>
          <w:szCs w:val="18"/>
          <w:lang w:val="pt-PT"/>
        </w:rPr>
        <w:t xml:space="preserve"> 2D, </w:t>
      </w:r>
      <w:proofErr w:type="spellStart"/>
      <w:r w:rsidRPr="00130F49">
        <w:rPr>
          <w:rFonts w:ascii="Arial" w:hAnsi="Arial" w:eastAsia="Arial" w:cs="Arial"/>
          <w:color w:val="000000" w:themeColor="text1"/>
          <w:sz w:val="18"/>
          <w:szCs w:val="18"/>
          <w:lang w:val="pt-PT"/>
        </w:rPr>
        <w:t>visualización</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en</w:t>
      </w:r>
      <w:proofErr w:type="spellEnd"/>
      <w:r w:rsidRPr="00130F49">
        <w:rPr>
          <w:rFonts w:ascii="Arial" w:hAnsi="Arial" w:eastAsia="Arial" w:cs="Arial"/>
          <w:color w:val="000000" w:themeColor="text1"/>
          <w:sz w:val="18"/>
          <w:szCs w:val="18"/>
          <w:lang w:val="pt-PT"/>
        </w:rPr>
        <w:t xml:space="preserve"> </w:t>
      </w:r>
      <w:proofErr w:type="spellStart"/>
      <w:r w:rsidRPr="00130F49">
        <w:rPr>
          <w:rFonts w:ascii="Arial" w:hAnsi="Arial" w:eastAsia="Arial" w:cs="Arial"/>
          <w:color w:val="000000" w:themeColor="text1"/>
          <w:sz w:val="18"/>
          <w:szCs w:val="18"/>
          <w:lang w:val="pt-PT"/>
        </w:rPr>
        <w:t>realidad</w:t>
      </w:r>
      <w:proofErr w:type="spellEnd"/>
      <w:r w:rsidRPr="00130F49">
        <w:rPr>
          <w:rFonts w:ascii="Arial" w:hAnsi="Arial" w:eastAsia="Arial" w:cs="Arial"/>
          <w:color w:val="000000" w:themeColor="text1"/>
          <w:sz w:val="18"/>
          <w:szCs w:val="18"/>
          <w:lang w:val="pt-PT"/>
        </w:rPr>
        <w:t xml:space="preserve"> virtual, </w:t>
      </w:r>
      <w:proofErr w:type="spellStart"/>
      <w:r w:rsidRPr="00130F49">
        <w:rPr>
          <w:rFonts w:ascii="Arial" w:hAnsi="Arial" w:eastAsia="Arial" w:cs="Arial"/>
          <w:color w:val="000000" w:themeColor="text1"/>
          <w:sz w:val="18"/>
          <w:szCs w:val="18"/>
          <w:lang w:val="pt-PT"/>
        </w:rPr>
        <w:t>detección</w:t>
      </w:r>
      <w:proofErr w:type="spellEnd"/>
      <w:r w:rsidRPr="00130F49">
        <w:rPr>
          <w:rFonts w:ascii="Arial" w:hAnsi="Arial" w:eastAsia="Arial" w:cs="Arial"/>
          <w:color w:val="000000" w:themeColor="text1"/>
          <w:sz w:val="18"/>
          <w:szCs w:val="18"/>
          <w:lang w:val="pt-PT"/>
        </w:rPr>
        <w:t xml:space="preserve"> de </w:t>
      </w:r>
      <w:proofErr w:type="spellStart"/>
      <w:r w:rsidRPr="00130F49">
        <w:rPr>
          <w:rFonts w:ascii="Arial" w:hAnsi="Arial" w:eastAsia="Arial" w:cs="Arial"/>
          <w:color w:val="000000" w:themeColor="text1"/>
          <w:sz w:val="18"/>
          <w:szCs w:val="18"/>
          <w:lang w:val="pt-PT"/>
        </w:rPr>
        <w:t>colisiones</w:t>
      </w:r>
      <w:proofErr w:type="spellEnd"/>
      <w:r w:rsidRPr="00130F49">
        <w:rPr>
          <w:rFonts w:ascii="Arial" w:hAnsi="Arial" w:eastAsia="Arial" w:cs="Arial"/>
          <w:color w:val="000000" w:themeColor="text1"/>
          <w:sz w:val="18"/>
          <w:szCs w:val="18"/>
          <w:lang w:val="pt-PT"/>
        </w:rPr>
        <w:t xml:space="preserve"> y </w:t>
      </w:r>
      <w:proofErr w:type="spellStart"/>
      <w:r w:rsidRPr="00130F49">
        <w:rPr>
          <w:rFonts w:ascii="Arial" w:hAnsi="Arial" w:eastAsia="Arial" w:cs="Arial"/>
          <w:color w:val="000000" w:themeColor="text1"/>
          <w:sz w:val="18"/>
          <w:szCs w:val="18"/>
          <w:lang w:val="pt-PT"/>
        </w:rPr>
        <w:t>herramientas</w:t>
      </w:r>
      <w:proofErr w:type="spellEnd"/>
      <w:r w:rsidRPr="00130F49">
        <w:rPr>
          <w:rFonts w:ascii="Arial" w:hAnsi="Arial" w:eastAsia="Arial" w:cs="Arial"/>
          <w:color w:val="000000" w:themeColor="text1"/>
          <w:sz w:val="18"/>
          <w:szCs w:val="18"/>
          <w:lang w:val="pt-PT"/>
        </w:rPr>
        <w:t xml:space="preserve"> de </w:t>
      </w:r>
      <w:proofErr w:type="spellStart"/>
      <w:r w:rsidRPr="00130F49">
        <w:rPr>
          <w:rFonts w:ascii="Arial" w:hAnsi="Arial" w:eastAsia="Arial" w:cs="Arial"/>
          <w:color w:val="000000" w:themeColor="text1"/>
          <w:sz w:val="18"/>
          <w:szCs w:val="18"/>
          <w:lang w:val="pt-PT"/>
        </w:rPr>
        <w:t>sostenibilidad</w:t>
      </w:r>
      <w:proofErr w:type="spellEnd"/>
      <w:r w:rsidRPr="00130F49">
        <w:rPr>
          <w:rFonts w:ascii="Arial" w:hAnsi="Arial" w:eastAsia="Arial" w:cs="Arial"/>
          <w:color w:val="000000" w:themeColor="text1"/>
          <w:sz w:val="18"/>
          <w:szCs w:val="18"/>
          <w:lang w:val="pt-PT"/>
        </w:rPr>
        <w:t xml:space="preserve"> para </w:t>
      </w:r>
      <w:proofErr w:type="spellStart"/>
      <w:r w:rsidRPr="00130F49">
        <w:rPr>
          <w:rFonts w:ascii="Arial" w:hAnsi="Arial" w:eastAsia="Arial" w:cs="Arial"/>
          <w:color w:val="000000" w:themeColor="text1"/>
          <w:sz w:val="18"/>
          <w:szCs w:val="18"/>
          <w:lang w:val="pt-PT"/>
        </w:rPr>
        <w:t>garantizar</w:t>
      </w:r>
      <w:proofErr w:type="spellEnd"/>
      <w:r w:rsidRPr="00130F49">
        <w:rPr>
          <w:rFonts w:ascii="Arial" w:hAnsi="Arial" w:eastAsia="Arial" w:cs="Arial"/>
          <w:color w:val="000000" w:themeColor="text1"/>
          <w:sz w:val="18"/>
          <w:szCs w:val="18"/>
          <w:lang w:val="pt-PT"/>
        </w:rPr>
        <w:t xml:space="preserve"> el </w:t>
      </w:r>
      <w:proofErr w:type="spellStart"/>
      <w:r w:rsidRPr="00130F49">
        <w:rPr>
          <w:rFonts w:ascii="Arial" w:hAnsi="Arial" w:eastAsia="Arial" w:cs="Arial"/>
          <w:color w:val="000000" w:themeColor="text1"/>
          <w:sz w:val="18"/>
          <w:szCs w:val="18"/>
          <w:lang w:val="pt-PT"/>
        </w:rPr>
        <w:t>cumplimiento</w:t>
      </w:r>
      <w:proofErr w:type="spellEnd"/>
      <w:r w:rsidRPr="00130F49">
        <w:rPr>
          <w:rFonts w:ascii="Arial" w:hAnsi="Arial" w:eastAsia="Arial" w:cs="Arial"/>
          <w:color w:val="000000" w:themeColor="text1"/>
          <w:sz w:val="18"/>
          <w:szCs w:val="18"/>
          <w:lang w:val="pt-PT"/>
        </w:rPr>
        <w:t xml:space="preserve"> de </w:t>
      </w:r>
      <w:proofErr w:type="spellStart"/>
      <w:r w:rsidRPr="00130F49">
        <w:rPr>
          <w:rFonts w:ascii="Arial" w:hAnsi="Arial" w:eastAsia="Arial" w:cs="Arial"/>
          <w:color w:val="000000" w:themeColor="text1"/>
          <w:sz w:val="18"/>
          <w:szCs w:val="18"/>
          <w:lang w:val="pt-PT"/>
        </w:rPr>
        <w:t>tus</w:t>
      </w:r>
      <w:proofErr w:type="spellEnd"/>
      <w:r w:rsidRPr="00130F49">
        <w:rPr>
          <w:rFonts w:ascii="Arial" w:hAnsi="Arial" w:eastAsia="Arial" w:cs="Arial"/>
          <w:color w:val="000000" w:themeColor="text1"/>
          <w:sz w:val="18"/>
          <w:szCs w:val="18"/>
          <w:lang w:val="pt-PT"/>
        </w:rPr>
        <w:t xml:space="preserve"> objetivos de </w:t>
      </w:r>
      <w:proofErr w:type="spellStart"/>
      <w:r w:rsidRPr="00130F49">
        <w:rPr>
          <w:rFonts w:ascii="Arial" w:hAnsi="Arial" w:eastAsia="Arial" w:cs="Arial"/>
          <w:color w:val="000000" w:themeColor="text1"/>
          <w:sz w:val="18"/>
          <w:szCs w:val="18"/>
          <w:lang w:val="pt-PT"/>
        </w:rPr>
        <w:t>reducción</w:t>
      </w:r>
      <w:proofErr w:type="spellEnd"/>
      <w:r w:rsidRPr="00130F49">
        <w:rPr>
          <w:rFonts w:ascii="Arial" w:hAnsi="Arial" w:eastAsia="Arial" w:cs="Arial"/>
          <w:color w:val="000000" w:themeColor="text1"/>
          <w:sz w:val="18"/>
          <w:szCs w:val="18"/>
          <w:lang w:val="pt-PT"/>
        </w:rPr>
        <w:t xml:space="preserve"> a cero.</w:t>
      </w:r>
    </w:p>
    <w:p w:rsidR="00402977" w:rsidP="689E44F5" w:rsidRDefault="6AE167F0" w14:paraId="6469226F" w14:textId="291A4CB4">
      <w:pPr>
        <w:spacing w:line="276" w:lineRule="auto"/>
        <w:jc w:val="both"/>
        <w:rPr>
          <w:rFonts w:ascii="Arial" w:hAnsi="Arial" w:eastAsia="Arial" w:cs="Arial"/>
          <w:color w:val="000000" w:themeColor="text1"/>
          <w:sz w:val="18"/>
          <w:szCs w:val="18"/>
          <w:lang w:val="es-MX"/>
        </w:rPr>
      </w:pPr>
      <w:r w:rsidRPr="00130F49">
        <w:rPr>
          <w:rFonts w:ascii="Arial" w:hAnsi="Arial" w:eastAsia="Arial" w:cs="Arial"/>
          <w:color w:val="000000" w:themeColor="text1"/>
          <w:sz w:val="18"/>
          <w:szCs w:val="18"/>
          <w:lang w:val="pt-PT"/>
        </w:rPr>
        <w:t xml:space="preserve">El futuro está </w:t>
      </w:r>
      <w:proofErr w:type="spellStart"/>
      <w:r w:rsidRPr="00130F49">
        <w:rPr>
          <w:rFonts w:ascii="Arial" w:hAnsi="Arial" w:eastAsia="Arial" w:cs="Arial"/>
          <w:color w:val="000000" w:themeColor="text1"/>
          <w:sz w:val="18"/>
          <w:szCs w:val="18"/>
          <w:lang w:val="pt-PT"/>
        </w:rPr>
        <w:t>en</w:t>
      </w:r>
      <w:proofErr w:type="spellEnd"/>
      <w:r w:rsidRPr="00130F49">
        <w:rPr>
          <w:rFonts w:ascii="Arial" w:hAnsi="Arial" w:eastAsia="Arial" w:cs="Arial"/>
          <w:color w:val="000000" w:themeColor="text1"/>
          <w:sz w:val="18"/>
          <w:szCs w:val="18"/>
          <w:lang w:val="pt-PT"/>
        </w:rPr>
        <w:t xml:space="preserve"> sus manos.</w:t>
      </w:r>
    </w:p>
    <w:p w:rsidR="00402977" w:rsidP="689E44F5" w:rsidRDefault="6AE167F0" w14:paraId="76268644" w14:textId="5B84565A">
      <w:pPr>
        <w:spacing w:line="276" w:lineRule="auto"/>
        <w:jc w:val="both"/>
        <w:rPr>
          <w:rFonts w:ascii="Arial" w:hAnsi="Arial" w:eastAsia="Arial" w:cs="Arial"/>
          <w:color w:val="000000" w:themeColor="text1"/>
          <w:sz w:val="18"/>
          <w:szCs w:val="18"/>
          <w:lang w:val="es-MX"/>
        </w:rPr>
      </w:pPr>
      <w:r w:rsidRPr="00130F49">
        <w:rPr>
          <w:rFonts w:ascii="Arial" w:hAnsi="Arial" w:eastAsia="Arial" w:cs="Arial"/>
          <w:color w:val="000000" w:themeColor="text1"/>
          <w:sz w:val="18"/>
          <w:szCs w:val="18"/>
          <w:lang w:val="pt-PT"/>
        </w:rPr>
        <w:t xml:space="preserve">Software de modelado 3D | </w:t>
      </w:r>
      <w:proofErr w:type="spellStart"/>
      <w:r w:rsidRPr="00130F49">
        <w:rPr>
          <w:rFonts w:ascii="Arial" w:hAnsi="Arial" w:eastAsia="Arial" w:cs="Arial"/>
          <w:color w:val="000000" w:themeColor="text1"/>
          <w:sz w:val="18"/>
          <w:szCs w:val="18"/>
          <w:lang w:val="pt-PT"/>
        </w:rPr>
        <w:t>Arquitectura</w:t>
      </w:r>
      <w:proofErr w:type="spellEnd"/>
      <w:r w:rsidRPr="00130F49">
        <w:rPr>
          <w:rFonts w:ascii="Arial" w:hAnsi="Arial" w:eastAsia="Arial" w:cs="Arial"/>
          <w:color w:val="000000" w:themeColor="text1"/>
          <w:sz w:val="18"/>
          <w:szCs w:val="18"/>
          <w:lang w:val="pt-PT"/>
        </w:rPr>
        <w:t xml:space="preserve"> | </w:t>
      </w:r>
      <w:proofErr w:type="spellStart"/>
      <w:r w:rsidRPr="00130F49">
        <w:rPr>
          <w:rFonts w:ascii="Arial" w:hAnsi="Arial" w:eastAsia="Arial" w:cs="Arial"/>
          <w:color w:val="000000" w:themeColor="text1"/>
          <w:sz w:val="18"/>
          <w:szCs w:val="18"/>
          <w:lang w:val="pt-PT"/>
        </w:rPr>
        <w:t>Diseño</w:t>
      </w:r>
      <w:proofErr w:type="spellEnd"/>
      <w:r w:rsidRPr="00130F49">
        <w:rPr>
          <w:rFonts w:ascii="Arial" w:hAnsi="Arial" w:eastAsia="Arial" w:cs="Arial"/>
          <w:color w:val="000000" w:themeColor="text1"/>
          <w:sz w:val="18"/>
          <w:szCs w:val="18"/>
          <w:lang w:val="pt-PT"/>
        </w:rPr>
        <w:t xml:space="preserve"> | Software de </w:t>
      </w:r>
      <w:proofErr w:type="spellStart"/>
      <w:r w:rsidRPr="00130F49">
        <w:rPr>
          <w:rFonts w:ascii="Arial" w:hAnsi="Arial" w:eastAsia="Arial" w:cs="Arial"/>
          <w:color w:val="000000" w:themeColor="text1"/>
          <w:sz w:val="18"/>
          <w:szCs w:val="18"/>
          <w:lang w:val="pt-PT"/>
        </w:rPr>
        <w:t>diseño</w:t>
      </w:r>
      <w:proofErr w:type="spellEnd"/>
      <w:r w:rsidRPr="00130F49">
        <w:rPr>
          <w:rFonts w:ascii="Arial" w:hAnsi="Arial" w:eastAsia="Arial" w:cs="Arial"/>
          <w:color w:val="000000" w:themeColor="text1"/>
          <w:sz w:val="18"/>
          <w:szCs w:val="18"/>
          <w:lang w:val="pt-PT"/>
        </w:rPr>
        <w:t xml:space="preserve"> 3D | </w:t>
      </w:r>
      <w:proofErr w:type="spellStart"/>
      <w:r w:rsidRPr="00130F49">
        <w:rPr>
          <w:rFonts w:ascii="Arial" w:hAnsi="Arial" w:eastAsia="Arial" w:cs="Arial"/>
          <w:color w:val="000000" w:themeColor="text1"/>
          <w:sz w:val="18"/>
          <w:szCs w:val="18"/>
          <w:lang w:val="pt-PT"/>
        </w:rPr>
        <w:t>Diseño</w:t>
      </w:r>
      <w:proofErr w:type="spellEnd"/>
      <w:r w:rsidRPr="00130F49">
        <w:rPr>
          <w:rFonts w:ascii="Arial" w:hAnsi="Arial" w:eastAsia="Arial" w:cs="Arial"/>
          <w:color w:val="000000" w:themeColor="text1"/>
          <w:sz w:val="18"/>
          <w:szCs w:val="18"/>
          <w:lang w:val="pt-PT"/>
        </w:rPr>
        <w:t xml:space="preserve"> digital</w:t>
      </w:r>
    </w:p>
    <w:p w:rsidR="00402977" w:rsidP="689E44F5" w:rsidRDefault="6AE167F0" w14:paraId="67474458" w14:textId="60AA89FA">
      <w:pPr>
        <w:rPr>
          <w:rFonts w:ascii="Arial" w:hAnsi="Arial" w:eastAsia="Arial" w:cs="Arial"/>
          <w:color w:val="000000" w:themeColor="text1"/>
          <w:sz w:val="18"/>
          <w:szCs w:val="18"/>
          <w:lang w:val="es-MX"/>
        </w:rPr>
      </w:pPr>
      <w:r w:rsidRPr="689E44F5">
        <w:rPr>
          <w:rFonts w:ascii="Arial" w:hAnsi="Arial" w:eastAsia="Arial" w:cs="Arial"/>
          <w:color w:val="000000" w:themeColor="text1"/>
          <w:sz w:val="18"/>
          <w:szCs w:val="18"/>
        </w:rPr>
        <w:t xml:space="preserve">Un </w:t>
      </w:r>
      <w:proofErr w:type="spellStart"/>
      <w:r w:rsidRPr="689E44F5">
        <w:rPr>
          <w:rFonts w:ascii="Arial" w:hAnsi="Arial" w:eastAsia="Arial" w:cs="Arial"/>
          <w:color w:val="000000" w:themeColor="text1"/>
          <w:sz w:val="18"/>
          <w:szCs w:val="18"/>
        </w:rPr>
        <w:t>producto</w:t>
      </w:r>
      <w:proofErr w:type="spellEnd"/>
      <w:r w:rsidRPr="689E44F5">
        <w:rPr>
          <w:rFonts w:ascii="Arial" w:hAnsi="Arial" w:eastAsia="Arial" w:cs="Arial"/>
          <w:color w:val="000000" w:themeColor="text1"/>
          <w:sz w:val="18"/>
          <w:szCs w:val="18"/>
        </w:rPr>
        <w:t xml:space="preserve"> de Trimble.</w:t>
      </w:r>
    </w:p>
    <w:p w:rsidR="00402977" w:rsidP="689E44F5" w:rsidRDefault="6AE167F0" w14:paraId="7BD90605" w14:textId="20B8425B">
      <w:pPr>
        <w:spacing w:before="240" w:after="240"/>
        <w:jc w:val="center"/>
        <w:rPr>
          <w:rFonts w:ascii="Aptos" w:hAnsi="Aptos" w:eastAsia="Aptos" w:cs="Aptos"/>
          <w:b/>
          <w:bCs/>
          <w:sz w:val="36"/>
          <w:szCs w:val="36"/>
        </w:rPr>
      </w:pPr>
      <w:r w:rsidRPr="689E44F5">
        <w:t>English</w:t>
      </w:r>
      <w:r w:rsidR="00DA012E">
        <w:br/>
      </w:r>
      <w:r w:rsidR="00DA012E">
        <w:br/>
      </w:r>
      <w:r w:rsidRPr="689E44F5" w:rsidR="74794C6B">
        <w:rPr>
          <w:rFonts w:ascii="Aptos" w:hAnsi="Aptos" w:eastAsia="Aptos" w:cs="Aptos"/>
          <w:b/>
          <w:bCs/>
          <w:sz w:val="36"/>
          <w:szCs w:val="36"/>
        </w:rPr>
        <w:t xml:space="preserve">From a dam system to an urban "oasis": </w:t>
      </w:r>
      <w:r w:rsidR="00DA012E">
        <w:br/>
      </w:r>
      <w:r w:rsidRPr="689E44F5" w:rsidR="74794C6B">
        <w:rPr>
          <w:rFonts w:ascii="Aptos" w:hAnsi="Aptos" w:eastAsia="Aptos" w:cs="Aptos"/>
          <w:b/>
          <w:bCs/>
          <w:sz w:val="36"/>
          <w:szCs w:val="36"/>
        </w:rPr>
        <w:t>A story of sustainable development with SketchUp</w:t>
      </w:r>
    </w:p>
    <w:p w:rsidR="00402977" w:rsidP="689E44F5" w:rsidRDefault="74794C6B" w14:paraId="41FEB200" w14:textId="5F548423">
      <w:pPr>
        <w:spacing w:before="240" w:after="240"/>
        <w:jc w:val="both"/>
        <w:rPr>
          <w:rFonts w:ascii="Aptos" w:hAnsi="Aptos" w:eastAsia="Aptos" w:cs="Aptos"/>
        </w:rPr>
      </w:pPr>
      <w:r w:rsidRPr="71790B9C" w:rsidR="74794C6B">
        <w:rPr>
          <w:rFonts w:ascii="Aptos" w:hAnsi="Aptos" w:eastAsia="Aptos" w:cs="Aptos"/>
          <w:b w:val="1"/>
          <w:bCs w:val="1"/>
        </w:rPr>
        <w:t xml:space="preserve">MEXICO CITY, </w:t>
      </w:r>
      <w:r w:rsidRPr="71790B9C" w:rsidR="74794C6B">
        <w:rPr>
          <w:rFonts w:ascii="Aptos" w:hAnsi="Aptos" w:eastAsia="Aptos" w:cs="Aptos"/>
          <w:b w:val="1"/>
          <w:bCs w:val="1"/>
        </w:rPr>
        <w:t xml:space="preserve">September </w:t>
      </w:r>
      <w:r w:rsidRPr="71790B9C" w:rsidR="627F8193">
        <w:rPr>
          <w:rFonts w:ascii="Aptos" w:hAnsi="Aptos" w:eastAsia="Aptos" w:cs="Aptos"/>
          <w:b w:val="1"/>
          <w:bCs w:val="1"/>
        </w:rPr>
        <w:t>16</w:t>
      </w:r>
      <w:r w:rsidRPr="71790B9C" w:rsidR="74794C6B">
        <w:rPr>
          <w:rFonts w:ascii="Aptos" w:hAnsi="Aptos" w:eastAsia="Aptos" w:cs="Aptos"/>
          <w:b w:val="1"/>
          <w:bCs w:val="1"/>
        </w:rPr>
        <w:t>,</w:t>
      </w:r>
      <w:r w:rsidRPr="71790B9C" w:rsidR="74794C6B">
        <w:rPr>
          <w:rFonts w:ascii="Aptos" w:hAnsi="Aptos" w:eastAsia="Aptos" w:cs="Aptos"/>
          <w:b w:val="1"/>
          <w:bCs w:val="1"/>
        </w:rPr>
        <w:t xml:space="preserve"> 2024</w:t>
      </w:r>
      <w:r w:rsidRPr="71790B9C" w:rsidR="74794C6B">
        <w:rPr>
          <w:rFonts w:ascii="Aptos" w:hAnsi="Aptos" w:eastAsia="Aptos" w:cs="Aptos"/>
        </w:rPr>
        <w:t xml:space="preserve"> - In southern Sweden, the city of Lund faced an urgent challenge: effectively managing stormwater runoff in a rapidly expanding urban area. What began as a need to build a system of water dams transformed into an ambitious sustainable development project that has put the city on the global map.</w:t>
      </w:r>
    </w:p>
    <w:p w:rsidR="00402977" w:rsidP="689E44F5" w:rsidRDefault="74794C6B" w14:paraId="5CD47891" w14:textId="7BCB61E3">
      <w:pPr>
        <w:spacing w:before="240" w:after="240"/>
        <w:jc w:val="both"/>
        <w:rPr>
          <w:rFonts w:ascii="Aptos" w:hAnsi="Aptos" w:eastAsia="Aptos" w:cs="Aptos"/>
        </w:rPr>
      </w:pPr>
      <w:r w:rsidRPr="689E44F5">
        <w:rPr>
          <w:rFonts w:ascii="Aptos" w:hAnsi="Aptos" w:eastAsia="Aptos" w:cs="Aptos"/>
        </w:rPr>
        <w:t>The project, known as "The Knowledge Park," is an example of how 3D design and modeling software was key in the construction of a 210,000-square-meter "oasis" that today not only solves infrastructure problems but also promotes social and ecological well-being.</w:t>
      </w:r>
    </w:p>
    <w:p w:rsidR="00402977" w:rsidP="689E44F5" w:rsidRDefault="74794C6B" w14:paraId="342DEBF5" w14:textId="376DB7EE">
      <w:pPr>
        <w:spacing w:before="240" w:after="240"/>
        <w:jc w:val="both"/>
        <w:rPr>
          <w:rFonts w:ascii="Aptos" w:hAnsi="Aptos" w:eastAsia="Aptos" w:cs="Aptos"/>
          <w:b/>
          <w:bCs/>
        </w:rPr>
      </w:pPr>
      <w:r w:rsidRPr="689E44F5">
        <w:rPr>
          <w:rFonts w:ascii="Aptos" w:hAnsi="Aptos" w:eastAsia="Aptos" w:cs="Aptos"/>
          <w:b/>
          <w:bCs/>
        </w:rPr>
        <w:t>From Water Management to the Creation of a ‘Green’ Environment</w:t>
      </w:r>
    </w:p>
    <w:p w:rsidR="00402977" w:rsidP="689E44F5" w:rsidRDefault="74794C6B" w14:paraId="256036CD" w14:textId="096B0DEA">
      <w:pPr>
        <w:spacing w:before="240" w:after="240"/>
        <w:jc w:val="both"/>
        <w:rPr>
          <w:rFonts w:ascii="Aptos" w:hAnsi="Aptos" w:eastAsia="Aptos" w:cs="Aptos"/>
        </w:rPr>
      </w:pPr>
      <w:r w:rsidRPr="689E44F5">
        <w:rPr>
          <w:rFonts w:ascii="Aptos" w:hAnsi="Aptos" w:eastAsia="Aptos" w:cs="Aptos"/>
        </w:rPr>
        <w:t xml:space="preserve">The Knowledge Park is not an ordinary park; it is a symbol of urban evolution in </w:t>
      </w:r>
      <w:proofErr w:type="spellStart"/>
      <w:r w:rsidRPr="689E44F5">
        <w:rPr>
          <w:rFonts w:ascii="Aptos" w:hAnsi="Aptos" w:eastAsia="Aptos" w:cs="Aptos"/>
        </w:rPr>
        <w:t>Brunnshög</w:t>
      </w:r>
      <w:proofErr w:type="spellEnd"/>
      <w:r w:rsidRPr="689E44F5">
        <w:rPr>
          <w:rFonts w:ascii="Aptos" w:hAnsi="Aptos" w:eastAsia="Aptos" w:cs="Aptos"/>
        </w:rPr>
        <w:t>, a neighborhood known for being a global center of research and technology.</w:t>
      </w:r>
    </w:p>
    <w:p w:rsidR="00402977" w:rsidP="689E44F5" w:rsidRDefault="74794C6B" w14:paraId="74CFDF1A" w14:textId="5103C93B">
      <w:pPr>
        <w:spacing w:before="240" w:after="240"/>
        <w:jc w:val="both"/>
        <w:rPr>
          <w:rFonts w:ascii="Aptos" w:hAnsi="Aptos" w:eastAsia="Aptos" w:cs="Aptos"/>
        </w:rPr>
      </w:pPr>
      <w:r w:rsidRPr="689E44F5">
        <w:rPr>
          <w:rFonts w:ascii="Aptos" w:hAnsi="Aptos" w:eastAsia="Aptos" w:cs="Aptos"/>
        </w:rPr>
        <w:t xml:space="preserve">Originally, the project was conceived as a dam system to collect rainwater; </w:t>
      </w:r>
      <w:proofErr w:type="spellStart"/>
      <w:r w:rsidRPr="689E44F5">
        <w:rPr>
          <w:rFonts w:ascii="Aptos" w:hAnsi="Aptos" w:eastAsia="Aptos" w:cs="Aptos"/>
        </w:rPr>
        <w:t>Tyrens</w:t>
      </w:r>
      <w:proofErr w:type="spellEnd"/>
      <w:r w:rsidRPr="689E44F5">
        <w:rPr>
          <w:rFonts w:ascii="Aptos" w:hAnsi="Aptos" w:eastAsia="Aptos" w:cs="Aptos"/>
        </w:rPr>
        <w:t>, a consulting and architecture group known for its innovative and sustainable approach, was tasked with transforming a field the size of 30 football fields into a 'green' urban space that is now a model for sustainable development.</w:t>
      </w:r>
    </w:p>
    <w:p w:rsidR="00402977" w:rsidP="689E44F5" w:rsidRDefault="74794C6B" w14:paraId="3A2EDD54" w14:textId="3920CB5C">
      <w:pPr>
        <w:spacing w:before="240" w:after="240"/>
        <w:jc w:val="both"/>
        <w:rPr>
          <w:rFonts w:ascii="Aptos" w:hAnsi="Aptos" w:eastAsia="Aptos" w:cs="Aptos"/>
        </w:rPr>
      </w:pPr>
      <w:r w:rsidRPr="689E44F5">
        <w:rPr>
          <w:rFonts w:ascii="Aptos" w:hAnsi="Aptos" w:eastAsia="Aptos" w:cs="Aptos"/>
        </w:rPr>
        <w:t>One of the most notable aspects of this project was the use of SketchUp, as this software became an essential ally from the conception to the completion of the park.</w:t>
      </w:r>
    </w:p>
    <w:p w:rsidR="00402977" w:rsidP="689E44F5" w:rsidRDefault="74794C6B" w14:paraId="6F049F2E" w14:textId="2E636026">
      <w:pPr>
        <w:spacing w:before="240" w:after="240"/>
        <w:jc w:val="both"/>
        <w:rPr>
          <w:rFonts w:ascii="Aptos" w:hAnsi="Aptos" w:eastAsia="Aptos" w:cs="Aptos"/>
        </w:rPr>
      </w:pPr>
      <w:proofErr w:type="spellStart"/>
      <w:r w:rsidRPr="689E44F5">
        <w:rPr>
          <w:rFonts w:ascii="Aptos" w:hAnsi="Aptos" w:eastAsia="Aptos" w:cs="Aptos"/>
        </w:rPr>
        <w:t>Tyrens</w:t>
      </w:r>
      <w:proofErr w:type="spellEnd"/>
      <w:r w:rsidRPr="689E44F5">
        <w:rPr>
          <w:rFonts w:ascii="Aptos" w:hAnsi="Aptos" w:eastAsia="Aptos" w:cs="Aptos"/>
        </w:rPr>
        <w:t xml:space="preserve"> used SketchUp to illustrate the entire park and determine the exact location of streams and dams, allowing for clear and effective communication among those involved. This transparency was crucial, given that the project had a fixed budget for its total development, which reduced the margin of error and highlighted the importance of precision in all decisions.</w:t>
      </w:r>
    </w:p>
    <w:p w:rsidR="00402977" w:rsidP="689E44F5" w:rsidRDefault="74794C6B" w14:paraId="5E13848C" w14:textId="5DEE6A15">
      <w:pPr>
        <w:spacing w:before="240" w:after="240"/>
        <w:jc w:val="both"/>
        <w:rPr>
          <w:rFonts w:ascii="Aptos" w:hAnsi="Aptos" w:eastAsia="Aptos" w:cs="Aptos"/>
        </w:rPr>
      </w:pPr>
      <w:r w:rsidRPr="689E44F5">
        <w:rPr>
          <w:rFonts w:ascii="Aptos" w:hAnsi="Aptos" w:eastAsia="Aptos" w:cs="Aptos"/>
        </w:rPr>
        <w:t>The first stage of the park, located in the northwest part, was key to revitalizing the area and creating an effective stormwater collection system that later benefited the surrounding residential areas that developed afterward. As the project progressed, SketchUp enabled precise design of elements such as wooden bridges, steel plates for the fortress, benches, and playground structures, ensuring that every detail contributed to the overall visitor experience.</w:t>
      </w:r>
    </w:p>
    <w:p w:rsidR="00402977" w:rsidP="689E44F5" w:rsidRDefault="74794C6B" w14:paraId="4B8F7184" w14:textId="708A5812">
      <w:pPr>
        <w:spacing w:before="240" w:after="240"/>
        <w:jc w:val="both"/>
        <w:rPr>
          <w:rFonts w:ascii="Aptos" w:hAnsi="Aptos" w:eastAsia="Aptos" w:cs="Aptos"/>
          <w:b/>
          <w:bCs/>
        </w:rPr>
      </w:pPr>
      <w:r w:rsidRPr="689E44F5">
        <w:rPr>
          <w:rFonts w:ascii="Aptos" w:hAnsi="Aptos" w:eastAsia="Aptos" w:cs="Aptos"/>
          <w:b/>
          <w:bCs/>
        </w:rPr>
        <w:t>A Model of Sustainability and Collaboration</w:t>
      </w:r>
    </w:p>
    <w:p w:rsidR="00402977" w:rsidP="689E44F5" w:rsidRDefault="74794C6B" w14:paraId="0D86086D" w14:textId="021B8B95">
      <w:pPr>
        <w:spacing w:before="240" w:after="240"/>
        <w:jc w:val="both"/>
        <w:rPr>
          <w:rFonts w:ascii="Aptos" w:hAnsi="Aptos" w:eastAsia="Aptos" w:cs="Aptos"/>
        </w:rPr>
      </w:pPr>
      <w:r w:rsidRPr="689E44F5">
        <w:rPr>
          <w:rFonts w:ascii="Aptos" w:hAnsi="Aptos" w:eastAsia="Aptos" w:cs="Aptos"/>
        </w:rPr>
        <w:t>The Knowledge Park is not only a recreational space but also a strategic point of connection between the city and the surrounding agricultural landscape. In collaboration with local farmers, an urban cultivation area was designed within the park, reinforcing the integration of nature with the environment.</w:t>
      </w:r>
    </w:p>
    <w:p w:rsidR="00402977" w:rsidP="689E44F5" w:rsidRDefault="74794C6B" w14:paraId="3FEDA120" w14:textId="448A561B">
      <w:pPr>
        <w:spacing w:before="240" w:after="240"/>
        <w:jc w:val="both"/>
        <w:rPr>
          <w:rFonts w:ascii="Aptos" w:hAnsi="Aptos" w:eastAsia="Aptos" w:cs="Aptos"/>
        </w:rPr>
      </w:pPr>
      <w:r w:rsidRPr="689E44F5">
        <w:rPr>
          <w:rFonts w:ascii="Aptos" w:hAnsi="Aptos" w:eastAsia="Aptos" w:cs="Aptos"/>
        </w:rPr>
        <w:t>Additionally, a pedestrian bridge was built over one of the dams, and running trails as well as playground areas were created—all with the goal of fostering community and sustainable use.</w:t>
      </w:r>
    </w:p>
    <w:p w:rsidR="00402977" w:rsidP="689E44F5" w:rsidRDefault="74794C6B" w14:paraId="0EC6CC2E" w14:textId="7194F08B">
      <w:pPr>
        <w:spacing w:before="240" w:after="240"/>
        <w:jc w:val="both"/>
        <w:rPr>
          <w:rFonts w:ascii="Aptos" w:hAnsi="Aptos" w:eastAsia="Aptos" w:cs="Aptos"/>
        </w:rPr>
      </w:pPr>
      <w:r w:rsidRPr="689E44F5">
        <w:rPr>
          <w:rFonts w:ascii="Aptos" w:hAnsi="Aptos" w:eastAsia="Aptos" w:cs="Aptos"/>
        </w:rPr>
        <w:t>Collaboration and smooth communication with municipal officials, who are not specialized in architecture, were key to the project's success.</w:t>
      </w:r>
    </w:p>
    <w:p w:rsidR="00402977" w:rsidP="689E44F5" w:rsidRDefault="74794C6B" w14:paraId="68334C26" w14:textId="50C02A0C">
      <w:pPr>
        <w:spacing w:before="240" w:after="240"/>
        <w:jc w:val="both"/>
        <w:rPr>
          <w:rFonts w:ascii="Aptos" w:hAnsi="Aptos" w:eastAsia="Aptos" w:cs="Aptos"/>
        </w:rPr>
      </w:pPr>
      <w:r w:rsidRPr="689E44F5">
        <w:rPr>
          <w:rFonts w:ascii="Aptos" w:hAnsi="Aptos" w:eastAsia="Aptos" w:cs="Aptos"/>
        </w:rPr>
        <w:t>In this regard, SketchUp was crucial, as it allowed architects to communicate all progress and different ideas precisely and easily in a collaborative manner, generating detailed documents and drawings that helped everyone involved know exactly what steps to follow and where modifications needed to be made.</w:t>
      </w:r>
    </w:p>
    <w:p w:rsidRPr="00745059" w:rsidR="003300A5" w:rsidP="71790B9C" w:rsidRDefault="003300A5" w14:paraId="37E67D39" w14:textId="1EF0762B">
      <w:pPr>
        <w:spacing w:before="240" w:after="240"/>
        <w:jc w:val="both"/>
        <w:rPr>
          <w:rFonts w:ascii="Aptos" w:hAnsi="Aptos" w:eastAsia="Aptos" w:cs="Aptos"/>
          <w:lang w:val="pt-PT"/>
        </w:rPr>
      </w:pPr>
      <w:r w:rsidRPr="71790B9C" w:rsidR="74794C6B">
        <w:rPr>
          <w:rFonts w:ascii="Aptos" w:hAnsi="Aptos" w:eastAsia="Aptos" w:cs="Aptos"/>
        </w:rPr>
        <w:t xml:space="preserve">Today, the Knowledge Park is an example of how technological innovation and sustainable design can transform an infrastructure challenge into a project that </w:t>
      </w:r>
      <w:r w:rsidRPr="71790B9C" w:rsidR="74794C6B">
        <w:rPr>
          <w:rFonts w:ascii="Aptos" w:hAnsi="Aptos" w:eastAsia="Aptos" w:cs="Aptos"/>
        </w:rPr>
        <w:t>benefits</w:t>
      </w:r>
      <w:r w:rsidRPr="71790B9C" w:rsidR="74794C6B">
        <w:rPr>
          <w:rFonts w:ascii="Aptos" w:hAnsi="Aptos" w:eastAsia="Aptos" w:cs="Aptos"/>
        </w:rPr>
        <w:t xml:space="preserve"> the entire community. It is not only a destination for daily recreation and science but has also become a global benchmark for how cities can evolve toward greener and more conscious development.</w:t>
      </w:r>
    </w:p>
    <w:sectPr w:rsidRPr="00745059" w:rsidR="003300A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91BB0" w:rsidRDefault="00991BB0" w14:paraId="3033A3DE" w14:textId="77777777">
      <w:pPr>
        <w:spacing w:after="0" w:line="240" w:lineRule="auto"/>
      </w:pPr>
      <w:r>
        <w:separator/>
      </w:r>
    </w:p>
  </w:endnote>
  <w:endnote w:type="continuationSeparator" w:id="0">
    <w:p w:rsidR="00991BB0" w:rsidRDefault="00991BB0" w14:paraId="3A3524E3" w14:textId="77777777">
      <w:pPr>
        <w:spacing w:after="0" w:line="240" w:lineRule="auto"/>
      </w:pPr>
      <w:r>
        <w:continuationSeparator/>
      </w:r>
    </w:p>
  </w:endnote>
  <w:endnote w:type="continuationNotice" w:id="1">
    <w:p w:rsidR="00991BB0" w:rsidRDefault="00991BB0" w14:paraId="607769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89E44F5" w:rsidTr="689E44F5" w14:paraId="4C862025" w14:textId="77777777">
      <w:trPr>
        <w:trHeight w:val="300"/>
      </w:trPr>
      <w:tc>
        <w:tcPr>
          <w:tcW w:w="3120" w:type="dxa"/>
        </w:tcPr>
        <w:p w:rsidR="689E44F5" w:rsidP="689E44F5" w:rsidRDefault="689E44F5" w14:paraId="6C06D245" w14:textId="3A37BA35">
          <w:pPr>
            <w:pStyle w:val="Header"/>
            <w:ind w:left="-115"/>
          </w:pPr>
        </w:p>
      </w:tc>
      <w:tc>
        <w:tcPr>
          <w:tcW w:w="3120" w:type="dxa"/>
        </w:tcPr>
        <w:p w:rsidR="689E44F5" w:rsidP="689E44F5" w:rsidRDefault="689E44F5" w14:paraId="3D8942F4" w14:textId="08507898">
          <w:pPr>
            <w:pStyle w:val="Header"/>
            <w:jc w:val="center"/>
          </w:pPr>
        </w:p>
      </w:tc>
      <w:tc>
        <w:tcPr>
          <w:tcW w:w="3120" w:type="dxa"/>
        </w:tcPr>
        <w:p w:rsidR="689E44F5" w:rsidP="689E44F5" w:rsidRDefault="689E44F5" w14:paraId="57CFB0B3" w14:textId="10ED6182">
          <w:pPr>
            <w:pStyle w:val="Header"/>
            <w:ind w:right="-115"/>
            <w:jc w:val="right"/>
          </w:pPr>
        </w:p>
      </w:tc>
    </w:tr>
  </w:tbl>
  <w:p w:rsidR="689E44F5" w:rsidP="689E44F5" w:rsidRDefault="689E44F5" w14:paraId="2F0EE4A5" w14:textId="6BAC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91BB0" w:rsidRDefault="00991BB0" w14:paraId="72610D88" w14:textId="77777777">
      <w:pPr>
        <w:spacing w:after="0" w:line="240" w:lineRule="auto"/>
      </w:pPr>
      <w:r>
        <w:separator/>
      </w:r>
    </w:p>
  </w:footnote>
  <w:footnote w:type="continuationSeparator" w:id="0">
    <w:p w:rsidR="00991BB0" w:rsidRDefault="00991BB0" w14:paraId="1C61243A" w14:textId="77777777">
      <w:pPr>
        <w:spacing w:after="0" w:line="240" w:lineRule="auto"/>
      </w:pPr>
      <w:r>
        <w:continuationSeparator/>
      </w:r>
    </w:p>
  </w:footnote>
  <w:footnote w:type="continuationNotice" w:id="1">
    <w:p w:rsidR="00991BB0" w:rsidRDefault="00991BB0" w14:paraId="629BF77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89E44F5" w:rsidTr="689E44F5" w14:paraId="558875AA" w14:textId="77777777">
      <w:trPr>
        <w:trHeight w:val="300"/>
      </w:trPr>
      <w:tc>
        <w:tcPr>
          <w:tcW w:w="3120" w:type="dxa"/>
        </w:tcPr>
        <w:p w:rsidR="689E44F5" w:rsidP="689E44F5" w:rsidRDefault="689E44F5" w14:paraId="3CA70F0C" w14:textId="1E0749CC">
          <w:pPr>
            <w:pStyle w:val="Header"/>
            <w:ind w:left="-115"/>
          </w:pPr>
          <w:r>
            <w:rPr>
              <w:noProof/>
            </w:rPr>
            <w:drawing>
              <wp:inline distT="0" distB="0" distL="0" distR="0" wp14:anchorId="7573EF65" wp14:editId="558CD096">
                <wp:extent cx="1762125" cy="428625"/>
                <wp:effectExtent l="0" t="0" r="0" b="0"/>
                <wp:docPr id="955442658" name="Picture 955442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28625"/>
                        </a:xfrm>
                        <a:prstGeom prst="rect">
                          <a:avLst/>
                        </a:prstGeom>
                      </pic:spPr>
                    </pic:pic>
                  </a:graphicData>
                </a:graphic>
              </wp:inline>
            </w:drawing>
          </w:r>
          <w:r>
            <w:br/>
          </w:r>
        </w:p>
      </w:tc>
      <w:tc>
        <w:tcPr>
          <w:tcW w:w="3120" w:type="dxa"/>
        </w:tcPr>
        <w:p w:rsidR="689E44F5" w:rsidP="689E44F5" w:rsidRDefault="689E44F5" w14:paraId="463DF338" w14:textId="28015D05">
          <w:pPr>
            <w:pStyle w:val="Header"/>
            <w:jc w:val="center"/>
          </w:pPr>
        </w:p>
      </w:tc>
      <w:tc>
        <w:tcPr>
          <w:tcW w:w="3120" w:type="dxa"/>
        </w:tcPr>
        <w:p w:rsidR="689E44F5" w:rsidP="689E44F5" w:rsidRDefault="689E44F5" w14:paraId="4AE3EC9D" w14:textId="2CBB9696">
          <w:pPr>
            <w:pStyle w:val="Header"/>
            <w:ind w:right="-115"/>
            <w:jc w:val="right"/>
          </w:pPr>
        </w:p>
      </w:tc>
    </w:tr>
  </w:tbl>
  <w:p w:rsidR="689E44F5" w:rsidP="689E44F5" w:rsidRDefault="689E44F5" w14:paraId="31A0436D" w14:textId="5CE1368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BammV5z" int2:invalidationBookmarkName="" int2:hashCode="gXXcI5QK5Z2ZUz" int2:id="ePPbCmLu">
      <int2:state int2:value="Rejected" int2:type="AugLoop_Text_Critique"/>
    </int2:bookmark>
    <int2:bookmark int2:bookmarkName="_Int_XqJbmJ1L" int2:invalidationBookmarkName="" int2:hashCode="iasMtV5vA5juuO" int2:id="oxahBoi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8B480"/>
    <w:multiLevelType w:val="hybridMultilevel"/>
    <w:tmpl w:val="A74219C8"/>
    <w:lvl w:ilvl="0" w:tplc="594E6C4C">
      <w:start w:val="1"/>
      <w:numFmt w:val="bullet"/>
      <w:lvlText w:val=""/>
      <w:lvlJc w:val="left"/>
      <w:pPr>
        <w:ind w:left="720" w:hanging="360"/>
      </w:pPr>
      <w:rPr>
        <w:rFonts w:hint="default" w:ascii="Symbol" w:hAnsi="Symbol"/>
      </w:rPr>
    </w:lvl>
    <w:lvl w:ilvl="1" w:tplc="03401B1A">
      <w:start w:val="1"/>
      <w:numFmt w:val="bullet"/>
      <w:lvlText w:val="o"/>
      <w:lvlJc w:val="left"/>
      <w:pPr>
        <w:ind w:left="1440" w:hanging="360"/>
      </w:pPr>
      <w:rPr>
        <w:rFonts w:hint="default" w:ascii="Courier New" w:hAnsi="Courier New"/>
      </w:rPr>
    </w:lvl>
    <w:lvl w:ilvl="2" w:tplc="1EAC28C8">
      <w:start w:val="1"/>
      <w:numFmt w:val="bullet"/>
      <w:lvlText w:val=""/>
      <w:lvlJc w:val="left"/>
      <w:pPr>
        <w:ind w:left="2160" w:hanging="360"/>
      </w:pPr>
      <w:rPr>
        <w:rFonts w:hint="default" w:ascii="Wingdings" w:hAnsi="Wingdings"/>
      </w:rPr>
    </w:lvl>
    <w:lvl w:ilvl="3" w:tplc="0C22F252">
      <w:start w:val="1"/>
      <w:numFmt w:val="bullet"/>
      <w:lvlText w:val=""/>
      <w:lvlJc w:val="left"/>
      <w:pPr>
        <w:ind w:left="2880" w:hanging="360"/>
      </w:pPr>
      <w:rPr>
        <w:rFonts w:hint="default" w:ascii="Symbol" w:hAnsi="Symbol"/>
      </w:rPr>
    </w:lvl>
    <w:lvl w:ilvl="4" w:tplc="B720C9F8">
      <w:start w:val="1"/>
      <w:numFmt w:val="bullet"/>
      <w:lvlText w:val="o"/>
      <w:lvlJc w:val="left"/>
      <w:pPr>
        <w:ind w:left="3600" w:hanging="360"/>
      </w:pPr>
      <w:rPr>
        <w:rFonts w:hint="default" w:ascii="Courier New" w:hAnsi="Courier New"/>
      </w:rPr>
    </w:lvl>
    <w:lvl w:ilvl="5" w:tplc="E1B69124">
      <w:start w:val="1"/>
      <w:numFmt w:val="bullet"/>
      <w:lvlText w:val=""/>
      <w:lvlJc w:val="left"/>
      <w:pPr>
        <w:ind w:left="4320" w:hanging="360"/>
      </w:pPr>
      <w:rPr>
        <w:rFonts w:hint="default" w:ascii="Wingdings" w:hAnsi="Wingdings"/>
      </w:rPr>
    </w:lvl>
    <w:lvl w:ilvl="6" w:tplc="75F2598C">
      <w:start w:val="1"/>
      <w:numFmt w:val="bullet"/>
      <w:lvlText w:val=""/>
      <w:lvlJc w:val="left"/>
      <w:pPr>
        <w:ind w:left="5040" w:hanging="360"/>
      </w:pPr>
      <w:rPr>
        <w:rFonts w:hint="default" w:ascii="Symbol" w:hAnsi="Symbol"/>
      </w:rPr>
    </w:lvl>
    <w:lvl w:ilvl="7" w:tplc="DAC8C370">
      <w:start w:val="1"/>
      <w:numFmt w:val="bullet"/>
      <w:lvlText w:val="o"/>
      <w:lvlJc w:val="left"/>
      <w:pPr>
        <w:ind w:left="5760" w:hanging="360"/>
      </w:pPr>
      <w:rPr>
        <w:rFonts w:hint="default" w:ascii="Courier New" w:hAnsi="Courier New"/>
      </w:rPr>
    </w:lvl>
    <w:lvl w:ilvl="8" w:tplc="49C45A22">
      <w:start w:val="1"/>
      <w:numFmt w:val="bullet"/>
      <w:lvlText w:val=""/>
      <w:lvlJc w:val="left"/>
      <w:pPr>
        <w:ind w:left="6480" w:hanging="360"/>
      </w:pPr>
      <w:rPr>
        <w:rFonts w:hint="default" w:ascii="Wingdings" w:hAnsi="Wingdings"/>
      </w:rPr>
    </w:lvl>
  </w:abstractNum>
  <w:abstractNum w:abstractNumId="1" w15:restartNumberingAfterBreak="0">
    <w:nsid w:val="2DCE6F7F"/>
    <w:multiLevelType w:val="hybridMultilevel"/>
    <w:tmpl w:val="496660A2"/>
    <w:lvl w:ilvl="0" w:tplc="08160001">
      <w:start w:val="1"/>
      <w:numFmt w:val="bullet"/>
      <w:lvlText w:val=""/>
      <w:lvlJc w:val="left"/>
      <w:pPr>
        <w:ind w:left="720" w:hanging="360"/>
      </w:pPr>
      <w:rPr>
        <w:rFonts w:hint="default" w:ascii="Symbol" w:hAnsi="Symbol"/>
      </w:rPr>
    </w:lvl>
    <w:lvl w:ilvl="1" w:tplc="08160003" w:tentative="1">
      <w:start w:val="1"/>
      <w:numFmt w:val="bullet"/>
      <w:lvlText w:val="o"/>
      <w:lvlJc w:val="left"/>
      <w:pPr>
        <w:ind w:left="1440" w:hanging="360"/>
      </w:pPr>
      <w:rPr>
        <w:rFonts w:hint="default" w:ascii="Courier New" w:hAnsi="Courier New" w:cs="Courier New"/>
      </w:rPr>
    </w:lvl>
    <w:lvl w:ilvl="2" w:tplc="08160005" w:tentative="1">
      <w:start w:val="1"/>
      <w:numFmt w:val="bullet"/>
      <w:lvlText w:val=""/>
      <w:lvlJc w:val="left"/>
      <w:pPr>
        <w:ind w:left="2160" w:hanging="360"/>
      </w:pPr>
      <w:rPr>
        <w:rFonts w:hint="default" w:ascii="Wingdings" w:hAnsi="Wingdings"/>
      </w:rPr>
    </w:lvl>
    <w:lvl w:ilvl="3" w:tplc="08160001" w:tentative="1">
      <w:start w:val="1"/>
      <w:numFmt w:val="bullet"/>
      <w:lvlText w:val=""/>
      <w:lvlJc w:val="left"/>
      <w:pPr>
        <w:ind w:left="2880" w:hanging="360"/>
      </w:pPr>
      <w:rPr>
        <w:rFonts w:hint="default" w:ascii="Symbol" w:hAnsi="Symbol"/>
      </w:rPr>
    </w:lvl>
    <w:lvl w:ilvl="4" w:tplc="08160003" w:tentative="1">
      <w:start w:val="1"/>
      <w:numFmt w:val="bullet"/>
      <w:lvlText w:val="o"/>
      <w:lvlJc w:val="left"/>
      <w:pPr>
        <w:ind w:left="3600" w:hanging="360"/>
      </w:pPr>
      <w:rPr>
        <w:rFonts w:hint="default" w:ascii="Courier New" w:hAnsi="Courier New" w:cs="Courier New"/>
      </w:rPr>
    </w:lvl>
    <w:lvl w:ilvl="5" w:tplc="08160005" w:tentative="1">
      <w:start w:val="1"/>
      <w:numFmt w:val="bullet"/>
      <w:lvlText w:val=""/>
      <w:lvlJc w:val="left"/>
      <w:pPr>
        <w:ind w:left="4320" w:hanging="360"/>
      </w:pPr>
      <w:rPr>
        <w:rFonts w:hint="default" w:ascii="Wingdings" w:hAnsi="Wingdings"/>
      </w:rPr>
    </w:lvl>
    <w:lvl w:ilvl="6" w:tplc="08160001" w:tentative="1">
      <w:start w:val="1"/>
      <w:numFmt w:val="bullet"/>
      <w:lvlText w:val=""/>
      <w:lvlJc w:val="left"/>
      <w:pPr>
        <w:ind w:left="5040" w:hanging="360"/>
      </w:pPr>
      <w:rPr>
        <w:rFonts w:hint="default" w:ascii="Symbol" w:hAnsi="Symbol"/>
      </w:rPr>
    </w:lvl>
    <w:lvl w:ilvl="7" w:tplc="08160003" w:tentative="1">
      <w:start w:val="1"/>
      <w:numFmt w:val="bullet"/>
      <w:lvlText w:val="o"/>
      <w:lvlJc w:val="left"/>
      <w:pPr>
        <w:ind w:left="5760" w:hanging="360"/>
      </w:pPr>
      <w:rPr>
        <w:rFonts w:hint="default" w:ascii="Courier New" w:hAnsi="Courier New" w:cs="Courier New"/>
      </w:rPr>
    </w:lvl>
    <w:lvl w:ilvl="8" w:tplc="08160005" w:tentative="1">
      <w:start w:val="1"/>
      <w:numFmt w:val="bullet"/>
      <w:lvlText w:val=""/>
      <w:lvlJc w:val="left"/>
      <w:pPr>
        <w:ind w:left="6480" w:hanging="360"/>
      </w:pPr>
      <w:rPr>
        <w:rFonts w:hint="default" w:ascii="Wingdings" w:hAnsi="Wingdings"/>
      </w:rPr>
    </w:lvl>
  </w:abstractNum>
  <w:abstractNum w:abstractNumId="2" w15:restartNumberingAfterBreak="0">
    <w:nsid w:val="55D322BF"/>
    <w:multiLevelType w:val="hybridMultilevel"/>
    <w:tmpl w:val="5FBABAE8"/>
    <w:lvl w:ilvl="0" w:tplc="F0BAD8E2">
      <w:start w:val="1"/>
      <w:numFmt w:val="bullet"/>
      <w:lvlText w:val=""/>
      <w:lvlJc w:val="left"/>
      <w:pPr>
        <w:ind w:left="720" w:hanging="360"/>
      </w:pPr>
      <w:rPr>
        <w:rFonts w:hint="default" w:ascii="Symbol" w:hAnsi="Symbol"/>
      </w:rPr>
    </w:lvl>
    <w:lvl w:ilvl="1" w:tplc="08480FF4">
      <w:start w:val="1"/>
      <w:numFmt w:val="bullet"/>
      <w:lvlText w:val="o"/>
      <w:lvlJc w:val="left"/>
      <w:pPr>
        <w:ind w:left="1440" w:hanging="360"/>
      </w:pPr>
      <w:rPr>
        <w:rFonts w:hint="default" w:ascii="Courier New" w:hAnsi="Courier New"/>
      </w:rPr>
    </w:lvl>
    <w:lvl w:ilvl="2" w:tplc="83945498">
      <w:start w:val="1"/>
      <w:numFmt w:val="bullet"/>
      <w:lvlText w:val=""/>
      <w:lvlJc w:val="left"/>
      <w:pPr>
        <w:ind w:left="2160" w:hanging="360"/>
      </w:pPr>
      <w:rPr>
        <w:rFonts w:hint="default" w:ascii="Wingdings" w:hAnsi="Wingdings"/>
      </w:rPr>
    </w:lvl>
    <w:lvl w:ilvl="3" w:tplc="C194C2EC">
      <w:start w:val="1"/>
      <w:numFmt w:val="bullet"/>
      <w:lvlText w:val=""/>
      <w:lvlJc w:val="left"/>
      <w:pPr>
        <w:ind w:left="2880" w:hanging="360"/>
      </w:pPr>
      <w:rPr>
        <w:rFonts w:hint="default" w:ascii="Symbol" w:hAnsi="Symbol"/>
      </w:rPr>
    </w:lvl>
    <w:lvl w:ilvl="4" w:tplc="6928948E">
      <w:start w:val="1"/>
      <w:numFmt w:val="bullet"/>
      <w:lvlText w:val="o"/>
      <w:lvlJc w:val="left"/>
      <w:pPr>
        <w:ind w:left="3600" w:hanging="360"/>
      </w:pPr>
      <w:rPr>
        <w:rFonts w:hint="default" w:ascii="Courier New" w:hAnsi="Courier New"/>
      </w:rPr>
    </w:lvl>
    <w:lvl w:ilvl="5" w:tplc="A1D03E14">
      <w:start w:val="1"/>
      <w:numFmt w:val="bullet"/>
      <w:lvlText w:val=""/>
      <w:lvlJc w:val="left"/>
      <w:pPr>
        <w:ind w:left="4320" w:hanging="360"/>
      </w:pPr>
      <w:rPr>
        <w:rFonts w:hint="default" w:ascii="Wingdings" w:hAnsi="Wingdings"/>
      </w:rPr>
    </w:lvl>
    <w:lvl w:ilvl="6" w:tplc="F0AE05E8">
      <w:start w:val="1"/>
      <w:numFmt w:val="bullet"/>
      <w:lvlText w:val=""/>
      <w:lvlJc w:val="left"/>
      <w:pPr>
        <w:ind w:left="5040" w:hanging="360"/>
      </w:pPr>
      <w:rPr>
        <w:rFonts w:hint="default" w:ascii="Symbol" w:hAnsi="Symbol"/>
      </w:rPr>
    </w:lvl>
    <w:lvl w:ilvl="7" w:tplc="0F20B434">
      <w:start w:val="1"/>
      <w:numFmt w:val="bullet"/>
      <w:lvlText w:val="o"/>
      <w:lvlJc w:val="left"/>
      <w:pPr>
        <w:ind w:left="5760" w:hanging="360"/>
      </w:pPr>
      <w:rPr>
        <w:rFonts w:hint="default" w:ascii="Courier New" w:hAnsi="Courier New"/>
      </w:rPr>
    </w:lvl>
    <w:lvl w:ilvl="8" w:tplc="CAFA877A">
      <w:start w:val="1"/>
      <w:numFmt w:val="bullet"/>
      <w:lvlText w:val=""/>
      <w:lvlJc w:val="left"/>
      <w:pPr>
        <w:ind w:left="6480" w:hanging="360"/>
      </w:pPr>
      <w:rPr>
        <w:rFonts w:hint="default" w:ascii="Wingdings" w:hAnsi="Wingdings"/>
      </w:rPr>
    </w:lvl>
  </w:abstractNum>
  <w:abstractNum w:abstractNumId="3" w15:restartNumberingAfterBreak="0">
    <w:nsid w:val="64EC676B"/>
    <w:multiLevelType w:val="hybridMultilevel"/>
    <w:tmpl w:val="3758838C"/>
    <w:lvl w:ilvl="0" w:tplc="FB56CFB8">
      <w:start w:val="1"/>
      <w:numFmt w:val="bullet"/>
      <w:lvlText w:val=""/>
      <w:lvlJc w:val="left"/>
      <w:pPr>
        <w:ind w:left="720" w:hanging="360"/>
      </w:pPr>
      <w:rPr>
        <w:rFonts w:hint="default" w:ascii="Symbol" w:hAnsi="Symbol"/>
      </w:rPr>
    </w:lvl>
    <w:lvl w:ilvl="1" w:tplc="7C3C6A7A">
      <w:start w:val="1"/>
      <w:numFmt w:val="bullet"/>
      <w:lvlText w:val="o"/>
      <w:lvlJc w:val="left"/>
      <w:pPr>
        <w:ind w:left="1440" w:hanging="360"/>
      </w:pPr>
      <w:rPr>
        <w:rFonts w:hint="default" w:ascii="Courier New" w:hAnsi="Courier New"/>
      </w:rPr>
    </w:lvl>
    <w:lvl w:ilvl="2" w:tplc="53BA718E">
      <w:start w:val="1"/>
      <w:numFmt w:val="bullet"/>
      <w:lvlText w:val=""/>
      <w:lvlJc w:val="left"/>
      <w:pPr>
        <w:ind w:left="2160" w:hanging="360"/>
      </w:pPr>
      <w:rPr>
        <w:rFonts w:hint="default" w:ascii="Wingdings" w:hAnsi="Wingdings"/>
      </w:rPr>
    </w:lvl>
    <w:lvl w:ilvl="3" w:tplc="CE96E280">
      <w:start w:val="1"/>
      <w:numFmt w:val="bullet"/>
      <w:lvlText w:val=""/>
      <w:lvlJc w:val="left"/>
      <w:pPr>
        <w:ind w:left="2880" w:hanging="360"/>
      </w:pPr>
      <w:rPr>
        <w:rFonts w:hint="default" w:ascii="Symbol" w:hAnsi="Symbol"/>
      </w:rPr>
    </w:lvl>
    <w:lvl w:ilvl="4" w:tplc="EB887744">
      <w:start w:val="1"/>
      <w:numFmt w:val="bullet"/>
      <w:lvlText w:val="o"/>
      <w:lvlJc w:val="left"/>
      <w:pPr>
        <w:ind w:left="3600" w:hanging="360"/>
      </w:pPr>
      <w:rPr>
        <w:rFonts w:hint="default" w:ascii="Courier New" w:hAnsi="Courier New"/>
      </w:rPr>
    </w:lvl>
    <w:lvl w:ilvl="5" w:tplc="0E460676">
      <w:start w:val="1"/>
      <w:numFmt w:val="bullet"/>
      <w:lvlText w:val=""/>
      <w:lvlJc w:val="left"/>
      <w:pPr>
        <w:ind w:left="4320" w:hanging="360"/>
      </w:pPr>
      <w:rPr>
        <w:rFonts w:hint="default" w:ascii="Wingdings" w:hAnsi="Wingdings"/>
      </w:rPr>
    </w:lvl>
    <w:lvl w:ilvl="6" w:tplc="4E48ABE0">
      <w:start w:val="1"/>
      <w:numFmt w:val="bullet"/>
      <w:lvlText w:val=""/>
      <w:lvlJc w:val="left"/>
      <w:pPr>
        <w:ind w:left="5040" w:hanging="360"/>
      </w:pPr>
      <w:rPr>
        <w:rFonts w:hint="default" w:ascii="Symbol" w:hAnsi="Symbol"/>
      </w:rPr>
    </w:lvl>
    <w:lvl w:ilvl="7" w:tplc="2DDA63AC">
      <w:start w:val="1"/>
      <w:numFmt w:val="bullet"/>
      <w:lvlText w:val="o"/>
      <w:lvlJc w:val="left"/>
      <w:pPr>
        <w:ind w:left="5760" w:hanging="360"/>
      </w:pPr>
      <w:rPr>
        <w:rFonts w:hint="default" w:ascii="Courier New" w:hAnsi="Courier New"/>
      </w:rPr>
    </w:lvl>
    <w:lvl w:ilvl="8" w:tplc="5C36FDD6">
      <w:start w:val="1"/>
      <w:numFmt w:val="bullet"/>
      <w:lvlText w:val=""/>
      <w:lvlJc w:val="left"/>
      <w:pPr>
        <w:ind w:left="6480" w:hanging="360"/>
      </w:pPr>
      <w:rPr>
        <w:rFonts w:hint="default" w:ascii="Wingdings" w:hAnsi="Wingdings"/>
      </w:rPr>
    </w:lvl>
  </w:abstractNum>
  <w:num w:numId="1" w16cid:durableId="334697739">
    <w:abstractNumId w:val="2"/>
  </w:num>
  <w:num w:numId="2" w16cid:durableId="1497185227">
    <w:abstractNumId w:val="3"/>
  </w:num>
  <w:num w:numId="3" w16cid:durableId="1688367612">
    <w:abstractNumId w:val="0"/>
  </w:num>
  <w:num w:numId="4" w16cid:durableId="128084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7BA2FD"/>
    <w:rsid w:val="00043FBF"/>
    <w:rsid w:val="000521C7"/>
    <w:rsid w:val="0011118C"/>
    <w:rsid w:val="00130F49"/>
    <w:rsid w:val="001639CD"/>
    <w:rsid w:val="002E47D3"/>
    <w:rsid w:val="003233EE"/>
    <w:rsid w:val="003300A5"/>
    <w:rsid w:val="003B453E"/>
    <w:rsid w:val="00402977"/>
    <w:rsid w:val="004B1952"/>
    <w:rsid w:val="005E3ED8"/>
    <w:rsid w:val="006062D7"/>
    <w:rsid w:val="00655108"/>
    <w:rsid w:val="006E4EF6"/>
    <w:rsid w:val="00745059"/>
    <w:rsid w:val="007B14C2"/>
    <w:rsid w:val="00871337"/>
    <w:rsid w:val="008B0AF0"/>
    <w:rsid w:val="00911EFA"/>
    <w:rsid w:val="0093696F"/>
    <w:rsid w:val="00991BB0"/>
    <w:rsid w:val="00A01347"/>
    <w:rsid w:val="00A303EF"/>
    <w:rsid w:val="00A4462B"/>
    <w:rsid w:val="00AC7A3B"/>
    <w:rsid w:val="00AD67F6"/>
    <w:rsid w:val="00AE10F9"/>
    <w:rsid w:val="00AE2310"/>
    <w:rsid w:val="00B12D03"/>
    <w:rsid w:val="00BB4429"/>
    <w:rsid w:val="00BC7D61"/>
    <w:rsid w:val="00C5211A"/>
    <w:rsid w:val="00CD72AD"/>
    <w:rsid w:val="00CE1A24"/>
    <w:rsid w:val="00D27E98"/>
    <w:rsid w:val="00D7675E"/>
    <w:rsid w:val="00DA012E"/>
    <w:rsid w:val="00DC08EF"/>
    <w:rsid w:val="00DC37C7"/>
    <w:rsid w:val="00DE790E"/>
    <w:rsid w:val="00E2712A"/>
    <w:rsid w:val="00F427FD"/>
    <w:rsid w:val="00FA5358"/>
    <w:rsid w:val="00FF1206"/>
    <w:rsid w:val="0593A337"/>
    <w:rsid w:val="067BA2FD"/>
    <w:rsid w:val="07BAADE9"/>
    <w:rsid w:val="08D2CF50"/>
    <w:rsid w:val="08F8FDC0"/>
    <w:rsid w:val="0D4C1889"/>
    <w:rsid w:val="1300DF9C"/>
    <w:rsid w:val="130845A5"/>
    <w:rsid w:val="15C08923"/>
    <w:rsid w:val="1A60476B"/>
    <w:rsid w:val="22087E9C"/>
    <w:rsid w:val="2D467208"/>
    <w:rsid w:val="3878EB2F"/>
    <w:rsid w:val="3B1A4229"/>
    <w:rsid w:val="3D3ACDC0"/>
    <w:rsid w:val="3ED85FA1"/>
    <w:rsid w:val="4ECE14F2"/>
    <w:rsid w:val="51F45614"/>
    <w:rsid w:val="54312B4E"/>
    <w:rsid w:val="54E3F60D"/>
    <w:rsid w:val="5669E312"/>
    <w:rsid w:val="585399A4"/>
    <w:rsid w:val="5CC66353"/>
    <w:rsid w:val="5FCF7260"/>
    <w:rsid w:val="60E29F86"/>
    <w:rsid w:val="613E706B"/>
    <w:rsid w:val="626590C0"/>
    <w:rsid w:val="627F8193"/>
    <w:rsid w:val="634B72EC"/>
    <w:rsid w:val="63B41FFC"/>
    <w:rsid w:val="6641BC90"/>
    <w:rsid w:val="689E44F5"/>
    <w:rsid w:val="6AE167F0"/>
    <w:rsid w:val="6C17D257"/>
    <w:rsid w:val="6C45D9E9"/>
    <w:rsid w:val="6F6A5E4A"/>
    <w:rsid w:val="71790B9C"/>
    <w:rsid w:val="74794C6B"/>
    <w:rsid w:val="799EDA31"/>
    <w:rsid w:val="7AC3D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A2FD"/>
  <w15:chartTrackingRefBased/>
  <w15:docId w15:val="{66A4C6FA-D949-4C08-A3C3-2586A7B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649781">
      <w:bodyDiv w:val="1"/>
      <w:marLeft w:val="0"/>
      <w:marRight w:val="0"/>
      <w:marTop w:val="0"/>
      <w:marBottom w:val="0"/>
      <w:divBdr>
        <w:top w:val="none" w:sz="0" w:space="0" w:color="auto"/>
        <w:left w:val="none" w:sz="0" w:space="0" w:color="auto"/>
        <w:bottom w:val="none" w:sz="0" w:space="0" w:color="auto"/>
        <w:right w:val="none" w:sz="0" w:space="0" w:color="auto"/>
      </w:divBdr>
      <w:divsChild>
        <w:div w:id="126746953">
          <w:marLeft w:val="0"/>
          <w:marRight w:val="0"/>
          <w:marTop w:val="0"/>
          <w:marBottom w:val="0"/>
          <w:divBdr>
            <w:top w:val="none" w:sz="0" w:space="0" w:color="auto"/>
            <w:left w:val="none" w:sz="0" w:space="0" w:color="auto"/>
            <w:bottom w:val="none" w:sz="0" w:space="0" w:color="auto"/>
            <w:right w:val="none" w:sz="0" w:space="0" w:color="auto"/>
          </w:divBdr>
        </w:div>
        <w:div w:id="439841472">
          <w:marLeft w:val="0"/>
          <w:marRight w:val="0"/>
          <w:marTop w:val="0"/>
          <w:marBottom w:val="0"/>
          <w:divBdr>
            <w:top w:val="none" w:sz="0" w:space="0" w:color="auto"/>
            <w:left w:val="none" w:sz="0" w:space="0" w:color="auto"/>
            <w:bottom w:val="none" w:sz="0" w:space="0" w:color="auto"/>
            <w:right w:val="none" w:sz="0" w:space="0" w:color="auto"/>
          </w:divBdr>
        </w:div>
        <w:div w:id="1191066475">
          <w:marLeft w:val="0"/>
          <w:marRight w:val="0"/>
          <w:marTop w:val="0"/>
          <w:marBottom w:val="0"/>
          <w:divBdr>
            <w:top w:val="none" w:sz="0" w:space="0" w:color="auto"/>
            <w:left w:val="none" w:sz="0" w:space="0" w:color="auto"/>
            <w:bottom w:val="none" w:sz="0" w:space="0" w:color="auto"/>
            <w:right w:val="none" w:sz="0" w:space="0" w:color="auto"/>
          </w:divBdr>
        </w:div>
        <w:div w:id="1337460262">
          <w:marLeft w:val="0"/>
          <w:marRight w:val="0"/>
          <w:marTop w:val="0"/>
          <w:marBottom w:val="0"/>
          <w:divBdr>
            <w:top w:val="none" w:sz="0" w:space="0" w:color="auto"/>
            <w:left w:val="none" w:sz="0" w:space="0" w:color="auto"/>
            <w:bottom w:val="none" w:sz="0" w:space="0" w:color="auto"/>
            <w:right w:val="none" w:sz="0" w:space="0" w:color="auto"/>
          </w:divBdr>
        </w:div>
        <w:div w:id="1352301267">
          <w:marLeft w:val="0"/>
          <w:marRight w:val="0"/>
          <w:marTop w:val="0"/>
          <w:marBottom w:val="0"/>
          <w:divBdr>
            <w:top w:val="none" w:sz="0" w:space="0" w:color="auto"/>
            <w:left w:val="none" w:sz="0" w:space="0" w:color="auto"/>
            <w:bottom w:val="none" w:sz="0" w:space="0" w:color="auto"/>
            <w:right w:val="none" w:sz="0" w:space="0" w:color="auto"/>
          </w:divBdr>
        </w:div>
        <w:div w:id="1577545847">
          <w:marLeft w:val="0"/>
          <w:marRight w:val="0"/>
          <w:marTop w:val="0"/>
          <w:marBottom w:val="0"/>
          <w:divBdr>
            <w:top w:val="none" w:sz="0" w:space="0" w:color="auto"/>
            <w:left w:val="none" w:sz="0" w:space="0" w:color="auto"/>
            <w:bottom w:val="none" w:sz="0" w:space="0" w:color="auto"/>
            <w:right w:val="none" w:sz="0" w:space="0" w:color="auto"/>
          </w:divBdr>
        </w:div>
        <w:div w:id="2083140844">
          <w:marLeft w:val="0"/>
          <w:marRight w:val="0"/>
          <w:marTop w:val="0"/>
          <w:marBottom w:val="0"/>
          <w:divBdr>
            <w:top w:val="none" w:sz="0" w:space="0" w:color="auto"/>
            <w:left w:val="none" w:sz="0" w:space="0" w:color="auto"/>
            <w:bottom w:val="none" w:sz="0" w:space="0" w:color="auto"/>
            <w:right w:val="none" w:sz="0" w:space="0" w:color="auto"/>
          </w:divBdr>
        </w:div>
        <w:div w:id="2086803680">
          <w:marLeft w:val="0"/>
          <w:marRight w:val="0"/>
          <w:marTop w:val="0"/>
          <w:marBottom w:val="0"/>
          <w:divBdr>
            <w:top w:val="none" w:sz="0" w:space="0" w:color="auto"/>
            <w:left w:val="none" w:sz="0" w:space="0" w:color="auto"/>
            <w:bottom w:val="none" w:sz="0" w:space="0" w:color="auto"/>
            <w:right w:val="none" w:sz="0" w:space="0" w:color="auto"/>
          </w:divBdr>
        </w:div>
      </w:divsChild>
    </w:div>
    <w:div w:id="1765419514">
      <w:bodyDiv w:val="1"/>
      <w:marLeft w:val="0"/>
      <w:marRight w:val="0"/>
      <w:marTop w:val="0"/>
      <w:marBottom w:val="0"/>
      <w:divBdr>
        <w:top w:val="none" w:sz="0" w:space="0" w:color="auto"/>
        <w:left w:val="none" w:sz="0" w:space="0" w:color="auto"/>
        <w:bottom w:val="none" w:sz="0" w:space="0" w:color="auto"/>
        <w:right w:val="none" w:sz="0" w:space="0" w:color="auto"/>
      </w:divBdr>
      <w:divsChild>
        <w:div w:id="704446657">
          <w:marLeft w:val="0"/>
          <w:marRight w:val="0"/>
          <w:marTop w:val="0"/>
          <w:marBottom w:val="0"/>
          <w:divBdr>
            <w:top w:val="none" w:sz="0" w:space="0" w:color="auto"/>
            <w:left w:val="none" w:sz="0" w:space="0" w:color="auto"/>
            <w:bottom w:val="none" w:sz="0" w:space="0" w:color="auto"/>
            <w:right w:val="none" w:sz="0" w:space="0" w:color="auto"/>
          </w:divBdr>
        </w:div>
        <w:div w:id="985664936">
          <w:marLeft w:val="0"/>
          <w:marRight w:val="0"/>
          <w:marTop w:val="0"/>
          <w:marBottom w:val="0"/>
          <w:divBdr>
            <w:top w:val="none" w:sz="0" w:space="0" w:color="auto"/>
            <w:left w:val="none" w:sz="0" w:space="0" w:color="auto"/>
            <w:bottom w:val="none" w:sz="0" w:space="0" w:color="auto"/>
            <w:right w:val="none" w:sz="0" w:space="0" w:color="auto"/>
          </w:divBdr>
        </w:div>
        <w:div w:id="1427770009">
          <w:marLeft w:val="0"/>
          <w:marRight w:val="0"/>
          <w:marTop w:val="0"/>
          <w:marBottom w:val="0"/>
          <w:divBdr>
            <w:top w:val="none" w:sz="0" w:space="0" w:color="auto"/>
            <w:left w:val="none" w:sz="0" w:space="0" w:color="auto"/>
            <w:bottom w:val="none" w:sz="0" w:space="0" w:color="auto"/>
            <w:right w:val="none" w:sz="0" w:space="0" w:color="auto"/>
          </w:divBdr>
        </w:div>
        <w:div w:id="1522009070">
          <w:marLeft w:val="0"/>
          <w:marRight w:val="0"/>
          <w:marTop w:val="0"/>
          <w:marBottom w:val="0"/>
          <w:divBdr>
            <w:top w:val="none" w:sz="0" w:space="0" w:color="auto"/>
            <w:left w:val="none" w:sz="0" w:space="0" w:color="auto"/>
            <w:bottom w:val="none" w:sz="0" w:space="0" w:color="auto"/>
            <w:right w:val="none" w:sz="0" w:space="0" w:color="auto"/>
          </w:divBdr>
        </w:div>
        <w:div w:id="1639263928">
          <w:marLeft w:val="0"/>
          <w:marRight w:val="0"/>
          <w:marTop w:val="0"/>
          <w:marBottom w:val="0"/>
          <w:divBdr>
            <w:top w:val="none" w:sz="0" w:space="0" w:color="auto"/>
            <w:left w:val="none" w:sz="0" w:space="0" w:color="auto"/>
            <w:bottom w:val="none" w:sz="0" w:space="0" w:color="auto"/>
            <w:right w:val="none" w:sz="0" w:space="0" w:color="auto"/>
          </w:divBdr>
        </w:div>
        <w:div w:id="1731617427">
          <w:marLeft w:val="0"/>
          <w:marRight w:val="0"/>
          <w:marTop w:val="0"/>
          <w:marBottom w:val="0"/>
          <w:divBdr>
            <w:top w:val="none" w:sz="0" w:space="0" w:color="auto"/>
            <w:left w:val="none" w:sz="0" w:space="0" w:color="auto"/>
            <w:bottom w:val="none" w:sz="0" w:space="0" w:color="auto"/>
            <w:right w:val="none" w:sz="0" w:space="0" w:color="auto"/>
          </w:divBdr>
        </w:div>
        <w:div w:id="1827938599">
          <w:marLeft w:val="0"/>
          <w:marRight w:val="0"/>
          <w:marTop w:val="0"/>
          <w:marBottom w:val="0"/>
          <w:divBdr>
            <w:top w:val="none" w:sz="0" w:space="0" w:color="auto"/>
            <w:left w:val="none" w:sz="0" w:space="0" w:color="auto"/>
            <w:bottom w:val="none" w:sz="0" w:space="0" w:color="auto"/>
            <w:right w:val="none" w:sz="0" w:space="0" w:color="auto"/>
          </w:divBdr>
        </w:div>
        <w:div w:id="1866477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5" ma:contentTypeDescription="Create a new document." ma:contentTypeScope="" ma:versionID="96060010b36ef340bb9fd0dee29f7e29">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782831b47c2005e5d872bc5b896a4160"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6CE22-0EE0-4431-9EB0-460754D41AA2}">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1C87F14E-B693-487C-B024-B4AA55492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2d63f-c590-41f0-ab81-7b0a2951ff21"/>
    <ds:schemaRef ds:uri="0f610f81-cf89-4291-ba3d-a1dc0e2c3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37AD7-4297-42DB-AC6E-2045E419B3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Omar Ortega Jaime</dc:creator>
  <keywords/>
  <dc:description/>
  <lastModifiedBy>Rodrigo Plata</lastModifiedBy>
  <revision>33</revision>
  <dcterms:created xsi:type="dcterms:W3CDTF">2024-08-29T23:59:00.0000000Z</dcterms:created>
  <dcterms:modified xsi:type="dcterms:W3CDTF">2024-09-15T20:35:40.1131290Z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