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FF7B8" w14:textId="77777777" w:rsidR="000C5AE2" w:rsidRPr="000C5AE2" w:rsidRDefault="000C5AE2" w:rsidP="000C5AE2">
      <w:pPr>
        <w:spacing w:line="276" w:lineRule="auto"/>
        <w:rPr>
          <w:rFonts w:eastAsia="Calibri" w:cs="Arial"/>
          <w:b/>
          <w:color w:val="00B0F0"/>
          <w:kern w:val="2"/>
          <w:sz w:val="28"/>
          <w:szCs w:val="32"/>
          <w:lang w:val="en-FI"/>
          <w14:ligatures w14:val="standardContextual"/>
        </w:rPr>
      </w:pPr>
      <w:r w:rsidRPr="000C5AE2">
        <w:rPr>
          <w:rFonts w:eastAsia="Calibri" w:cs="Arial"/>
          <w:b/>
          <w:bCs/>
          <w:color w:val="00B0F0"/>
          <w:kern w:val="2"/>
          <w:sz w:val="28"/>
          <w:szCs w:val="32"/>
          <w:lang w:val="en-FI"/>
          <w14:ligatures w14:val="standardContextual"/>
        </w:rPr>
        <w:t xml:space="preserve">Sennheiser Group </w:t>
      </w:r>
      <w:proofErr w:type="spellStart"/>
      <w:r w:rsidRPr="000C5AE2">
        <w:rPr>
          <w:rFonts w:eastAsia="Calibri" w:cs="Arial"/>
          <w:b/>
          <w:bCs/>
          <w:color w:val="00B0F0"/>
          <w:kern w:val="2"/>
          <w:sz w:val="28"/>
          <w:szCs w:val="32"/>
          <w:lang w:val="en-FI"/>
          <w14:ligatures w14:val="standardContextual"/>
        </w:rPr>
        <w:t>esittelee</w:t>
      </w:r>
      <w:proofErr w:type="spellEnd"/>
      <w:r w:rsidRPr="000C5AE2">
        <w:rPr>
          <w:rFonts w:eastAsia="Calibri" w:cs="Arial"/>
          <w:b/>
          <w:bCs/>
          <w:color w:val="00B0F0"/>
          <w:kern w:val="2"/>
          <w:sz w:val="28"/>
          <w:szCs w:val="32"/>
          <w:lang w:val="en-FI"/>
          <w14:ligatures w14:val="standardContextual"/>
        </w:rPr>
        <w:t xml:space="preserve"> </w:t>
      </w:r>
      <w:proofErr w:type="spellStart"/>
      <w:r w:rsidRPr="000C5AE2">
        <w:rPr>
          <w:rFonts w:eastAsia="Calibri" w:cs="Arial"/>
          <w:b/>
          <w:bCs/>
          <w:color w:val="00B0F0"/>
          <w:kern w:val="2"/>
          <w:sz w:val="28"/>
          <w:szCs w:val="32"/>
          <w:lang w:val="en-FI"/>
          <w14:ligatures w14:val="standardContextual"/>
        </w:rPr>
        <w:t>laajaa</w:t>
      </w:r>
      <w:proofErr w:type="spellEnd"/>
      <w:r w:rsidRPr="000C5AE2">
        <w:rPr>
          <w:rFonts w:eastAsia="Calibri" w:cs="Arial"/>
          <w:b/>
          <w:bCs/>
          <w:color w:val="00B0F0"/>
          <w:kern w:val="2"/>
          <w:sz w:val="28"/>
          <w:szCs w:val="32"/>
          <w:lang w:val="en-FI"/>
          <w14:ligatures w14:val="standardContextual"/>
        </w:rPr>
        <w:t xml:space="preserve"> </w:t>
      </w:r>
      <w:proofErr w:type="spellStart"/>
      <w:r w:rsidRPr="000C5AE2">
        <w:rPr>
          <w:rFonts w:eastAsia="Calibri" w:cs="Arial"/>
          <w:b/>
          <w:bCs/>
          <w:color w:val="00B0F0"/>
          <w:kern w:val="2"/>
          <w:sz w:val="28"/>
          <w:szCs w:val="32"/>
          <w:lang w:val="en-FI"/>
          <w14:ligatures w14:val="standardContextual"/>
        </w:rPr>
        <w:t>audioinnovaatioiden</w:t>
      </w:r>
      <w:proofErr w:type="spellEnd"/>
      <w:r w:rsidRPr="000C5AE2">
        <w:rPr>
          <w:rFonts w:eastAsia="Calibri" w:cs="Arial"/>
          <w:b/>
          <w:bCs/>
          <w:color w:val="00B0F0"/>
          <w:kern w:val="2"/>
          <w:sz w:val="28"/>
          <w:szCs w:val="32"/>
          <w:lang w:val="en-FI"/>
          <w14:ligatures w14:val="standardContextual"/>
        </w:rPr>
        <w:t xml:space="preserve"> </w:t>
      </w:r>
      <w:proofErr w:type="spellStart"/>
      <w:r w:rsidRPr="000C5AE2">
        <w:rPr>
          <w:rFonts w:eastAsia="Calibri" w:cs="Arial"/>
          <w:b/>
          <w:bCs/>
          <w:color w:val="00B0F0"/>
          <w:kern w:val="2"/>
          <w:sz w:val="28"/>
          <w:szCs w:val="32"/>
          <w:lang w:val="en-FI"/>
          <w14:ligatures w14:val="standardContextual"/>
        </w:rPr>
        <w:t>valikoimaa</w:t>
      </w:r>
      <w:proofErr w:type="spellEnd"/>
      <w:r w:rsidRPr="000C5AE2">
        <w:rPr>
          <w:rFonts w:eastAsia="Calibri" w:cs="Arial"/>
          <w:b/>
          <w:bCs/>
          <w:color w:val="00B0F0"/>
          <w:kern w:val="2"/>
          <w:sz w:val="28"/>
          <w:szCs w:val="32"/>
          <w:lang w:val="en-FI"/>
          <w14:ligatures w14:val="standardContextual"/>
        </w:rPr>
        <w:t xml:space="preserve"> ISE 2026 -</w:t>
      </w:r>
      <w:proofErr w:type="spellStart"/>
      <w:r w:rsidRPr="000C5AE2">
        <w:rPr>
          <w:rFonts w:eastAsia="Calibri" w:cs="Arial"/>
          <w:b/>
          <w:bCs/>
          <w:color w:val="00B0F0"/>
          <w:kern w:val="2"/>
          <w:sz w:val="28"/>
          <w:szCs w:val="32"/>
          <w:lang w:val="en-FI"/>
          <w14:ligatures w14:val="standardContextual"/>
        </w:rPr>
        <w:t>messuilla</w:t>
      </w:r>
      <w:proofErr w:type="spellEnd"/>
    </w:p>
    <w:p w14:paraId="06D09ECF" w14:textId="77777777" w:rsidR="000C5AE2" w:rsidRPr="000C5AE2" w:rsidRDefault="000C5AE2" w:rsidP="000C5AE2">
      <w:pPr>
        <w:rPr>
          <w:rFonts w:eastAsia="Calibri" w:cs="Arial"/>
          <w:b/>
          <w:kern w:val="2"/>
          <w:sz w:val="24"/>
          <w:szCs w:val="24"/>
          <w:lang w:val="en-FI"/>
          <w14:ligatures w14:val="standardContextual"/>
        </w:rPr>
      </w:pPr>
      <w:proofErr w:type="spellStart"/>
      <w:r w:rsidRPr="000C5AE2">
        <w:rPr>
          <w:rFonts w:eastAsia="Calibri" w:cs="Arial"/>
          <w:b/>
          <w:bCs/>
          <w:kern w:val="2"/>
          <w:sz w:val="24"/>
          <w:szCs w:val="24"/>
          <w:lang w:val="en-FI"/>
          <w14:ligatures w14:val="standardContextual"/>
        </w:rPr>
        <w:t>Rinnakkaiset</w:t>
      </w:r>
      <w:proofErr w:type="spellEnd"/>
      <w:r w:rsidRPr="000C5AE2">
        <w:rPr>
          <w:rFonts w:eastAsia="Calibri" w:cs="Arial"/>
          <w:b/>
          <w:bCs/>
          <w:kern w:val="2"/>
          <w:sz w:val="24"/>
          <w:szCs w:val="24"/>
          <w:lang w:val="en-FI"/>
          <w14:ligatures w14:val="standardContextual"/>
        </w:rPr>
        <w:t xml:space="preserve"> </w:t>
      </w:r>
      <w:proofErr w:type="spellStart"/>
      <w:r w:rsidRPr="000C5AE2">
        <w:rPr>
          <w:rFonts w:eastAsia="Calibri" w:cs="Arial"/>
          <w:b/>
          <w:bCs/>
          <w:kern w:val="2"/>
          <w:sz w:val="24"/>
          <w:szCs w:val="24"/>
          <w:lang w:val="en-FI"/>
          <w14:ligatures w14:val="standardContextual"/>
        </w:rPr>
        <w:t>osastot</w:t>
      </w:r>
      <w:proofErr w:type="spellEnd"/>
      <w:r w:rsidRPr="000C5AE2">
        <w:rPr>
          <w:rFonts w:eastAsia="Calibri" w:cs="Arial"/>
          <w:b/>
          <w:bCs/>
          <w:kern w:val="2"/>
          <w:sz w:val="24"/>
          <w:szCs w:val="24"/>
          <w:lang w:val="en-FI"/>
          <w14:ligatures w14:val="standardContextual"/>
        </w:rPr>
        <w:t xml:space="preserve"> </w:t>
      </w:r>
      <w:proofErr w:type="spellStart"/>
      <w:r w:rsidRPr="000C5AE2">
        <w:rPr>
          <w:rFonts w:eastAsia="Calibri" w:cs="Arial"/>
          <w:b/>
          <w:bCs/>
          <w:kern w:val="2"/>
          <w:sz w:val="24"/>
          <w:szCs w:val="24"/>
          <w:lang w:val="en-FI"/>
          <w14:ligatures w14:val="standardContextual"/>
        </w:rPr>
        <w:t>hallissa</w:t>
      </w:r>
      <w:proofErr w:type="spellEnd"/>
      <w:r w:rsidRPr="000C5AE2">
        <w:rPr>
          <w:rFonts w:eastAsia="Calibri" w:cs="Arial"/>
          <w:b/>
          <w:bCs/>
          <w:kern w:val="2"/>
          <w:sz w:val="24"/>
          <w:szCs w:val="24"/>
          <w:lang w:val="en-FI"/>
          <w14:ligatures w14:val="standardContextual"/>
        </w:rPr>
        <w:t xml:space="preserve"> 3 </w:t>
      </w:r>
      <w:proofErr w:type="spellStart"/>
      <w:r w:rsidRPr="000C5AE2">
        <w:rPr>
          <w:rFonts w:eastAsia="Calibri" w:cs="Arial"/>
          <w:b/>
          <w:bCs/>
          <w:kern w:val="2"/>
          <w:sz w:val="24"/>
          <w:szCs w:val="24"/>
          <w:lang w:val="en-FI"/>
          <w14:ligatures w14:val="standardContextual"/>
        </w:rPr>
        <w:t>tarjoavat</w:t>
      </w:r>
      <w:proofErr w:type="spellEnd"/>
      <w:r w:rsidRPr="000C5AE2">
        <w:rPr>
          <w:rFonts w:eastAsia="Calibri" w:cs="Arial"/>
          <w:b/>
          <w:bCs/>
          <w:kern w:val="2"/>
          <w:sz w:val="24"/>
          <w:szCs w:val="24"/>
          <w:lang w:val="en-FI"/>
          <w14:ligatures w14:val="standardContextual"/>
        </w:rPr>
        <w:t xml:space="preserve"> </w:t>
      </w:r>
      <w:proofErr w:type="spellStart"/>
      <w:r w:rsidRPr="000C5AE2">
        <w:rPr>
          <w:rFonts w:eastAsia="Calibri" w:cs="Arial"/>
          <w:b/>
          <w:bCs/>
          <w:kern w:val="2"/>
          <w:sz w:val="24"/>
          <w:szCs w:val="24"/>
          <w:lang w:val="en-FI"/>
          <w14:ligatures w14:val="standardContextual"/>
        </w:rPr>
        <w:t>immersiivisen</w:t>
      </w:r>
      <w:proofErr w:type="spellEnd"/>
      <w:r w:rsidRPr="000C5AE2">
        <w:rPr>
          <w:rFonts w:eastAsia="Calibri" w:cs="Arial"/>
          <w:b/>
          <w:bCs/>
          <w:kern w:val="2"/>
          <w:sz w:val="24"/>
          <w:szCs w:val="24"/>
          <w:lang w:val="en-FI"/>
          <w14:ligatures w14:val="standardContextual"/>
        </w:rPr>
        <w:t xml:space="preserve"> </w:t>
      </w:r>
      <w:proofErr w:type="spellStart"/>
      <w:r w:rsidRPr="000C5AE2">
        <w:rPr>
          <w:rFonts w:eastAsia="Calibri" w:cs="Arial"/>
          <w:b/>
          <w:bCs/>
          <w:kern w:val="2"/>
          <w:sz w:val="24"/>
          <w:szCs w:val="24"/>
          <w:lang w:val="en-FI"/>
          <w14:ligatures w14:val="standardContextual"/>
        </w:rPr>
        <w:t>matkan</w:t>
      </w:r>
      <w:proofErr w:type="spellEnd"/>
      <w:r w:rsidRPr="000C5AE2">
        <w:rPr>
          <w:rFonts w:eastAsia="Calibri" w:cs="Arial"/>
          <w:b/>
          <w:bCs/>
          <w:kern w:val="2"/>
          <w:sz w:val="24"/>
          <w:szCs w:val="24"/>
          <w:lang w:val="en-FI"/>
          <w14:ligatures w14:val="standardContextual"/>
        </w:rPr>
        <w:t xml:space="preserve"> </w:t>
      </w:r>
      <w:proofErr w:type="spellStart"/>
      <w:r w:rsidRPr="000C5AE2">
        <w:rPr>
          <w:rFonts w:eastAsia="Calibri" w:cs="Arial"/>
          <w:b/>
          <w:bCs/>
          <w:kern w:val="2"/>
          <w:sz w:val="24"/>
          <w:szCs w:val="24"/>
          <w:lang w:val="en-FI"/>
          <w14:ligatures w14:val="standardContextual"/>
        </w:rPr>
        <w:t>uusimpiin</w:t>
      </w:r>
      <w:proofErr w:type="spellEnd"/>
      <w:r w:rsidRPr="000C5AE2">
        <w:rPr>
          <w:rFonts w:eastAsia="Calibri" w:cs="Arial"/>
          <w:b/>
          <w:bCs/>
          <w:kern w:val="2"/>
          <w:sz w:val="24"/>
          <w:szCs w:val="24"/>
          <w:lang w:val="en-FI"/>
          <w14:ligatures w14:val="standardContextual"/>
        </w:rPr>
        <w:t xml:space="preserve"> audio- </w:t>
      </w:r>
      <w:proofErr w:type="spellStart"/>
      <w:r w:rsidRPr="000C5AE2">
        <w:rPr>
          <w:rFonts w:eastAsia="Calibri" w:cs="Arial"/>
          <w:b/>
          <w:bCs/>
          <w:kern w:val="2"/>
          <w:sz w:val="24"/>
          <w:szCs w:val="24"/>
          <w:lang w:val="en-FI"/>
          <w14:ligatures w14:val="standardContextual"/>
        </w:rPr>
        <w:t>ja</w:t>
      </w:r>
      <w:proofErr w:type="spellEnd"/>
      <w:r w:rsidRPr="000C5AE2">
        <w:rPr>
          <w:rFonts w:eastAsia="Calibri" w:cs="Arial"/>
          <w:b/>
          <w:bCs/>
          <w:kern w:val="2"/>
          <w:sz w:val="24"/>
          <w:szCs w:val="24"/>
          <w:lang w:val="en-FI"/>
          <w14:ligatures w14:val="standardContextual"/>
        </w:rPr>
        <w:t xml:space="preserve"> AV-</w:t>
      </w:r>
      <w:proofErr w:type="spellStart"/>
      <w:r w:rsidRPr="000C5AE2">
        <w:rPr>
          <w:rFonts w:eastAsia="Calibri" w:cs="Arial"/>
          <w:b/>
          <w:bCs/>
          <w:kern w:val="2"/>
          <w:sz w:val="24"/>
          <w:szCs w:val="24"/>
          <w:lang w:val="en-FI"/>
          <w14:ligatures w14:val="standardContextual"/>
        </w:rPr>
        <w:t>hallintateknologian</w:t>
      </w:r>
      <w:proofErr w:type="spellEnd"/>
      <w:r w:rsidRPr="000C5AE2">
        <w:rPr>
          <w:rFonts w:eastAsia="Calibri" w:cs="Arial"/>
          <w:b/>
          <w:bCs/>
          <w:kern w:val="2"/>
          <w:sz w:val="24"/>
          <w:szCs w:val="24"/>
          <w:lang w:val="en-FI"/>
          <w14:ligatures w14:val="standardContextual"/>
        </w:rPr>
        <w:t xml:space="preserve"> </w:t>
      </w:r>
      <w:proofErr w:type="spellStart"/>
      <w:r w:rsidRPr="000C5AE2">
        <w:rPr>
          <w:rFonts w:eastAsia="Calibri" w:cs="Arial"/>
          <w:b/>
          <w:bCs/>
          <w:kern w:val="2"/>
          <w:sz w:val="24"/>
          <w:szCs w:val="24"/>
          <w:lang w:val="en-FI"/>
          <w14:ligatures w14:val="standardContextual"/>
        </w:rPr>
        <w:t>sekä</w:t>
      </w:r>
      <w:proofErr w:type="spellEnd"/>
      <w:r w:rsidRPr="000C5AE2">
        <w:rPr>
          <w:rFonts w:eastAsia="Calibri" w:cs="Arial"/>
          <w:b/>
          <w:bCs/>
          <w:kern w:val="2"/>
          <w:sz w:val="24"/>
          <w:szCs w:val="24"/>
          <w:lang w:val="en-FI"/>
          <w14:ligatures w14:val="standardContextual"/>
        </w:rPr>
        <w:t xml:space="preserve"> </w:t>
      </w:r>
      <w:proofErr w:type="spellStart"/>
      <w:r w:rsidRPr="000C5AE2">
        <w:rPr>
          <w:rFonts w:eastAsia="Calibri" w:cs="Arial"/>
          <w:b/>
          <w:bCs/>
          <w:kern w:val="2"/>
          <w:sz w:val="24"/>
          <w:szCs w:val="24"/>
          <w:lang w:val="en-FI"/>
          <w14:ligatures w14:val="standardContextual"/>
        </w:rPr>
        <w:t>yhteistyöratkaisujen</w:t>
      </w:r>
      <w:proofErr w:type="spellEnd"/>
      <w:r w:rsidRPr="000C5AE2">
        <w:rPr>
          <w:rFonts w:eastAsia="Calibri" w:cs="Arial"/>
          <w:b/>
          <w:bCs/>
          <w:kern w:val="2"/>
          <w:sz w:val="24"/>
          <w:szCs w:val="24"/>
          <w:lang w:val="en-FI"/>
          <w14:ligatures w14:val="standardContextual"/>
        </w:rPr>
        <w:t xml:space="preserve"> </w:t>
      </w:r>
      <w:proofErr w:type="spellStart"/>
      <w:r w:rsidRPr="000C5AE2">
        <w:rPr>
          <w:rFonts w:eastAsia="Calibri" w:cs="Arial"/>
          <w:b/>
          <w:bCs/>
          <w:kern w:val="2"/>
          <w:sz w:val="24"/>
          <w:szCs w:val="24"/>
          <w:lang w:val="en-FI"/>
          <w14:ligatures w14:val="standardContextual"/>
        </w:rPr>
        <w:t>innovaatioihin</w:t>
      </w:r>
      <w:proofErr w:type="spellEnd"/>
      <w:r w:rsidRPr="000C5AE2">
        <w:rPr>
          <w:rFonts w:eastAsia="Calibri" w:cs="Arial"/>
          <w:b/>
          <w:kern w:val="2"/>
          <w:sz w:val="24"/>
          <w:szCs w:val="24"/>
          <w:lang w:val="en-FI"/>
          <w14:ligatures w14:val="standardContextual"/>
        </w:rPr>
        <w:t>.</w:t>
      </w:r>
    </w:p>
    <w:p w14:paraId="4E4DE389" w14:textId="4A5E3D3F" w:rsidR="00567063" w:rsidRPr="004244E7" w:rsidRDefault="00567063" w:rsidP="00567063"/>
    <w:p w14:paraId="7252A0AA" w14:textId="599B0C3B" w:rsidR="00EC759D" w:rsidRPr="004244E7" w:rsidRDefault="002F5EF6" w:rsidP="00E046BA">
      <w:pPr>
        <w:pStyle w:val="Picture"/>
      </w:pPr>
      <w:r w:rsidRPr="004244E7">
        <w:drawing>
          <wp:inline distT="0" distB="0" distL="0" distR="0" wp14:anchorId="2C311FDB" wp14:editId="1117CF15">
            <wp:extent cx="5362281" cy="2253082"/>
            <wp:effectExtent l="0" t="0" r="0" b="0"/>
            <wp:docPr id="749037897" name="Grafik 1"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37897" name="Grafik 1" descr="Ein Bild, das Kleidung, Person, Mann, Schuhwerk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6275" t="36276" r="1951" b="5867"/>
                    <a:stretch>
                      <a:fillRect/>
                    </a:stretch>
                  </pic:blipFill>
                  <pic:spPr bwMode="auto">
                    <a:xfrm>
                      <a:off x="0" y="0"/>
                      <a:ext cx="5370406" cy="2256496"/>
                    </a:xfrm>
                    <a:prstGeom prst="rect">
                      <a:avLst/>
                    </a:prstGeom>
                    <a:ln>
                      <a:noFill/>
                    </a:ln>
                    <a:extLst>
                      <a:ext uri="{53640926-AAD7-44D8-BBD7-CCE9431645EC}">
                        <a14:shadowObscured xmlns:a14="http://schemas.microsoft.com/office/drawing/2010/main"/>
                      </a:ext>
                    </a:extLst>
                  </pic:spPr>
                </pic:pic>
              </a:graphicData>
            </a:graphic>
          </wp:inline>
        </w:drawing>
      </w:r>
    </w:p>
    <w:p w14:paraId="3D336DC7" w14:textId="06B92BE7" w:rsidR="000C5AE2" w:rsidRPr="000C5AE2" w:rsidRDefault="000C5AE2" w:rsidP="000C5AE2">
      <w:pPr>
        <w:rPr>
          <w:rFonts w:eastAsia="Calibri" w:cs="Arial"/>
          <w:b/>
          <w:kern w:val="2"/>
          <w:lang w:val="en-FI"/>
          <w14:ligatures w14:val="standardContextual"/>
        </w:rPr>
      </w:pPr>
      <w:bookmarkStart w:id="0" w:name="_Hlk44672633"/>
      <w:r w:rsidRPr="000C5AE2">
        <w:rPr>
          <w:rFonts w:eastAsia="Calibri" w:cs="Arial"/>
          <w:b/>
          <w:kern w:val="2"/>
          <w:lang w:val="en-FI"/>
          <w14:ligatures w14:val="standardContextual"/>
        </w:rPr>
        <w:t>ISE 2026 -</w:t>
      </w:r>
      <w:proofErr w:type="spellStart"/>
      <w:r w:rsidRPr="000C5AE2">
        <w:rPr>
          <w:rFonts w:eastAsia="Calibri" w:cs="Arial"/>
          <w:b/>
          <w:kern w:val="2"/>
          <w:lang w:val="en-FI"/>
          <w14:ligatures w14:val="standardContextual"/>
        </w:rPr>
        <w:t>messuilla</w:t>
      </w:r>
      <w:proofErr w:type="spellEnd"/>
      <w:r w:rsidRPr="000C5AE2">
        <w:rPr>
          <w:rFonts w:eastAsia="Calibri" w:cs="Arial"/>
          <w:b/>
          <w:kern w:val="2"/>
          <w:lang w:val="en-FI"/>
          <w14:ligatures w14:val="standardContextual"/>
        </w:rPr>
        <w:t xml:space="preserve"> Sennheiser Group </w:t>
      </w:r>
      <w:proofErr w:type="spellStart"/>
      <w:r w:rsidRPr="000C5AE2">
        <w:rPr>
          <w:rFonts w:eastAsia="Calibri" w:cs="Arial"/>
          <w:b/>
          <w:kern w:val="2"/>
          <w:lang w:val="en-FI"/>
          <w14:ligatures w14:val="standardContextual"/>
        </w:rPr>
        <w:t>kutsuu</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osallistujat</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tutustumaan</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uuteen</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alueista</w:t>
      </w:r>
      <w:proofErr w:type="spellEnd"/>
      <w:r w:rsidRPr="000C5AE2">
        <w:rPr>
          <w:rFonts w:eastAsia="Calibri" w:cs="Arial"/>
          <w:b/>
          <w:kern w:val="2"/>
          <w:lang w:val="en-FI"/>
          <w14:ligatures w14:val="standardContextual"/>
        </w:rPr>
        <w:t xml:space="preserve"> 3B500 </w:t>
      </w:r>
      <w:proofErr w:type="spellStart"/>
      <w:r w:rsidRPr="000C5AE2">
        <w:rPr>
          <w:rFonts w:eastAsia="Calibri" w:cs="Arial"/>
          <w:b/>
          <w:kern w:val="2"/>
          <w:lang w:val="en-FI"/>
          <w14:ligatures w14:val="standardContextual"/>
        </w:rPr>
        <w:t>ja</w:t>
      </w:r>
      <w:proofErr w:type="spellEnd"/>
      <w:r w:rsidRPr="000C5AE2">
        <w:rPr>
          <w:rFonts w:eastAsia="Calibri" w:cs="Arial"/>
          <w:b/>
          <w:kern w:val="2"/>
          <w:lang w:val="en-FI"/>
          <w14:ligatures w14:val="standardContextual"/>
        </w:rPr>
        <w:t xml:space="preserve"> 3B700 </w:t>
      </w:r>
      <w:proofErr w:type="spellStart"/>
      <w:r w:rsidRPr="000C5AE2">
        <w:rPr>
          <w:rFonts w:eastAsia="Calibri" w:cs="Arial"/>
          <w:b/>
          <w:kern w:val="2"/>
          <w:lang w:val="en-FI"/>
          <w14:ligatures w14:val="standardContextual"/>
        </w:rPr>
        <w:t>koostuvaan</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messuosastoon</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joka</w:t>
      </w:r>
      <w:proofErr w:type="spellEnd"/>
      <w:r w:rsidRPr="000C5AE2">
        <w:rPr>
          <w:rFonts w:eastAsia="Calibri" w:cs="Arial"/>
          <w:b/>
          <w:kern w:val="2"/>
          <w:lang w:val="en-FI"/>
          <w14:ligatures w14:val="standardContextual"/>
        </w:rPr>
        <w:t xml:space="preserve"> on </w:t>
      </w:r>
      <w:proofErr w:type="spellStart"/>
      <w:r w:rsidRPr="000C5AE2">
        <w:rPr>
          <w:rFonts w:eastAsia="Calibri" w:cs="Arial"/>
          <w:b/>
          <w:kern w:val="2"/>
          <w:lang w:val="en-FI"/>
          <w14:ligatures w14:val="standardContextual"/>
        </w:rPr>
        <w:t>suunniteltu</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brändeille</w:t>
      </w:r>
      <w:proofErr w:type="spellEnd"/>
      <w:r w:rsidRPr="000C5AE2">
        <w:rPr>
          <w:rFonts w:eastAsia="Calibri" w:cs="Arial"/>
          <w:b/>
          <w:kern w:val="2"/>
          <w:lang w:val="en-FI"/>
          <w14:ligatures w14:val="standardContextual"/>
        </w:rPr>
        <w:t xml:space="preserve"> Sennheiser, </w:t>
      </w:r>
      <w:proofErr w:type="spellStart"/>
      <w:r w:rsidRPr="000C5AE2">
        <w:rPr>
          <w:rFonts w:eastAsia="Calibri" w:cs="Arial"/>
          <w:b/>
          <w:kern w:val="2"/>
          <w:lang w:val="en-FI"/>
          <w14:ligatures w14:val="standardContextual"/>
        </w:rPr>
        <w:t>Neumann.Berlin</w:t>
      </w:r>
      <w:proofErr w:type="spellEnd"/>
      <w:r w:rsidRPr="000C5AE2">
        <w:rPr>
          <w:rFonts w:eastAsia="Calibri" w:cs="Arial"/>
          <w:b/>
          <w:kern w:val="2"/>
          <w:lang w:val="en-FI"/>
          <w14:ligatures w14:val="standardContextual"/>
        </w:rPr>
        <w:t xml:space="preserve">, AMBEO, Merging Technologies </w:t>
      </w:r>
      <w:proofErr w:type="spellStart"/>
      <w:r w:rsidRPr="000C5AE2">
        <w:rPr>
          <w:rFonts w:eastAsia="Calibri" w:cs="Arial"/>
          <w:b/>
          <w:kern w:val="2"/>
          <w:lang w:val="en-FI"/>
          <w14:ligatures w14:val="standardContextual"/>
        </w:rPr>
        <w:t>ja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SoundBase</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Osastolla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esitellään</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käytännön</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kokemuksia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ja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mukaansatempaava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demotilaa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jotka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esittelevät</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konsernin</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uusimpia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audioinnovaatioita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koulutus</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yritys</w:t>
      </w:r>
      <w:proofErr w:type="spellEnd"/>
      <w:r w:rsidRPr="000C5AE2">
        <w:rPr>
          <w:rFonts w:eastAsia="Calibri" w:cs="Arial"/>
          <w:b/>
          <w:kern w:val="2"/>
          <w:lang w:val="en-FI"/>
          <w14:ligatures w14:val="standardContextual"/>
        </w:rPr>
        <w:t>-, live-</w:t>
      </w:r>
      <w:proofErr w:type="spellStart"/>
      <w:r w:rsidRPr="000C5AE2">
        <w:rPr>
          <w:rFonts w:eastAsia="Calibri" w:cs="Arial"/>
          <w:b/>
          <w:kern w:val="2"/>
          <w:lang w:val="en-FI"/>
          <w14:ligatures w14:val="standardContextual"/>
        </w:rPr>
        <w:t>ääni</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lähetys</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ja</w:t>
      </w:r>
      <w:proofErr w:type="spellEnd"/>
      <w:r w:rsidRPr="000C5AE2">
        <w:rPr>
          <w:rFonts w:eastAsia="Calibri" w:cs="Arial"/>
          <w:b/>
          <w:kern w:val="2"/>
          <w:lang w:val="en-FI"/>
          <w14:ligatures w14:val="standardContextual"/>
        </w:rPr>
        <w:t xml:space="preserve"> </w:t>
      </w:r>
      <w:proofErr w:type="spellStart"/>
      <w:r w:rsidRPr="000C5AE2">
        <w:rPr>
          <w:rFonts w:eastAsia="Calibri" w:cs="Arial"/>
          <w:b/>
          <w:kern w:val="2"/>
          <w:lang w:val="en-FI"/>
          <w14:ligatures w14:val="standardContextual"/>
        </w:rPr>
        <w:t>studiotiloihin</w:t>
      </w:r>
      <w:proofErr w:type="spellEnd"/>
      <w:r w:rsidRPr="000C5AE2">
        <w:rPr>
          <w:rFonts w:eastAsia="Calibri" w:cs="Arial"/>
          <w:b/>
          <w:kern w:val="2"/>
          <w:lang w:val="en-FI"/>
          <w14:ligatures w14:val="standardContextual"/>
        </w:rPr>
        <w:t>.</w:t>
      </w:r>
    </w:p>
    <w:p w14:paraId="683C0174" w14:textId="098D93CD" w:rsidR="00EC759D" w:rsidRPr="000C5AE2" w:rsidRDefault="000C5AE2" w:rsidP="00EC759D">
      <w:pPr>
        <w:rPr>
          <w:rFonts w:eastAsia="Calibri" w:cs="Arial"/>
          <w:bCs/>
          <w:kern w:val="2"/>
          <w14:ligatures w14:val="standardContextual"/>
        </w:rPr>
      </w:pPr>
      <w:r>
        <w:rPr>
          <w:rFonts w:eastAsia="Calibri" w:cs="Arial"/>
          <w:bCs/>
          <w:kern w:val="2"/>
          <w14:ligatures w14:val="standardContextual"/>
        </w:rPr>
        <w:br/>
      </w:r>
      <w:proofErr w:type="spellStart"/>
      <w:r>
        <w:rPr>
          <w:rFonts w:eastAsia="Calibri" w:cs="Arial"/>
          <w:bCs/>
          <w:kern w:val="2"/>
          <w14:ligatures w14:val="standardContextual"/>
        </w:rPr>
        <w:t>Lisää</w:t>
      </w:r>
      <w:proofErr w:type="spellEnd"/>
      <w:r>
        <w:rPr>
          <w:rFonts w:eastAsia="Calibri" w:cs="Arial"/>
          <w:bCs/>
          <w:kern w:val="2"/>
          <w14:ligatures w14:val="standardContextual"/>
        </w:rPr>
        <w:t xml:space="preserve"> alla </w:t>
      </w:r>
      <w:proofErr w:type="spellStart"/>
      <w:r>
        <w:rPr>
          <w:rFonts w:eastAsia="Calibri" w:cs="Arial"/>
          <w:bCs/>
          <w:kern w:val="2"/>
          <w14:ligatures w14:val="standardContextual"/>
        </w:rPr>
        <w:t>englanniksi</w:t>
      </w:r>
      <w:proofErr w:type="spellEnd"/>
    </w:p>
    <w:p w14:paraId="6110AB7A" w14:textId="77777777" w:rsidR="00EC759D" w:rsidRPr="004244E7" w:rsidRDefault="00EC759D" w:rsidP="00EC759D">
      <w:pPr>
        <w:rPr>
          <w:rFonts w:eastAsia="Calibri" w:cs="Arial"/>
          <w:b/>
          <w:kern w:val="2"/>
          <w:szCs w:val="20"/>
          <w14:ligatures w14:val="standardContextual"/>
        </w:rPr>
      </w:pPr>
    </w:p>
    <w:p w14:paraId="578F4AE6" w14:textId="5AF58A68" w:rsidR="00EC759D" w:rsidRPr="004244E7" w:rsidRDefault="00EC759D" w:rsidP="00EC759D">
      <w:pPr>
        <w:rPr>
          <w:rFonts w:eastAsia="Calibri" w:cs="Arial"/>
          <w:b/>
          <w:kern w:val="2"/>
          <w:szCs w:val="20"/>
          <w14:ligatures w14:val="standardContextual"/>
        </w:rPr>
      </w:pPr>
      <w:r w:rsidRPr="004244E7">
        <w:rPr>
          <w:rFonts w:eastAsia="Calibri" w:cs="Arial"/>
          <w:b/>
          <w:kern w:val="2"/>
          <w:szCs w:val="20"/>
          <w14:ligatures w14:val="standardContextual"/>
        </w:rPr>
        <w:t>A Booth Designed for Discovery</w:t>
      </w:r>
    </w:p>
    <w:p w14:paraId="2F3942C1" w14:textId="692D55FA"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Every zone of the Sennheiser Group’s booth is crafted to inspire. Visitors can experience firsthand how Sennheiser’s scalable audio solutions adapt seamlessly to any application, environment or need. From interactive demos to hands-on product showcases, the booth encourages meaningful conversations with passionate experts ready to guide attendees through every innovation.</w:t>
      </w:r>
    </w:p>
    <w:p w14:paraId="42C2C0DA" w14:textId="77777777" w:rsidR="00EC759D" w:rsidRPr="004244E7" w:rsidRDefault="00EC759D" w:rsidP="00EC759D">
      <w:pPr>
        <w:rPr>
          <w:rFonts w:eastAsia="Calibri" w:cs="Arial"/>
          <w:bCs/>
          <w:kern w:val="2"/>
          <w:szCs w:val="20"/>
          <w14:ligatures w14:val="standardContextual"/>
        </w:rPr>
      </w:pPr>
    </w:p>
    <w:p w14:paraId="446D43C3" w14:textId="77777777" w:rsidR="00EC759D" w:rsidRPr="004244E7" w:rsidRDefault="00EC759D" w:rsidP="00EC759D">
      <w:pPr>
        <w:rPr>
          <w:rFonts w:eastAsia="Calibri" w:cs="Arial"/>
          <w:b/>
          <w:kern w:val="2"/>
          <w:szCs w:val="20"/>
          <w14:ligatures w14:val="standardContextual"/>
        </w:rPr>
      </w:pPr>
      <w:r w:rsidRPr="004244E7">
        <w:rPr>
          <w:rFonts w:eastAsia="Calibri" w:cs="Arial"/>
          <w:b/>
          <w:kern w:val="2"/>
          <w:szCs w:val="20"/>
          <w14:ligatures w14:val="standardContextual"/>
        </w:rPr>
        <w:t>Experience Cutting-Edge Technologies</w:t>
      </w:r>
    </w:p>
    <w:p w14:paraId="2ECD5E24" w14:textId="77777777"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Sennheiser will present its latest advancements in:</w:t>
      </w:r>
    </w:p>
    <w:p w14:paraId="17A15DCD" w14:textId="77777777" w:rsidR="00EC759D" w:rsidRPr="004244E7" w:rsidRDefault="00EC759D" w:rsidP="00EC759D">
      <w:pPr>
        <w:numPr>
          <w:ilvl w:val="0"/>
          <w:numId w:val="2"/>
        </w:numPr>
        <w:spacing w:line="240" w:lineRule="auto"/>
        <w:rPr>
          <w:rFonts w:eastAsia="Calibri" w:cs="Arial"/>
          <w:kern w:val="2"/>
          <w:szCs w:val="20"/>
          <w14:ligatures w14:val="standardContextual"/>
        </w:rPr>
      </w:pPr>
      <w:r w:rsidRPr="004244E7">
        <w:rPr>
          <w:rFonts w:eastAsia="Calibri" w:cs="Arial"/>
          <w:kern w:val="2"/>
          <w:szCs w:val="20"/>
          <w14:ligatures w14:val="standardContextual"/>
        </w:rPr>
        <w:t>AV Management – Simplifying workflows for IT and AV teams via cloud-based management.</w:t>
      </w:r>
    </w:p>
    <w:p w14:paraId="24984955" w14:textId="77777777" w:rsidR="00EC759D" w:rsidRPr="004244E7" w:rsidRDefault="00EC759D" w:rsidP="00EC759D">
      <w:pPr>
        <w:numPr>
          <w:ilvl w:val="0"/>
          <w:numId w:val="2"/>
        </w:numPr>
        <w:spacing w:line="240" w:lineRule="auto"/>
        <w:rPr>
          <w:rFonts w:eastAsia="Calibri" w:cs="Arial"/>
          <w:kern w:val="2"/>
          <w:szCs w:val="20"/>
          <w14:ligatures w14:val="standardContextual"/>
        </w:rPr>
      </w:pPr>
      <w:r w:rsidRPr="004244E7">
        <w:rPr>
          <w:rFonts w:eastAsia="Calibri" w:cs="Arial"/>
          <w:kern w:val="2"/>
          <w:szCs w:val="20"/>
          <w14:ligatures w14:val="standardContextual"/>
        </w:rPr>
        <w:t>Voice Lift Technology – Delivering crystal-clear speech in challenging environments.</w:t>
      </w:r>
    </w:p>
    <w:p w14:paraId="0141FCC7" w14:textId="77777777" w:rsidR="00EC759D" w:rsidRPr="004244E7" w:rsidRDefault="00EC759D" w:rsidP="00EC759D">
      <w:pPr>
        <w:numPr>
          <w:ilvl w:val="0"/>
          <w:numId w:val="2"/>
        </w:numPr>
        <w:spacing w:line="240" w:lineRule="auto"/>
        <w:rPr>
          <w:rFonts w:eastAsia="Calibri" w:cs="Arial"/>
          <w:kern w:val="2"/>
          <w:szCs w:val="20"/>
          <w14:ligatures w14:val="standardContextual"/>
        </w:rPr>
      </w:pPr>
      <w:r w:rsidRPr="004244E7">
        <w:rPr>
          <w:rFonts w:eastAsia="Calibri" w:cs="Arial"/>
          <w:kern w:val="2"/>
          <w:szCs w:val="20"/>
          <w14:ligatures w14:val="standardContextual"/>
        </w:rPr>
        <w:t>RF Coordination and Wireless Audio – Setting new standards for reliability and scalability.</w:t>
      </w:r>
    </w:p>
    <w:p w14:paraId="5B8B08ED" w14:textId="77777777" w:rsidR="00EC759D" w:rsidRPr="004244E7" w:rsidRDefault="00EC759D" w:rsidP="00EC759D">
      <w:pPr>
        <w:numPr>
          <w:ilvl w:val="0"/>
          <w:numId w:val="2"/>
        </w:numPr>
        <w:spacing w:line="240" w:lineRule="auto"/>
        <w:rPr>
          <w:rFonts w:eastAsia="Calibri" w:cs="Arial"/>
          <w:kern w:val="2"/>
          <w:szCs w:val="20"/>
          <w14:ligatures w14:val="standardContextual"/>
        </w:rPr>
      </w:pPr>
      <w:r w:rsidRPr="004244E7">
        <w:rPr>
          <w:rFonts w:eastAsia="Calibri" w:cs="Arial"/>
          <w:kern w:val="2"/>
          <w:szCs w:val="20"/>
          <w14:ligatures w14:val="standardContextual"/>
        </w:rPr>
        <w:lastRenderedPageBreak/>
        <w:t>Immersive Audio – Transforming how professionals experience sound.</w:t>
      </w:r>
    </w:p>
    <w:p w14:paraId="7FE2537F" w14:textId="77777777" w:rsidR="00EC759D" w:rsidRPr="004244E7" w:rsidRDefault="00EC759D" w:rsidP="00EC759D">
      <w:pPr>
        <w:rPr>
          <w:rFonts w:eastAsia="Calibri" w:cs="Arial"/>
          <w:kern w:val="2"/>
          <w:szCs w:val="20"/>
          <w14:ligatures w14:val="standardContextual"/>
        </w:rPr>
      </w:pPr>
    </w:p>
    <w:p w14:paraId="7ED408B0" w14:textId="3CB88BC4" w:rsidR="19C99123" w:rsidRPr="004244E7" w:rsidRDefault="19C99123" w:rsidP="78FEB128">
      <w:r w:rsidRPr="004244E7">
        <w:rPr>
          <w:rFonts w:eastAsia="Calibri" w:cs="Arial"/>
          <w:b/>
          <w:bCs/>
        </w:rPr>
        <w:t>Daniel Sennheiser Live on Stage</w:t>
      </w:r>
    </w:p>
    <w:p w14:paraId="0B63BCAE" w14:textId="6C1AECAB" w:rsidR="19C99123" w:rsidRPr="004244E7" w:rsidRDefault="003C5868" w:rsidP="78FEB128">
      <w:pPr>
        <w:rPr>
          <w:rFonts w:eastAsia="Calibri" w:cs="Arial"/>
        </w:rPr>
      </w:pPr>
      <w:r w:rsidRPr="004244E7">
        <w:rPr>
          <w:rFonts w:eastAsia="Calibri" w:cs="Arial"/>
        </w:rPr>
        <w:t>To kick the show off</w:t>
      </w:r>
      <w:r w:rsidR="24E2F192" w:rsidRPr="004244E7">
        <w:rPr>
          <w:rFonts w:eastAsia="Calibri" w:cs="Arial"/>
        </w:rPr>
        <w:t>,</w:t>
      </w:r>
      <w:r w:rsidR="1BDF32E6" w:rsidRPr="004244E7">
        <w:rPr>
          <w:rFonts w:eastAsia="Calibri" w:cs="Arial"/>
        </w:rPr>
        <w:t xml:space="preserve"> </w:t>
      </w:r>
      <w:r w:rsidR="006432CE" w:rsidRPr="004244E7">
        <w:rPr>
          <w:rFonts w:eastAsia="Calibri" w:cs="Arial"/>
        </w:rPr>
        <w:t>Daniel Sennheiser,</w:t>
      </w:r>
      <w:r w:rsidR="00237E0F" w:rsidRPr="004244E7">
        <w:rPr>
          <w:rFonts w:eastAsia="Calibri" w:cs="Arial"/>
        </w:rPr>
        <w:t xml:space="preserve"> </w:t>
      </w:r>
      <w:r w:rsidR="1BDF32E6" w:rsidRPr="004244E7">
        <w:rPr>
          <w:rFonts w:eastAsia="Calibri" w:cs="Arial"/>
        </w:rPr>
        <w:t>Cha</w:t>
      </w:r>
      <w:r w:rsidR="00576C74" w:rsidRPr="004244E7">
        <w:rPr>
          <w:rFonts w:eastAsia="Calibri" w:cs="Arial"/>
        </w:rPr>
        <w:t>i</w:t>
      </w:r>
      <w:r w:rsidR="1BDF32E6" w:rsidRPr="004244E7">
        <w:rPr>
          <w:rFonts w:eastAsia="Calibri" w:cs="Arial"/>
        </w:rPr>
        <w:t xml:space="preserve">rman of the Board of Directors of the Sennheiser Group, </w:t>
      </w:r>
      <w:r w:rsidR="6004F9D5" w:rsidRPr="004244E7">
        <w:rPr>
          <w:rFonts w:eastAsia="Calibri" w:cs="Arial"/>
        </w:rPr>
        <w:t xml:space="preserve">will </w:t>
      </w:r>
      <w:r w:rsidR="12B6FFC6" w:rsidRPr="004244E7">
        <w:rPr>
          <w:rFonts w:eastAsia="Calibri" w:cs="Arial"/>
        </w:rPr>
        <w:t>participate in the ISE 2026 Investor Forum</w:t>
      </w:r>
      <w:r w:rsidR="00192DD9" w:rsidRPr="004244E7">
        <w:rPr>
          <w:rFonts w:eastAsia="Calibri" w:cs="Arial"/>
        </w:rPr>
        <w:t>. As part of the forum</w:t>
      </w:r>
      <w:r w:rsidR="0013444B" w:rsidRPr="004244E7">
        <w:rPr>
          <w:rFonts w:eastAsia="Calibri" w:cs="Arial"/>
        </w:rPr>
        <w:t>, Mr. Sennheiser</w:t>
      </w:r>
      <w:r w:rsidR="00A47CCE" w:rsidRPr="004244E7">
        <w:rPr>
          <w:rFonts w:eastAsia="Calibri" w:cs="Arial"/>
        </w:rPr>
        <w:t xml:space="preserve"> </w:t>
      </w:r>
      <w:r w:rsidR="1E0CF593" w:rsidRPr="004244E7">
        <w:rPr>
          <w:rFonts w:eastAsia="Calibri" w:cs="Arial"/>
        </w:rPr>
        <w:t xml:space="preserve">will sit </w:t>
      </w:r>
      <w:r w:rsidR="03A6687B" w:rsidRPr="004244E7">
        <w:rPr>
          <w:rFonts w:eastAsia="Calibri" w:cs="Arial"/>
        </w:rPr>
        <w:t>on the “Reflections from the Money-side</w:t>
      </w:r>
      <w:r w:rsidR="00200112" w:rsidRPr="004244E7">
        <w:rPr>
          <w:rFonts w:eastAsia="Calibri" w:cs="Arial"/>
        </w:rPr>
        <w:t>”</w:t>
      </w:r>
      <w:r w:rsidR="03A6687B" w:rsidRPr="004244E7">
        <w:rPr>
          <w:rFonts w:eastAsia="Calibri" w:cs="Arial"/>
        </w:rPr>
        <w:t xml:space="preserve"> </w:t>
      </w:r>
      <w:r w:rsidR="005C6586" w:rsidRPr="004244E7">
        <w:rPr>
          <w:rFonts w:eastAsia="Calibri" w:cs="Arial"/>
        </w:rPr>
        <w:t xml:space="preserve">panel, </w:t>
      </w:r>
      <w:r w:rsidR="03A6687B" w:rsidRPr="004244E7">
        <w:rPr>
          <w:rFonts w:eastAsia="Calibri" w:cs="Arial"/>
        </w:rPr>
        <w:t>scheduled</w:t>
      </w:r>
      <w:r w:rsidR="4799E2C8" w:rsidRPr="004244E7">
        <w:rPr>
          <w:rFonts w:eastAsia="Calibri" w:cs="Arial"/>
        </w:rPr>
        <w:t xml:space="preserve"> for 10:30 a.m.</w:t>
      </w:r>
      <w:r w:rsidR="5036A987" w:rsidRPr="004244E7">
        <w:rPr>
          <w:rFonts w:eastAsia="Calibri" w:cs="Arial"/>
        </w:rPr>
        <w:t xml:space="preserve"> on Tuesday, 3 February, </w:t>
      </w:r>
      <w:r w:rsidR="791DF127" w:rsidRPr="004244E7">
        <w:rPr>
          <w:rFonts w:eastAsia="Calibri" w:cs="Arial"/>
        </w:rPr>
        <w:t xml:space="preserve">in the Fira Barcelona Gran Via, Room CC5.1. </w:t>
      </w:r>
      <w:r w:rsidR="004244E7" w:rsidRPr="004244E7">
        <w:rPr>
          <w:rFonts w:eastAsia="Calibri" w:cs="Arial"/>
        </w:rPr>
        <w:t>Panellists</w:t>
      </w:r>
      <w:r w:rsidR="10292344" w:rsidRPr="004244E7">
        <w:rPr>
          <w:rFonts w:eastAsia="Calibri" w:cs="Arial"/>
        </w:rPr>
        <w:t xml:space="preserve"> will share </w:t>
      </w:r>
      <w:r w:rsidR="5036A987" w:rsidRPr="004244E7">
        <w:rPr>
          <w:rFonts w:eastAsia="Calibri" w:cs="Arial"/>
        </w:rPr>
        <w:t>the opportunities and challenges they have found in exploring investments in the pro AV space</w:t>
      </w:r>
      <w:r w:rsidR="29B89413" w:rsidRPr="004244E7">
        <w:rPr>
          <w:rFonts w:eastAsia="Calibri" w:cs="Arial"/>
        </w:rPr>
        <w:t xml:space="preserve">, </w:t>
      </w:r>
      <w:r w:rsidR="5036A987" w:rsidRPr="004244E7">
        <w:rPr>
          <w:rFonts w:eastAsia="Calibri" w:cs="Arial"/>
        </w:rPr>
        <w:t>includ</w:t>
      </w:r>
      <w:r w:rsidR="48ADC06C" w:rsidRPr="004244E7">
        <w:rPr>
          <w:rFonts w:eastAsia="Calibri" w:cs="Arial"/>
        </w:rPr>
        <w:t>ing</w:t>
      </w:r>
      <w:r w:rsidR="5036A987" w:rsidRPr="004244E7">
        <w:rPr>
          <w:rFonts w:eastAsia="Calibri" w:cs="Arial"/>
        </w:rPr>
        <w:t xml:space="preserve"> perspectives from all manner of investor </w:t>
      </w:r>
      <w:r w:rsidR="55C7ADCF" w:rsidRPr="004244E7">
        <w:rPr>
          <w:rFonts w:eastAsia="Calibri" w:cs="Arial"/>
        </w:rPr>
        <w:t>types,</w:t>
      </w:r>
      <w:r w:rsidR="5036A987" w:rsidRPr="004244E7">
        <w:rPr>
          <w:rFonts w:eastAsia="Calibri" w:cs="Arial"/>
        </w:rPr>
        <w:t xml:space="preserve"> whether venture capital, private equity, or corporate.</w:t>
      </w:r>
    </w:p>
    <w:p w14:paraId="66621CC3" w14:textId="77777777" w:rsidR="006D1A93" w:rsidRPr="004244E7" w:rsidRDefault="006D1A93" w:rsidP="00EC759D">
      <w:pPr>
        <w:rPr>
          <w:rFonts w:eastAsia="Calibri" w:cs="Arial"/>
          <w:kern w:val="2"/>
          <w:szCs w:val="20"/>
          <w14:ligatures w14:val="standardContextual"/>
        </w:rPr>
      </w:pPr>
    </w:p>
    <w:p w14:paraId="28AA2DEB" w14:textId="2E1E3A3D" w:rsidR="00EC759D" w:rsidRPr="004244E7" w:rsidRDefault="00EC759D" w:rsidP="00EC759D">
      <w:pPr>
        <w:rPr>
          <w:rFonts w:eastAsia="Calibri" w:cs="Arial"/>
          <w:b/>
          <w:kern w:val="2"/>
          <w:szCs w:val="20"/>
          <w14:ligatures w14:val="standardContextual"/>
        </w:rPr>
      </w:pPr>
      <w:r w:rsidRPr="004244E7">
        <w:rPr>
          <w:rFonts w:eastAsia="Calibri" w:cs="Arial"/>
          <w:b/>
          <w:kern w:val="2"/>
          <w:szCs w:val="20"/>
          <w14:ligatures w14:val="standardContextual"/>
        </w:rPr>
        <w:t>Solutions for Business Communication</w:t>
      </w:r>
    </w:p>
    <w:p w14:paraId="23B050BD" w14:textId="1DD9ED25"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 xml:space="preserve">Sennheiser’s Business Communication zone focuses on making collaboration and learning easier. Whether designing hybrid learning spaces, managing AV across campuses or integrating BYOD solutions, Sennheiser offers tools that simplify complexity. A highlight is the state-of-the-art soundproof demo room, where visitors can explore the TeamConnect Bar and TeamConnect Ceiling </w:t>
      </w:r>
      <w:r w:rsidR="00DE6521" w:rsidRPr="004244E7">
        <w:rPr>
          <w:rFonts w:eastAsia="Calibri" w:cs="Arial"/>
          <w:kern w:val="2"/>
          <w:szCs w:val="20"/>
          <w14:ligatures w14:val="standardContextual"/>
        </w:rPr>
        <w:t>S</w:t>
      </w:r>
      <w:r w:rsidRPr="004244E7">
        <w:rPr>
          <w:rFonts w:eastAsia="Calibri" w:cs="Arial"/>
          <w:kern w:val="2"/>
          <w:szCs w:val="20"/>
          <w14:ligatures w14:val="standardContextual"/>
        </w:rPr>
        <w:t xml:space="preserve">olutions. Here, Sennheiser will </w:t>
      </w:r>
      <w:r w:rsidR="00E046BA" w:rsidRPr="004244E7">
        <w:rPr>
          <w:rFonts w:eastAsia="Calibri" w:cs="Arial"/>
          <w:kern w:val="2"/>
          <w:szCs w:val="20"/>
          <w14:ligatures w14:val="standardContextual"/>
        </w:rPr>
        <w:t xml:space="preserve">also </w:t>
      </w:r>
      <w:r w:rsidRPr="004244E7">
        <w:rPr>
          <w:rFonts w:eastAsia="Calibri" w:cs="Arial"/>
          <w:kern w:val="2"/>
          <w:szCs w:val="20"/>
          <w14:ligatures w14:val="standardContextual"/>
        </w:rPr>
        <w:t>demonstrate TruVoicelift in one of the most hostile audio environments — the trade show floor — proving how effortless and powerful voice lift can be.</w:t>
      </w:r>
    </w:p>
    <w:p w14:paraId="2207333C" w14:textId="77777777" w:rsidR="00331B6D" w:rsidRPr="004244E7" w:rsidRDefault="00331B6D" w:rsidP="00EC759D">
      <w:pPr>
        <w:rPr>
          <w:rFonts w:eastAsia="Calibri" w:cs="Arial"/>
          <w:kern w:val="2"/>
          <w:szCs w:val="20"/>
          <w14:ligatures w14:val="standardContextual"/>
        </w:rPr>
      </w:pPr>
    </w:p>
    <w:p w14:paraId="2357151B" w14:textId="608356BD" w:rsidR="00807851" w:rsidRPr="004244E7" w:rsidRDefault="00331B6D" w:rsidP="00EC759D">
      <w:pPr>
        <w:rPr>
          <w:rFonts w:eastAsia="Calibri" w:cs="Arial"/>
          <w:kern w:val="2"/>
          <w:szCs w:val="20"/>
          <w14:ligatures w14:val="standardContextual"/>
        </w:rPr>
      </w:pPr>
      <w:r w:rsidRPr="004244E7">
        <w:rPr>
          <w:rFonts w:eastAsia="Calibri" w:cs="Arial"/>
          <w:noProof/>
          <w:kern w:val="2"/>
          <w:szCs w:val="20"/>
        </w:rPr>
        <w:drawing>
          <wp:inline distT="0" distB="0" distL="0" distR="0" wp14:anchorId="29A38D6B" wp14:editId="5FF7C1A6">
            <wp:extent cx="5040172" cy="3567286"/>
            <wp:effectExtent l="0" t="0" r="8255" b="0"/>
            <wp:docPr id="1637286698" name="Grafik 3" descr="Ein Bild, das Im Haus, Wand,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86698" name="Grafik 3" descr="Ein Bild, das Im Haus, Wand, Kleidung, Person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5067324" cy="3586504"/>
                    </a:xfrm>
                    <a:prstGeom prst="rect">
                      <a:avLst/>
                    </a:prstGeom>
                  </pic:spPr>
                </pic:pic>
              </a:graphicData>
            </a:graphic>
          </wp:inline>
        </w:drawing>
      </w:r>
    </w:p>
    <w:p w14:paraId="7BD1C212" w14:textId="77777777" w:rsidR="00331B6D" w:rsidRPr="004244E7" w:rsidRDefault="00331B6D" w:rsidP="00EC759D">
      <w:pPr>
        <w:rPr>
          <w:rFonts w:eastAsia="Calibri" w:cs="Arial"/>
          <w:kern w:val="2"/>
          <w:szCs w:val="20"/>
          <w14:ligatures w14:val="standardContextual"/>
        </w:rPr>
      </w:pPr>
    </w:p>
    <w:p w14:paraId="56A09C3A" w14:textId="77777777" w:rsidR="00A43CC9" w:rsidRPr="004244E7" w:rsidRDefault="00A43CC9" w:rsidP="00A43CC9">
      <w:pPr>
        <w:rPr>
          <w:rFonts w:eastAsia="Calibri" w:cs="Arial"/>
          <w:b/>
          <w:bCs/>
          <w:kern w:val="2"/>
          <w:szCs w:val="20"/>
          <w14:ligatures w14:val="standardContextual"/>
        </w:rPr>
      </w:pPr>
      <w:r w:rsidRPr="004244E7">
        <w:rPr>
          <w:rFonts w:eastAsia="Calibri" w:cs="Arial"/>
          <w:b/>
          <w:bCs/>
          <w:kern w:val="2"/>
          <w:szCs w:val="20"/>
          <w14:ligatures w14:val="standardContextual"/>
        </w:rPr>
        <w:t>Interactive Engagement</w:t>
      </w:r>
    </w:p>
    <w:p w14:paraId="6A963F86" w14:textId="77777777" w:rsidR="00A43CC9" w:rsidRPr="004244E7" w:rsidRDefault="00A43CC9" w:rsidP="00A43CC9">
      <w:pPr>
        <w:rPr>
          <w:rFonts w:eastAsia="Calibri" w:cs="Arial"/>
          <w:kern w:val="2"/>
          <w:szCs w:val="20"/>
          <w14:ligatures w14:val="standardContextual"/>
        </w:rPr>
      </w:pPr>
      <w:r w:rsidRPr="004244E7">
        <w:rPr>
          <w:rFonts w:eastAsia="Calibri" w:cs="Arial"/>
          <w:kern w:val="2"/>
          <w:szCs w:val="20"/>
          <w14:ligatures w14:val="standardContextual"/>
        </w:rPr>
        <w:lastRenderedPageBreak/>
        <w:t>Visitors can join the ISE26 Hunt, an interactive challenge that highlights Sennheiser’s Partner Ecosystem. By scanning QR codes and completing quick tasks, participants can unlock exclusive prizes—including this year’s coveted Sennheiser socks—while discovering how Sennheiser and its partners create connected, flexible environments.</w:t>
      </w:r>
    </w:p>
    <w:p w14:paraId="3E161743" w14:textId="77777777" w:rsidR="00EC759D" w:rsidRPr="004244E7" w:rsidRDefault="00EC759D" w:rsidP="00EC759D">
      <w:pPr>
        <w:rPr>
          <w:rFonts w:eastAsia="Calibri" w:cs="Arial"/>
          <w:kern w:val="2"/>
          <w:szCs w:val="20"/>
          <w14:ligatures w14:val="standardContextual"/>
        </w:rPr>
      </w:pPr>
    </w:p>
    <w:p w14:paraId="70872C72" w14:textId="77777777" w:rsidR="00EC759D" w:rsidRPr="004244E7" w:rsidRDefault="00EC759D" w:rsidP="00EC759D">
      <w:pPr>
        <w:rPr>
          <w:rFonts w:eastAsia="Calibri" w:cs="Arial"/>
          <w:b/>
          <w:kern w:val="2"/>
          <w:szCs w:val="20"/>
          <w14:ligatures w14:val="standardContextual"/>
        </w:rPr>
      </w:pPr>
      <w:r w:rsidRPr="004244E7">
        <w:rPr>
          <w:rFonts w:eastAsia="Calibri" w:cs="Arial"/>
          <w:b/>
          <w:kern w:val="2"/>
          <w:szCs w:val="20"/>
          <w14:ligatures w14:val="standardContextual"/>
        </w:rPr>
        <w:t>Introducing DeviceHub: A New Era in AV Management</w:t>
      </w:r>
    </w:p>
    <w:p w14:paraId="0CC0F9B8" w14:textId="7248036C"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At ISE 2026, Sennheiser will officially launch DeviceHub, a secure, cloud-based platform designed for IT and AV managers</w:t>
      </w:r>
      <w:r w:rsidR="00CB5DCE" w:rsidRPr="004244E7">
        <w:rPr>
          <w:rFonts w:eastAsia="Calibri" w:cs="Arial"/>
          <w:kern w:val="2"/>
          <w:szCs w:val="20"/>
          <w14:ligatures w14:val="standardContextual"/>
        </w:rPr>
        <w:t>,</w:t>
      </w:r>
      <w:r w:rsidRPr="004244E7">
        <w:rPr>
          <w:rFonts w:eastAsia="Calibri" w:cs="Arial"/>
          <w:kern w:val="2"/>
          <w:szCs w:val="20"/>
          <w14:ligatures w14:val="standardContextual"/>
        </w:rPr>
        <w:t xml:space="preserve"> as well as system integrators. DeviceHub centralizes device visibility and remote management, streamlining workflows across enterprise, education, and corporate settings. </w:t>
      </w:r>
    </w:p>
    <w:p w14:paraId="4D9CBEA0" w14:textId="77777777" w:rsidR="00E046BA" w:rsidRPr="004244E7" w:rsidRDefault="00E046BA" w:rsidP="00EC759D">
      <w:pPr>
        <w:rPr>
          <w:rFonts w:eastAsia="Calibri" w:cs="Arial"/>
          <w:kern w:val="2"/>
          <w:szCs w:val="20"/>
          <w14:ligatures w14:val="standardContextual"/>
        </w:rPr>
      </w:pPr>
    </w:p>
    <w:p w14:paraId="6238B553" w14:textId="0C9978A9"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 xml:space="preserve">DeviceHub provides real-time insights, simplified setup, and unified control, supporting organizations in creating better spaces for communication, learning, and teamwork. Following a successful private beta, ISE marks the transition to public availability. Visitors can explore DeviceHub’s capabilities and speak directly with product experts about how it can transform </w:t>
      </w:r>
      <w:r w:rsidR="0039464A" w:rsidRPr="004244E7">
        <w:rPr>
          <w:rFonts w:eastAsia="Calibri" w:cs="Arial"/>
          <w:kern w:val="2"/>
          <w:szCs w:val="20"/>
          <w14:ligatures w14:val="standardContextual"/>
        </w:rPr>
        <w:t xml:space="preserve">their </w:t>
      </w:r>
      <w:r w:rsidRPr="004244E7">
        <w:rPr>
          <w:rFonts w:eastAsia="Calibri" w:cs="Arial"/>
          <w:kern w:val="2"/>
          <w:szCs w:val="20"/>
          <w14:ligatures w14:val="standardContextual"/>
        </w:rPr>
        <w:t>AV and IT operations.</w:t>
      </w:r>
    </w:p>
    <w:p w14:paraId="349114CF" w14:textId="77777777" w:rsidR="00EC759D" w:rsidRPr="004244E7" w:rsidRDefault="00EC759D" w:rsidP="00EC759D">
      <w:pPr>
        <w:rPr>
          <w:rFonts w:eastAsia="Calibri" w:cs="Arial"/>
          <w:kern w:val="2"/>
          <w:szCs w:val="20"/>
          <w14:ligatures w14:val="standardContextual"/>
        </w:rPr>
      </w:pPr>
    </w:p>
    <w:p w14:paraId="3CD81301" w14:textId="0E9B2605"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 xml:space="preserve">Initially available for TeamConnect Bar </w:t>
      </w:r>
      <w:r w:rsidR="00065740" w:rsidRPr="004244E7">
        <w:rPr>
          <w:rFonts w:eastAsia="Calibri" w:cs="Arial"/>
          <w:kern w:val="2"/>
          <w:szCs w:val="20"/>
          <w14:ligatures w14:val="standardContextual"/>
        </w:rPr>
        <w:t>S</w:t>
      </w:r>
      <w:r w:rsidRPr="004244E7">
        <w:rPr>
          <w:rFonts w:eastAsia="Calibri" w:cs="Arial"/>
          <w:kern w:val="2"/>
          <w:szCs w:val="20"/>
          <w14:ligatures w14:val="standardContextual"/>
        </w:rPr>
        <w:t>olutions, compatibility will expand to additional Sennheiser devices throughout 2026.</w:t>
      </w:r>
    </w:p>
    <w:p w14:paraId="485DE3FB" w14:textId="77777777" w:rsidR="00EC759D" w:rsidRPr="004244E7" w:rsidRDefault="00EC759D" w:rsidP="00EC759D">
      <w:pPr>
        <w:rPr>
          <w:rFonts w:eastAsia="Calibri" w:cs="Arial"/>
          <w:kern w:val="2"/>
          <w:szCs w:val="20"/>
          <w14:ligatures w14:val="standardContextual"/>
        </w:rPr>
      </w:pPr>
    </w:p>
    <w:p w14:paraId="778BF01B" w14:textId="4674ADBC" w:rsidR="00E10C73" w:rsidRPr="004244E7" w:rsidRDefault="00E10C73" w:rsidP="00E10C73">
      <w:pPr>
        <w:rPr>
          <w:rFonts w:eastAsia="Calibri" w:cs="Arial"/>
          <w:kern w:val="2"/>
          <w:szCs w:val="20"/>
          <w14:ligatures w14:val="standardContextual"/>
        </w:rPr>
      </w:pPr>
      <w:r w:rsidRPr="004244E7">
        <w:rPr>
          <w:rFonts w:eastAsia="Calibri" w:cs="Arial"/>
          <w:noProof/>
          <w:kern w:val="2"/>
          <w:szCs w:val="20"/>
          <w14:ligatures w14:val="standardContextual"/>
        </w:rPr>
        <w:drawing>
          <wp:inline distT="0" distB="0" distL="0" distR="0" wp14:anchorId="62EB4A3D" wp14:editId="571E5C07">
            <wp:extent cx="5597525" cy="3148330"/>
            <wp:effectExtent l="0" t="0" r="3175" b="0"/>
            <wp:docPr id="1120512493" name="Picture 1" descr="A person sitting at a table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2493" name="Picture 1" descr="A person sitting at a table using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7525" cy="3148330"/>
                    </a:xfrm>
                    <a:prstGeom prst="rect">
                      <a:avLst/>
                    </a:prstGeom>
                    <a:noFill/>
                    <a:ln>
                      <a:noFill/>
                    </a:ln>
                  </pic:spPr>
                </pic:pic>
              </a:graphicData>
            </a:graphic>
          </wp:inline>
        </w:drawing>
      </w:r>
    </w:p>
    <w:p w14:paraId="1A47F0B9" w14:textId="432097D3" w:rsidR="001D00D2" w:rsidRDefault="00EF4DFA" w:rsidP="00E831D5">
      <w:pPr>
        <w:pStyle w:val="Bildunterschrift"/>
      </w:pPr>
      <w:r w:rsidRPr="004244E7">
        <w:rPr>
          <w:rFonts w:eastAsia="Calibri" w:cs="Arial"/>
          <w:kern w:val="2"/>
          <w:szCs w:val="20"/>
          <w14:ligatures w14:val="standardContextual"/>
        </w:rPr>
        <w:t>DeviceHub</w:t>
      </w:r>
      <w:r>
        <w:rPr>
          <w:rFonts w:eastAsia="Calibri" w:cs="Arial"/>
          <w:kern w:val="2"/>
          <w:szCs w:val="20"/>
          <w14:ligatures w14:val="standardContextual"/>
        </w:rPr>
        <w:t xml:space="preserve"> is</w:t>
      </w:r>
      <w:r w:rsidRPr="004244E7">
        <w:rPr>
          <w:rFonts w:eastAsia="Calibri" w:cs="Arial"/>
          <w:kern w:val="2"/>
          <w:szCs w:val="20"/>
          <w14:ligatures w14:val="standardContextual"/>
        </w:rPr>
        <w:t xml:space="preserve"> a secure, cloud-based platform designed for IT and AV managers as well as system integrators</w:t>
      </w:r>
    </w:p>
    <w:p w14:paraId="79D17334" w14:textId="77777777" w:rsidR="00E831D5" w:rsidRPr="004244E7" w:rsidRDefault="00E831D5" w:rsidP="00EC759D">
      <w:pPr>
        <w:rPr>
          <w:rFonts w:eastAsia="Calibri" w:cs="Arial"/>
          <w:kern w:val="2"/>
          <w:szCs w:val="20"/>
          <w14:ligatures w14:val="standardContextual"/>
        </w:rPr>
      </w:pPr>
    </w:p>
    <w:p w14:paraId="54FFED1F" w14:textId="3A530237" w:rsidR="00EC759D" w:rsidRPr="004244E7" w:rsidRDefault="004F7ADA" w:rsidP="00EC759D">
      <w:pPr>
        <w:rPr>
          <w:rFonts w:eastAsia="Calibri" w:cs="Arial"/>
          <w:b/>
          <w:kern w:val="2"/>
          <w:szCs w:val="20"/>
          <w14:ligatures w14:val="standardContextual"/>
        </w:rPr>
      </w:pPr>
      <w:r w:rsidRPr="004244E7">
        <w:rPr>
          <w:rFonts w:eastAsia="Calibri" w:cs="Arial"/>
          <w:b/>
          <w:bCs/>
          <w:kern w:val="2"/>
          <w:szCs w:val="20"/>
          <w14:ligatures w14:val="standardContextual"/>
        </w:rPr>
        <w:t>Spectera Lab at ISE 20</w:t>
      </w:r>
      <w:r w:rsidR="00BC770E" w:rsidRPr="004244E7">
        <w:rPr>
          <w:rFonts w:eastAsia="Calibri" w:cs="Arial"/>
          <w:b/>
          <w:bCs/>
          <w:kern w:val="2"/>
          <w:szCs w:val="20"/>
          <w14:ligatures w14:val="standardContextual"/>
        </w:rPr>
        <w:t>2</w:t>
      </w:r>
      <w:r w:rsidRPr="004244E7">
        <w:rPr>
          <w:rFonts w:eastAsia="Calibri" w:cs="Arial"/>
          <w:b/>
          <w:bCs/>
          <w:kern w:val="2"/>
          <w:szCs w:val="20"/>
          <w14:ligatures w14:val="standardContextual"/>
        </w:rPr>
        <w:t>6</w:t>
      </w:r>
    </w:p>
    <w:p w14:paraId="7938AF66" w14:textId="2C490AAD"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lastRenderedPageBreak/>
        <w:t xml:space="preserve">Spectera, the world’s first bidirectional </w:t>
      </w:r>
      <w:r w:rsidR="00E82CD6" w:rsidRPr="004244E7">
        <w:rPr>
          <w:rFonts w:eastAsia="Calibri" w:cs="Arial"/>
          <w:kern w:val="2"/>
          <w:szCs w:val="20"/>
          <w14:ligatures w14:val="standardContextual"/>
        </w:rPr>
        <w:t xml:space="preserve">wideband </w:t>
      </w:r>
      <w:r w:rsidRPr="004244E7">
        <w:rPr>
          <w:rFonts w:eastAsia="Calibri" w:cs="Arial"/>
          <w:kern w:val="2"/>
          <w:szCs w:val="20"/>
          <w14:ligatures w14:val="standardContextual"/>
        </w:rPr>
        <w:t>wireless ecosystem</w:t>
      </w:r>
      <w:r w:rsidR="004E3ED3" w:rsidRPr="004244E7">
        <w:rPr>
          <w:rFonts w:eastAsia="Calibri" w:cs="Arial"/>
          <w:kern w:val="2"/>
          <w:szCs w:val="20"/>
          <w14:ligatures w14:val="standardContextual"/>
        </w:rPr>
        <w:t>,</w:t>
      </w:r>
      <w:r w:rsidR="00E82CD6" w:rsidRPr="004244E7">
        <w:rPr>
          <w:rFonts w:eastAsia="Calibri" w:cs="Arial"/>
          <w:kern w:val="2"/>
          <w:szCs w:val="20"/>
          <w14:ligatures w14:val="standardContextual"/>
        </w:rPr>
        <w:t xml:space="preserve"> continues to </w:t>
      </w:r>
      <w:r w:rsidR="0076698D" w:rsidRPr="004244E7">
        <w:rPr>
          <w:rFonts w:eastAsia="Calibri" w:cs="Arial"/>
          <w:kern w:val="2"/>
          <w:szCs w:val="20"/>
          <w14:ligatures w14:val="standardContextual"/>
        </w:rPr>
        <w:t>evolve</w:t>
      </w:r>
      <w:r w:rsidR="00D263CE" w:rsidRPr="004244E7">
        <w:rPr>
          <w:rFonts w:eastAsia="Calibri" w:cs="Arial"/>
          <w:kern w:val="2"/>
          <w:szCs w:val="20"/>
          <w14:ligatures w14:val="standardContextual"/>
        </w:rPr>
        <w:t>, with t</w:t>
      </w:r>
      <w:r w:rsidR="00850A8D" w:rsidRPr="004244E7">
        <w:rPr>
          <w:rFonts w:eastAsia="Calibri" w:cs="Arial"/>
          <w:kern w:val="2"/>
          <w:szCs w:val="20"/>
          <w14:ligatures w14:val="standardContextual"/>
        </w:rPr>
        <w:t xml:space="preserve">he </w:t>
      </w:r>
      <w:r w:rsidRPr="004244E7">
        <w:rPr>
          <w:rFonts w:eastAsia="Calibri" w:cs="Arial"/>
          <w:kern w:val="2"/>
          <w:szCs w:val="20"/>
          <w14:ligatures w14:val="standardContextual"/>
        </w:rPr>
        <w:t>Spectera Lab</w:t>
      </w:r>
      <w:r w:rsidR="00850A8D" w:rsidRPr="004244E7">
        <w:rPr>
          <w:rFonts w:eastAsia="Calibri" w:cs="Arial"/>
          <w:kern w:val="2"/>
          <w:szCs w:val="20"/>
          <w14:ligatures w14:val="standardContextual"/>
        </w:rPr>
        <w:t xml:space="preserve"> preview</w:t>
      </w:r>
      <w:r w:rsidR="00D263CE" w:rsidRPr="004244E7">
        <w:rPr>
          <w:rFonts w:eastAsia="Calibri" w:cs="Arial"/>
          <w:kern w:val="2"/>
          <w:szCs w:val="20"/>
          <w14:ligatures w14:val="standardContextual"/>
        </w:rPr>
        <w:t xml:space="preserve">ing </w:t>
      </w:r>
      <w:r w:rsidR="00850A8D" w:rsidRPr="004244E7">
        <w:rPr>
          <w:rFonts w:eastAsia="Calibri" w:cs="Arial"/>
          <w:kern w:val="2"/>
          <w:szCs w:val="20"/>
          <w14:ligatures w14:val="standardContextual"/>
        </w:rPr>
        <w:t xml:space="preserve">the most exciting </w:t>
      </w:r>
      <w:r w:rsidRPr="004244E7">
        <w:rPr>
          <w:rFonts w:eastAsia="Calibri" w:cs="Arial"/>
          <w:kern w:val="2"/>
          <w:szCs w:val="20"/>
          <w14:ligatures w14:val="standardContextual"/>
        </w:rPr>
        <w:t xml:space="preserve">upcoming </w:t>
      </w:r>
      <w:r w:rsidR="00D263CE" w:rsidRPr="004244E7">
        <w:rPr>
          <w:rFonts w:eastAsia="Calibri" w:cs="Arial"/>
          <w:kern w:val="2"/>
          <w:szCs w:val="20"/>
          <w14:ligatures w14:val="standardContextual"/>
        </w:rPr>
        <w:t xml:space="preserve">functionalities. </w:t>
      </w:r>
      <w:r w:rsidR="00CC576C" w:rsidRPr="004244E7">
        <w:rPr>
          <w:rFonts w:eastAsia="Calibri" w:cs="Arial"/>
          <w:kern w:val="2"/>
          <w:szCs w:val="20"/>
          <w14:ligatures w14:val="standardContextual"/>
        </w:rPr>
        <w:t xml:space="preserve">For example, </w:t>
      </w:r>
      <w:r w:rsidR="00D263CE" w:rsidRPr="004244E7">
        <w:rPr>
          <w:rFonts w:eastAsia="Calibri" w:cs="Arial"/>
          <w:kern w:val="2"/>
          <w:szCs w:val="20"/>
          <w14:ligatures w14:val="standardContextual"/>
        </w:rPr>
        <w:t>ISE</w:t>
      </w:r>
      <w:r w:rsidRPr="004244E7">
        <w:rPr>
          <w:rFonts w:eastAsia="Calibri" w:cs="Arial"/>
          <w:kern w:val="2"/>
          <w:szCs w:val="20"/>
          <w14:ligatures w14:val="standardContextual"/>
        </w:rPr>
        <w:t xml:space="preserve"> visitors can </w:t>
      </w:r>
      <w:r w:rsidR="00907085" w:rsidRPr="004244E7">
        <w:rPr>
          <w:rFonts w:eastAsia="Calibri" w:cs="Arial"/>
          <w:kern w:val="2"/>
          <w:szCs w:val="20"/>
          <w14:ligatures w14:val="standardContextual"/>
        </w:rPr>
        <w:t xml:space="preserve">explore </w:t>
      </w:r>
      <w:r w:rsidRPr="004244E7">
        <w:rPr>
          <w:rFonts w:eastAsia="Calibri" w:cs="Arial"/>
          <w:kern w:val="2"/>
          <w:szCs w:val="20"/>
          <w14:ligatures w14:val="standardContextual"/>
        </w:rPr>
        <w:t xml:space="preserve">the SKM handheld transmitter </w:t>
      </w:r>
      <w:r w:rsidR="00395870" w:rsidRPr="004244E7">
        <w:rPr>
          <w:rFonts w:eastAsia="Calibri" w:cs="Arial"/>
          <w:kern w:val="2"/>
          <w:szCs w:val="20"/>
          <w14:ligatures w14:val="standardContextual"/>
        </w:rPr>
        <w:t>including the Command adapter</w:t>
      </w:r>
      <w:r w:rsidR="00DA1FDA" w:rsidRPr="004244E7">
        <w:rPr>
          <w:rFonts w:eastAsia="Calibri" w:cs="Arial"/>
          <w:kern w:val="2"/>
          <w:szCs w:val="20"/>
          <w14:ligatures w14:val="standardContextual"/>
        </w:rPr>
        <w:t xml:space="preserve"> and</w:t>
      </w:r>
      <w:r w:rsidR="003F2FE3" w:rsidRPr="004244E7">
        <w:rPr>
          <w:rFonts w:eastAsia="Calibri" w:cs="Arial"/>
          <w:kern w:val="2"/>
          <w:szCs w:val="20"/>
          <w14:ligatures w14:val="standardContextual"/>
        </w:rPr>
        <w:t xml:space="preserve"> </w:t>
      </w:r>
      <w:r w:rsidR="00CC576C" w:rsidRPr="004244E7">
        <w:rPr>
          <w:rFonts w:eastAsia="Calibri" w:cs="Arial"/>
          <w:kern w:val="2"/>
          <w:szCs w:val="20"/>
          <w14:ligatures w14:val="standardContextual"/>
        </w:rPr>
        <w:t xml:space="preserve">the </w:t>
      </w:r>
      <w:r w:rsidRPr="004244E7">
        <w:rPr>
          <w:rFonts w:eastAsia="Calibri" w:cs="Arial"/>
          <w:kern w:val="2"/>
          <w:szCs w:val="20"/>
          <w14:ligatures w14:val="standardContextual"/>
        </w:rPr>
        <w:t xml:space="preserve">Base Station ZMAN </w:t>
      </w:r>
      <w:r w:rsidR="003F2B36" w:rsidRPr="004244E7">
        <w:rPr>
          <w:rFonts w:eastAsia="Calibri" w:cs="Arial"/>
          <w:kern w:val="2"/>
          <w:szCs w:val="20"/>
          <w14:ligatures w14:val="standardContextual"/>
        </w:rPr>
        <w:t>for</w:t>
      </w:r>
      <w:r w:rsidRPr="004244E7">
        <w:rPr>
          <w:rFonts w:eastAsia="Calibri" w:cs="Arial"/>
          <w:kern w:val="2"/>
          <w:szCs w:val="20"/>
          <w14:ligatures w14:val="standardContextual"/>
        </w:rPr>
        <w:t xml:space="preserve"> SMPTE 2110 </w:t>
      </w:r>
      <w:r w:rsidR="003F2B36" w:rsidRPr="004244E7">
        <w:rPr>
          <w:rFonts w:eastAsia="Calibri" w:cs="Arial"/>
          <w:kern w:val="2"/>
          <w:szCs w:val="20"/>
          <w14:ligatures w14:val="standardContextual"/>
        </w:rPr>
        <w:t>broadcast workflows</w:t>
      </w:r>
      <w:r w:rsidR="00DA1FDA" w:rsidRPr="004244E7">
        <w:rPr>
          <w:rFonts w:eastAsia="Calibri" w:cs="Arial"/>
          <w:kern w:val="2"/>
          <w:szCs w:val="20"/>
          <w14:ligatures w14:val="standardContextual"/>
        </w:rPr>
        <w:t xml:space="preserve">. Also, Sennheiser will </w:t>
      </w:r>
      <w:r w:rsidR="00493599" w:rsidRPr="004244E7">
        <w:rPr>
          <w:rFonts w:eastAsia="Calibri" w:cs="Arial"/>
          <w:kern w:val="2"/>
          <w:szCs w:val="20"/>
          <w14:ligatures w14:val="standardContextual"/>
        </w:rPr>
        <w:t xml:space="preserve">in future </w:t>
      </w:r>
      <w:r w:rsidR="00DA1FDA" w:rsidRPr="004244E7">
        <w:rPr>
          <w:rFonts w:eastAsia="Calibri" w:cs="Arial"/>
          <w:kern w:val="2"/>
          <w:szCs w:val="20"/>
          <w14:ligatures w14:val="standardContextual"/>
        </w:rPr>
        <w:t xml:space="preserve">give access to Spectera’s </w:t>
      </w:r>
      <w:r w:rsidR="00782E18" w:rsidRPr="004244E7">
        <w:rPr>
          <w:rFonts w:eastAsia="Calibri" w:cs="Arial"/>
          <w:kern w:val="2"/>
          <w:szCs w:val="20"/>
          <w14:ligatures w14:val="standardContextual"/>
        </w:rPr>
        <w:t>API</w:t>
      </w:r>
      <w:r w:rsidR="00DA1FDA" w:rsidRPr="004244E7">
        <w:rPr>
          <w:rFonts w:eastAsia="Calibri" w:cs="Arial"/>
          <w:kern w:val="2"/>
          <w:szCs w:val="20"/>
          <w14:ligatures w14:val="standardContextual"/>
        </w:rPr>
        <w:t>, allowing for</w:t>
      </w:r>
      <w:r w:rsidR="00493599" w:rsidRPr="004244E7">
        <w:rPr>
          <w:rFonts w:eastAsia="Calibri" w:cs="Arial"/>
          <w:kern w:val="2"/>
          <w:szCs w:val="20"/>
          <w14:ligatures w14:val="standardContextual"/>
        </w:rPr>
        <w:t xml:space="preserve"> </w:t>
      </w:r>
      <w:r w:rsidR="00AF0CDC" w:rsidRPr="004244E7">
        <w:rPr>
          <w:rFonts w:eastAsia="Calibri" w:cs="Arial"/>
          <w:kern w:val="2"/>
          <w:szCs w:val="20"/>
          <w14:ligatures w14:val="standardContextual"/>
        </w:rPr>
        <w:t>advanced customi</w:t>
      </w:r>
      <w:r w:rsidR="00956B0C" w:rsidRPr="004244E7">
        <w:rPr>
          <w:rFonts w:eastAsia="Calibri" w:cs="Arial"/>
          <w:kern w:val="2"/>
          <w:szCs w:val="20"/>
          <w14:ligatures w14:val="standardContextual"/>
        </w:rPr>
        <w:t>z</w:t>
      </w:r>
      <w:r w:rsidR="00AF0CDC" w:rsidRPr="004244E7">
        <w:rPr>
          <w:rFonts w:eastAsia="Calibri" w:cs="Arial"/>
          <w:kern w:val="2"/>
          <w:szCs w:val="20"/>
          <w14:ligatures w14:val="standardContextual"/>
        </w:rPr>
        <w:t>ation and control across multi-vendor workflows</w:t>
      </w:r>
      <w:r w:rsidR="003F2B36" w:rsidRPr="004244E7">
        <w:rPr>
          <w:rFonts w:eastAsia="Calibri" w:cs="Arial"/>
          <w:kern w:val="2"/>
          <w:szCs w:val="20"/>
          <w14:ligatures w14:val="standardContextual"/>
        </w:rPr>
        <w:t xml:space="preserve">. </w:t>
      </w:r>
      <w:r w:rsidR="00E2672F" w:rsidRPr="004244E7">
        <w:rPr>
          <w:rFonts w:eastAsia="Calibri" w:cs="Arial"/>
          <w:kern w:val="2"/>
          <w:szCs w:val="20"/>
          <w14:ligatures w14:val="standardContextual"/>
        </w:rPr>
        <w:t xml:space="preserve">Sennheiser’s Spectera experts will be on site to give </w:t>
      </w:r>
      <w:r w:rsidR="004244E7">
        <w:rPr>
          <w:rFonts w:eastAsia="Calibri" w:cs="Arial"/>
          <w:kern w:val="2"/>
          <w:szCs w:val="20"/>
          <w14:ligatures w14:val="standardContextual"/>
        </w:rPr>
        <w:t>guests</w:t>
      </w:r>
      <w:r w:rsidR="00E2672F" w:rsidRPr="004244E7">
        <w:rPr>
          <w:rFonts w:eastAsia="Calibri" w:cs="Arial"/>
          <w:kern w:val="2"/>
          <w:szCs w:val="20"/>
          <w14:ligatures w14:val="standardContextual"/>
        </w:rPr>
        <w:t xml:space="preserve"> a deep dive into th</w:t>
      </w:r>
      <w:r w:rsidR="004E7D11" w:rsidRPr="004244E7">
        <w:rPr>
          <w:rFonts w:eastAsia="Calibri" w:cs="Arial"/>
          <w:kern w:val="2"/>
          <w:szCs w:val="20"/>
          <w14:ligatures w14:val="standardContextual"/>
        </w:rPr>
        <w:t xml:space="preserve">e Sennheiser implementation of WMAS and the many advantages it brings to wireless workflows. </w:t>
      </w:r>
    </w:p>
    <w:p w14:paraId="225866EE" w14:textId="77777777" w:rsidR="00EC759D" w:rsidRPr="004244E7" w:rsidRDefault="00EC759D" w:rsidP="00EC759D">
      <w:pPr>
        <w:rPr>
          <w:rFonts w:eastAsia="Calibri" w:cs="Arial"/>
          <w:kern w:val="2"/>
          <w:szCs w:val="20"/>
          <w14:ligatures w14:val="standardContextual"/>
        </w:rPr>
      </w:pPr>
    </w:p>
    <w:p w14:paraId="0106E82E" w14:textId="5DE3922B" w:rsidR="00ED315C" w:rsidRPr="004244E7" w:rsidRDefault="00ED315C" w:rsidP="00EC759D">
      <w:pPr>
        <w:rPr>
          <w:rFonts w:eastAsia="Calibri" w:cs="Arial"/>
          <w:kern w:val="2"/>
          <w:szCs w:val="20"/>
          <w14:ligatures w14:val="standardContextual"/>
        </w:rPr>
      </w:pPr>
      <w:r w:rsidRPr="004244E7">
        <w:rPr>
          <w:rFonts w:eastAsia="Calibri" w:cs="Arial"/>
          <w:noProof/>
          <w:kern w:val="2"/>
          <w:szCs w:val="20"/>
        </w:rPr>
        <w:drawing>
          <wp:inline distT="0" distB="0" distL="0" distR="0" wp14:anchorId="7E6B6664" wp14:editId="328D4B62">
            <wp:extent cx="5413248" cy="3609037"/>
            <wp:effectExtent l="0" t="0" r="0" b="0"/>
            <wp:docPr id="1839604383" name="Grafik 2" descr="Ein Bild, das optisches Instrument, Audiogeräte, Elektronisches Gerät, Kameras und Opt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04383" name="Grafik 2" descr="Ein Bild, das optisches Instrument, Audiogeräte, Elektronisches Gerät, Kameras und Optik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9175" cy="3612988"/>
                    </a:xfrm>
                    <a:prstGeom prst="rect">
                      <a:avLst/>
                    </a:prstGeom>
                  </pic:spPr>
                </pic:pic>
              </a:graphicData>
            </a:graphic>
          </wp:inline>
        </w:drawing>
      </w:r>
    </w:p>
    <w:p w14:paraId="5BED0C57" w14:textId="640BF4B6" w:rsidR="00ED315C" w:rsidRPr="004244E7" w:rsidRDefault="00ED315C" w:rsidP="00ED315C">
      <w:pPr>
        <w:pStyle w:val="Bildunterschrift"/>
      </w:pPr>
      <w:r w:rsidRPr="004244E7">
        <w:t xml:space="preserve">The modular Spectera handheld transmitter </w:t>
      </w:r>
      <w:r w:rsidR="0017208D" w:rsidRPr="004244E7">
        <w:t>with the programmable Command adapter</w:t>
      </w:r>
    </w:p>
    <w:p w14:paraId="2FFF5301" w14:textId="77777777" w:rsidR="00ED315C" w:rsidRPr="004244E7" w:rsidRDefault="00ED315C" w:rsidP="00ED315C"/>
    <w:p w14:paraId="0F97C4B3" w14:textId="73F41260" w:rsidR="004F7ADA" w:rsidRPr="004244E7" w:rsidRDefault="004F7ADA" w:rsidP="004F7ADA">
      <w:pPr>
        <w:rPr>
          <w:b/>
          <w:bCs/>
        </w:rPr>
      </w:pPr>
      <w:r w:rsidRPr="004244E7">
        <w:rPr>
          <w:b/>
          <w:bCs/>
        </w:rPr>
        <w:t xml:space="preserve">SoundBase, the world’s first brand-neutral RF </w:t>
      </w:r>
      <w:r w:rsidR="00D7101B" w:rsidRPr="004244E7">
        <w:rPr>
          <w:b/>
          <w:bCs/>
        </w:rPr>
        <w:t>coordination</w:t>
      </w:r>
      <w:r w:rsidRPr="004244E7">
        <w:rPr>
          <w:b/>
          <w:bCs/>
        </w:rPr>
        <w:t xml:space="preserve"> tool</w:t>
      </w:r>
    </w:p>
    <w:p w14:paraId="294E88AA" w14:textId="2B2C2F65" w:rsidR="002A3DD5" w:rsidRPr="004244E7" w:rsidRDefault="004F7ADA" w:rsidP="004F7ADA">
      <w:r w:rsidRPr="004244E7">
        <w:t>The Sennheiser team are delighted to welcome SoundBase as a</w:t>
      </w:r>
      <w:r w:rsidR="0023501A" w:rsidRPr="004244E7">
        <w:t xml:space="preserve"> partner</w:t>
      </w:r>
      <w:r w:rsidRPr="004244E7">
        <w:t xml:space="preserve">, and will be demoing their app, which is the world’s first universal wireless audio management software. </w:t>
      </w:r>
      <w:r w:rsidR="00E67AD0" w:rsidRPr="004244E7">
        <w:t xml:space="preserve">Universal RF planning and </w:t>
      </w:r>
      <w:r w:rsidR="002A3DD5" w:rsidRPr="004244E7">
        <w:t>collaborative workflows are the hallmarks of the SoundBase app</w:t>
      </w:r>
      <w:r w:rsidR="006A5522" w:rsidRPr="004244E7">
        <w:t xml:space="preserve"> (</w:t>
      </w:r>
      <w:hyperlink r:id="rId15">
        <w:r w:rsidR="006A5522" w:rsidRPr="004244E7">
          <w:rPr>
            <w:rStyle w:val="Hyperlink"/>
            <w:color w:val="0095D5" w:themeColor="accent1"/>
          </w:rPr>
          <w:t>https://soundbase.app/</w:t>
        </w:r>
      </w:hyperlink>
      <w:r w:rsidR="006A5522" w:rsidRPr="004244E7">
        <w:t>)</w:t>
      </w:r>
      <w:r w:rsidR="002A3DD5" w:rsidRPr="004244E7">
        <w:t xml:space="preserve">, which </w:t>
      </w:r>
      <w:r w:rsidR="00B6145D" w:rsidRPr="004244E7">
        <w:t xml:space="preserve">eliminates the need to switch between different manufacturers’ </w:t>
      </w:r>
      <w:r w:rsidR="006A5522" w:rsidRPr="004244E7">
        <w:t>software when frequency-coordinating a wireless audio system. Developed by audio veterans Matt Dale and Donny Kuser, the app integrates with equipment from all major manufacturers and enables seamless remote collaboration. At ISE 2026</w:t>
      </w:r>
      <w:r w:rsidR="005B44F1" w:rsidRPr="004244E7">
        <w:t xml:space="preserve">, </w:t>
      </w:r>
      <w:r w:rsidR="00FB516D" w:rsidRPr="004244E7">
        <w:t>an exciting addition to the free version of the app will be announced.</w:t>
      </w:r>
    </w:p>
    <w:p w14:paraId="0608D593" w14:textId="77777777" w:rsidR="002A3DD5" w:rsidRPr="004244E7" w:rsidRDefault="002A3DD5" w:rsidP="004F7ADA"/>
    <w:p w14:paraId="63247298" w14:textId="6851A339" w:rsidR="00ED315C" w:rsidRPr="004244E7" w:rsidRDefault="002B5004" w:rsidP="002B5004">
      <w:pPr>
        <w:pStyle w:val="Bildunterschrift"/>
      </w:pPr>
      <w:r w:rsidRPr="004244E7">
        <w:rPr>
          <w:noProof/>
        </w:rPr>
        <w:lastRenderedPageBreak/>
        <w:drawing>
          <wp:inline distT="0" distB="0" distL="0" distR="0" wp14:anchorId="07BDB34E" wp14:editId="7981F5EB">
            <wp:extent cx="5597525" cy="3277210"/>
            <wp:effectExtent l="0" t="0" r="3175" b="0"/>
            <wp:docPr id="721826258" name="Grafik 1"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26258" name="Grafik 1" descr="Ein Bild, das Text, Screenshot, Software, Multimedia-Software enthält.&#10;&#10;KI-generierte Inhalte können fehlerhaft sein."/>
                    <pic:cNvPicPr/>
                  </pic:nvPicPr>
                  <pic:blipFill rotWithShape="1">
                    <a:blip r:embed="rId16" cstate="print">
                      <a:extLst>
                        <a:ext uri="{28A0092B-C50C-407E-A947-70E740481C1C}">
                          <a14:useLocalDpi xmlns:a14="http://schemas.microsoft.com/office/drawing/2010/main" val="0"/>
                        </a:ext>
                      </a:extLst>
                    </a:blip>
                    <a:srcRect b="2678"/>
                    <a:stretch>
                      <a:fillRect/>
                    </a:stretch>
                  </pic:blipFill>
                  <pic:spPr bwMode="auto">
                    <a:xfrm>
                      <a:off x="0" y="0"/>
                      <a:ext cx="5597525" cy="3277210"/>
                    </a:xfrm>
                    <a:prstGeom prst="rect">
                      <a:avLst/>
                    </a:prstGeom>
                    <a:ln>
                      <a:noFill/>
                    </a:ln>
                    <a:extLst>
                      <a:ext uri="{53640926-AAD7-44D8-BBD7-CCE9431645EC}">
                        <a14:shadowObscured xmlns:a14="http://schemas.microsoft.com/office/drawing/2010/main"/>
                      </a:ext>
                    </a:extLst>
                  </pic:spPr>
                </pic:pic>
              </a:graphicData>
            </a:graphic>
          </wp:inline>
        </w:drawing>
      </w:r>
      <w:r w:rsidR="00ED315C" w:rsidRPr="004244E7">
        <w:t>SoundBase works with wireless systems from every major manufacturer, providing the audio team with a single, time-saving and efficient workflow</w:t>
      </w:r>
    </w:p>
    <w:p w14:paraId="55428D0E" w14:textId="77777777" w:rsidR="00466ADE" w:rsidRPr="004244E7" w:rsidRDefault="00466ADE" w:rsidP="004F7ADA"/>
    <w:p w14:paraId="68786D93" w14:textId="77777777" w:rsidR="001A6B8C" w:rsidRPr="004244E7" w:rsidRDefault="001A6B8C" w:rsidP="00775267">
      <w:pPr>
        <w:rPr>
          <w:rFonts w:eastAsia="Calibri" w:cs="Arial"/>
          <w:b/>
          <w:bCs/>
          <w:kern w:val="2"/>
          <w:szCs w:val="20"/>
          <w14:ligatures w14:val="standardContextual"/>
        </w:rPr>
      </w:pPr>
      <w:r w:rsidRPr="004244E7">
        <w:rPr>
          <w:rFonts w:eastAsia="Calibri" w:cs="Arial"/>
          <w:b/>
          <w:bCs/>
          <w:kern w:val="2"/>
          <w:szCs w:val="20"/>
          <w14:ligatures w14:val="standardContextual"/>
        </w:rPr>
        <w:t>Neumann’s end-to-end solutions for immersive audio</w:t>
      </w:r>
    </w:p>
    <w:p w14:paraId="496F8E2A" w14:textId="2BB2F6CF" w:rsidR="00775267" w:rsidRPr="004244E7" w:rsidRDefault="00775267" w:rsidP="00775267">
      <w:pPr>
        <w:rPr>
          <w:rFonts w:eastAsia="Calibri" w:cs="Arial"/>
          <w:kern w:val="2"/>
          <w:szCs w:val="20"/>
          <w14:ligatures w14:val="standardContextual"/>
        </w:rPr>
      </w:pPr>
      <w:r w:rsidRPr="004244E7">
        <w:rPr>
          <w:rFonts w:eastAsia="Calibri" w:cs="Arial"/>
          <w:kern w:val="2"/>
          <w:szCs w:val="20"/>
          <w14:ligatures w14:val="standardContextual"/>
        </w:rPr>
        <w:t xml:space="preserve">The booth also features an immersive studio area by Neumann featuring a full 7.1.4 setup with KH 150 and KH 120 II studio monitors as well as the brand-new KH 810 II subwoofer with multichannel bass management. The immersive setup will be controlled via Neumann’s high-end audio interface MT 48, seamlessly paired with several Merging Hapi MK III </w:t>
      </w:r>
      <w:r w:rsidR="00246C6D" w:rsidRPr="004244E7">
        <w:rPr>
          <w:rFonts w:eastAsia="Calibri" w:cs="Arial"/>
          <w:kern w:val="2"/>
          <w:szCs w:val="20"/>
          <w14:ligatures w14:val="standardContextual"/>
        </w:rPr>
        <w:t xml:space="preserve">units </w:t>
      </w:r>
      <w:r w:rsidRPr="004244E7">
        <w:rPr>
          <w:rFonts w:eastAsia="Calibri" w:cs="Arial"/>
          <w:kern w:val="2"/>
          <w:szCs w:val="20"/>
          <w14:ligatures w14:val="standardContextual"/>
        </w:rPr>
        <w:t>featuring all available I/O</w:t>
      </w:r>
      <w:r w:rsidR="00E0307B" w:rsidRPr="004244E7">
        <w:rPr>
          <w:rFonts w:eastAsia="Calibri" w:cs="Arial"/>
          <w:kern w:val="2"/>
          <w:szCs w:val="20"/>
          <w14:ligatures w14:val="standardContextual"/>
        </w:rPr>
        <w:t xml:space="preserve"> extension</w:t>
      </w:r>
      <w:r w:rsidRPr="004244E7">
        <w:rPr>
          <w:rFonts w:eastAsia="Calibri" w:cs="Arial"/>
          <w:kern w:val="2"/>
          <w:szCs w:val="20"/>
          <w14:ligatures w14:val="standardContextual"/>
        </w:rPr>
        <w:t xml:space="preserve"> cards. A </w:t>
      </w:r>
      <w:proofErr w:type="spellStart"/>
      <w:r w:rsidRPr="004244E7">
        <w:rPr>
          <w:rFonts w:eastAsia="Calibri" w:cs="Arial"/>
          <w:kern w:val="2"/>
          <w:szCs w:val="20"/>
          <w14:ligatures w14:val="standardContextual"/>
        </w:rPr>
        <w:t>Mass</w:t>
      </w:r>
      <w:r w:rsidR="009616A3" w:rsidRPr="004244E7">
        <w:rPr>
          <w:rFonts w:eastAsia="Calibri" w:cs="Arial"/>
          <w:kern w:val="2"/>
          <w:szCs w:val="20"/>
          <w14:ligatures w14:val="standardContextual"/>
        </w:rPr>
        <w:t>C</w:t>
      </w:r>
      <w:r w:rsidRPr="004244E7">
        <w:rPr>
          <w:rFonts w:eastAsia="Calibri" w:cs="Arial"/>
          <w:kern w:val="2"/>
          <w:szCs w:val="20"/>
          <w14:ligatures w14:val="standardContextual"/>
        </w:rPr>
        <w:t>ore</w:t>
      </w:r>
      <w:proofErr w:type="spellEnd"/>
      <w:r w:rsidRPr="004244E7">
        <w:rPr>
          <w:rFonts w:eastAsia="Calibri" w:cs="Arial"/>
          <w:kern w:val="2"/>
          <w:szCs w:val="20"/>
          <w14:ligatures w14:val="standardContextual"/>
        </w:rPr>
        <w:t xml:space="preserve"> system will run Merging’s acclaimed </w:t>
      </w:r>
      <w:proofErr w:type="spellStart"/>
      <w:r w:rsidRPr="004244E7">
        <w:rPr>
          <w:rFonts w:eastAsia="Calibri" w:cs="Arial"/>
          <w:kern w:val="2"/>
          <w:szCs w:val="20"/>
          <w14:ligatures w14:val="standardContextual"/>
        </w:rPr>
        <w:t>Pyramix</w:t>
      </w:r>
      <w:proofErr w:type="spellEnd"/>
      <w:r w:rsidRPr="004244E7">
        <w:rPr>
          <w:rFonts w:eastAsia="Calibri" w:cs="Arial"/>
          <w:kern w:val="2"/>
          <w:szCs w:val="20"/>
          <w14:ligatures w14:val="standardContextual"/>
        </w:rPr>
        <w:t xml:space="preserve"> 15 and Ovation 11 software. Also on display will be Merging</w:t>
      </w:r>
      <w:r w:rsidR="00D33AFF" w:rsidRPr="004244E7">
        <w:rPr>
          <w:rFonts w:eastAsia="Calibri" w:cs="Arial"/>
          <w:kern w:val="2"/>
          <w:szCs w:val="20"/>
          <w14:ligatures w14:val="standardContextual"/>
        </w:rPr>
        <w:t>’s</w:t>
      </w:r>
      <w:r w:rsidRPr="004244E7">
        <w:rPr>
          <w:rFonts w:eastAsia="Calibri" w:cs="Arial"/>
          <w:kern w:val="2"/>
          <w:szCs w:val="20"/>
          <w14:ligatures w14:val="standardContextual"/>
        </w:rPr>
        <w:t xml:space="preserve"> Anubis</w:t>
      </w:r>
      <w:r w:rsidR="00D33AFF" w:rsidRPr="004244E7">
        <w:rPr>
          <w:rFonts w:eastAsia="Calibri" w:cs="Arial"/>
          <w:kern w:val="2"/>
          <w:szCs w:val="20"/>
          <w14:ligatures w14:val="standardContextual"/>
        </w:rPr>
        <w:t xml:space="preserve"> interface</w:t>
      </w:r>
      <w:r w:rsidRPr="004244E7">
        <w:rPr>
          <w:rFonts w:eastAsia="Calibri" w:cs="Arial"/>
          <w:kern w:val="2"/>
          <w:szCs w:val="20"/>
          <w14:ligatures w14:val="standardContextual"/>
        </w:rPr>
        <w:t xml:space="preserve"> featuring the AMBEO spatial audio plugin.</w:t>
      </w:r>
    </w:p>
    <w:p w14:paraId="57ADB57A" w14:textId="77777777" w:rsidR="00775267" w:rsidRPr="004244E7" w:rsidRDefault="00775267" w:rsidP="00775267">
      <w:pPr>
        <w:rPr>
          <w:rFonts w:eastAsia="Calibri" w:cs="Arial"/>
          <w:kern w:val="2"/>
          <w:szCs w:val="20"/>
          <w14:ligatures w14:val="standardContextual"/>
        </w:rPr>
      </w:pPr>
    </w:p>
    <w:p w14:paraId="3E17E974" w14:textId="69D55778" w:rsidR="00775267" w:rsidRPr="004244E7" w:rsidRDefault="00775267" w:rsidP="00775267">
      <w:pPr>
        <w:rPr>
          <w:rFonts w:eastAsia="Calibri" w:cs="Arial"/>
          <w:kern w:val="2"/>
          <w:szCs w:val="20"/>
          <w14:ligatures w14:val="standardContextual"/>
        </w:rPr>
      </w:pPr>
      <w:r w:rsidRPr="004244E7">
        <w:rPr>
          <w:rFonts w:eastAsia="Calibri" w:cs="Arial"/>
          <w:kern w:val="2"/>
          <w:szCs w:val="20"/>
          <w14:ligatures w14:val="standardContextual"/>
        </w:rPr>
        <w:t xml:space="preserve">Another highlight will be VIS – Virtual Immersive Studio, Neumann’s </w:t>
      </w:r>
      <w:r w:rsidR="008A7C23" w:rsidRPr="004244E7">
        <w:rPr>
          <w:rFonts w:eastAsia="Calibri" w:cs="Arial"/>
          <w:kern w:val="2"/>
          <w:szCs w:val="20"/>
          <w14:ligatures w14:val="standardContextual"/>
        </w:rPr>
        <w:t>groundbreaking</w:t>
      </w:r>
      <w:r w:rsidRPr="004244E7">
        <w:rPr>
          <w:rFonts w:eastAsia="Calibri" w:cs="Arial"/>
          <w:kern w:val="2"/>
          <w:szCs w:val="20"/>
          <w14:ligatures w14:val="standardContextual"/>
        </w:rPr>
        <w:t xml:space="preserve"> </w:t>
      </w:r>
      <w:r w:rsidR="004244E7">
        <w:rPr>
          <w:rFonts w:eastAsia="Calibri" w:cs="Arial"/>
          <w:kern w:val="2"/>
          <w:szCs w:val="20"/>
          <w14:ligatures w14:val="standardContextual"/>
        </w:rPr>
        <w:t>a</w:t>
      </w:r>
      <w:r w:rsidRPr="004244E7">
        <w:rPr>
          <w:rFonts w:eastAsia="Calibri" w:cs="Arial"/>
          <w:kern w:val="2"/>
          <w:szCs w:val="20"/>
          <w14:ligatures w14:val="standardContextual"/>
        </w:rPr>
        <w:t>pp for Apple Vision Pro. VIS is the missing link between spatial audio and spatial computing, making immersive mixing intuitive. Users can see and arrange audio sources around them in three-dimensional space using hand gestures. Visitors are invited to experience VIS for themselves and get a glimpse of the future of immersive audio. Although VIS can be used with an immersive loudspeaker setup, it also supports RIME, which will also be demonstrated separately. RIME, recently updated to version 1.5, is Neumann’s solution for immersive monitoring</w:t>
      </w:r>
      <w:r w:rsidR="001D0615" w:rsidRPr="004244E7">
        <w:rPr>
          <w:rFonts w:eastAsia="Calibri" w:cs="Arial"/>
          <w:kern w:val="2"/>
          <w:szCs w:val="20"/>
          <w14:ligatures w14:val="standardContextual"/>
        </w:rPr>
        <w:t xml:space="preserve"> </w:t>
      </w:r>
      <w:r w:rsidRPr="004244E7">
        <w:rPr>
          <w:rFonts w:eastAsia="Calibri" w:cs="Arial"/>
          <w:kern w:val="2"/>
          <w:szCs w:val="20"/>
          <w14:ligatures w14:val="standardContextual"/>
        </w:rPr>
        <w:t>on NDH 20 and NDH 30 headphones</w:t>
      </w:r>
      <w:r w:rsidR="007424AA" w:rsidRPr="004244E7">
        <w:rPr>
          <w:rFonts w:eastAsia="Calibri" w:cs="Arial"/>
          <w:kern w:val="2"/>
          <w:szCs w:val="20"/>
          <w14:ligatures w14:val="standardContextual"/>
        </w:rPr>
        <w:t xml:space="preserve"> – with stunning realism</w:t>
      </w:r>
      <w:r w:rsidRPr="004244E7">
        <w:rPr>
          <w:rFonts w:eastAsia="Calibri" w:cs="Arial"/>
          <w:kern w:val="2"/>
          <w:szCs w:val="20"/>
          <w14:ligatures w14:val="standardContextual"/>
        </w:rPr>
        <w:t xml:space="preserve">. </w:t>
      </w:r>
    </w:p>
    <w:p w14:paraId="3663E2B4" w14:textId="77777777" w:rsidR="00775267" w:rsidRPr="004244E7" w:rsidRDefault="00775267" w:rsidP="00775267">
      <w:pPr>
        <w:rPr>
          <w:rFonts w:eastAsia="Calibri" w:cs="Arial"/>
          <w:kern w:val="2"/>
          <w:szCs w:val="20"/>
          <w14:ligatures w14:val="standardContextual"/>
        </w:rPr>
      </w:pPr>
    </w:p>
    <w:p w14:paraId="19A77530" w14:textId="30FCEBE2" w:rsidR="00EC759D" w:rsidRPr="004244E7" w:rsidRDefault="00775267" w:rsidP="00775267">
      <w:pPr>
        <w:rPr>
          <w:rFonts w:eastAsia="Calibri" w:cs="Arial"/>
          <w:kern w:val="2"/>
          <w:szCs w:val="20"/>
          <w14:ligatures w14:val="standardContextual"/>
        </w:rPr>
      </w:pPr>
      <w:r w:rsidRPr="004244E7">
        <w:rPr>
          <w:rFonts w:eastAsia="Calibri" w:cs="Arial"/>
          <w:kern w:val="2"/>
          <w:szCs w:val="20"/>
          <w14:ligatures w14:val="standardContextual"/>
        </w:rPr>
        <w:t>Also on display will be Neumann’s famous KU 100 binaural head (aka “Fritz”) as well as a selection of reissued microphone legends such as the M 49 V and U 67.</w:t>
      </w:r>
    </w:p>
    <w:bookmarkEnd w:id="0"/>
    <w:p w14:paraId="5C736B84" w14:textId="1F88189F" w:rsidR="00567063" w:rsidRPr="004244E7" w:rsidRDefault="00567063" w:rsidP="00567063">
      <w:pPr>
        <w:rPr>
          <w:rStyle w:val="Strong"/>
          <w:rFonts w:asciiTheme="minorHAnsi" w:hAnsiTheme="minorHAnsi"/>
          <w:b w:val="0"/>
          <w:bCs w:val="0"/>
          <w:szCs w:val="20"/>
        </w:rPr>
      </w:pPr>
    </w:p>
    <w:p w14:paraId="29BEE528" w14:textId="608A2B69" w:rsidR="00576BB5" w:rsidRPr="004244E7" w:rsidRDefault="00C33A96" w:rsidP="003C5BC4">
      <w:r w:rsidRPr="004244E7">
        <w:rPr>
          <w:noProof/>
        </w:rPr>
        <w:lastRenderedPageBreak/>
        <w:drawing>
          <wp:inline distT="0" distB="0" distL="0" distR="0" wp14:anchorId="2FB035BC" wp14:editId="24D07667">
            <wp:extent cx="5597525" cy="3697605"/>
            <wp:effectExtent l="0" t="0" r="3175"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7525" cy="3697605"/>
                    </a:xfrm>
                    <a:prstGeom prst="rect">
                      <a:avLst/>
                    </a:prstGeom>
                  </pic:spPr>
                </pic:pic>
              </a:graphicData>
            </a:graphic>
          </wp:inline>
        </w:drawing>
      </w:r>
    </w:p>
    <w:p w14:paraId="48810EF5" w14:textId="661C253F" w:rsidR="00677278" w:rsidRPr="004244E7" w:rsidRDefault="00165191" w:rsidP="003C5BC4">
      <w:pPr>
        <w:rPr>
          <w:sz w:val="16"/>
        </w:rPr>
      </w:pPr>
      <w:r w:rsidRPr="004244E7">
        <w:rPr>
          <w:sz w:val="16"/>
        </w:rPr>
        <w:t xml:space="preserve">Discover the future of </w:t>
      </w:r>
      <w:r w:rsidR="000A29CD" w:rsidRPr="004244E7">
        <w:rPr>
          <w:sz w:val="16"/>
        </w:rPr>
        <w:t>immersive audio mixing with Neumann’s VIS – Virtual Immersive Studio</w:t>
      </w:r>
    </w:p>
    <w:p w14:paraId="7E473558" w14:textId="77777777" w:rsidR="00165191" w:rsidRDefault="00165191" w:rsidP="003C5BC4"/>
    <w:p w14:paraId="3FAD2CBB" w14:textId="77777777" w:rsidR="004244E7" w:rsidRPr="004244E7" w:rsidRDefault="004244E7" w:rsidP="003C5BC4">
      <w:pPr>
        <w:rPr>
          <w:szCs w:val="20"/>
        </w:rPr>
      </w:pPr>
    </w:p>
    <w:p w14:paraId="3704076E" w14:textId="58AB14E3" w:rsidR="004244E7" w:rsidRPr="004244E7" w:rsidRDefault="004244E7" w:rsidP="003C5BC4">
      <w:pPr>
        <w:rPr>
          <w:szCs w:val="20"/>
        </w:rPr>
      </w:pPr>
      <w:r w:rsidRPr="004244E7">
        <w:rPr>
          <w:szCs w:val="20"/>
        </w:rPr>
        <w:t xml:space="preserve">(Ends) </w:t>
      </w:r>
    </w:p>
    <w:p w14:paraId="4B34D8F6" w14:textId="77777777" w:rsidR="004244E7" w:rsidRDefault="004244E7" w:rsidP="003C5BC4">
      <w:pPr>
        <w:rPr>
          <w:szCs w:val="20"/>
        </w:rPr>
      </w:pPr>
    </w:p>
    <w:p w14:paraId="052D2B2E" w14:textId="08AED257" w:rsidR="00146B13" w:rsidRDefault="00146B13" w:rsidP="003C5BC4">
      <w:pPr>
        <w:rPr>
          <w:szCs w:val="20"/>
        </w:rPr>
      </w:pPr>
      <w:r>
        <w:rPr>
          <w:szCs w:val="20"/>
        </w:rPr>
        <w:t xml:space="preserve">The high-resolution images accompanying this media release can be downloaded </w:t>
      </w:r>
      <w:hyperlink r:id="rId18" w:history="1">
        <w:r w:rsidRPr="005842C4">
          <w:rPr>
            <w:rStyle w:val="Hyperlink"/>
            <w:color w:val="0095D5" w:themeColor="accent1"/>
            <w:szCs w:val="20"/>
          </w:rPr>
          <w:t>here</w:t>
        </w:r>
      </w:hyperlink>
      <w:r>
        <w:rPr>
          <w:szCs w:val="20"/>
        </w:rPr>
        <w:t>.</w:t>
      </w:r>
    </w:p>
    <w:p w14:paraId="0958ED82" w14:textId="77777777" w:rsidR="00146B13" w:rsidRPr="004244E7" w:rsidRDefault="00146B13" w:rsidP="003C5BC4">
      <w:pPr>
        <w:rPr>
          <w:szCs w:val="20"/>
        </w:rPr>
      </w:pPr>
    </w:p>
    <w:p w14:paraId="32057E52" w14:textId="77777777" w:rsidR="004244E7" w:rsidRPr="004244E7" w:rsidRDefault="004244E7" w:rsidP="003C5BC4">
      <w:pPr>
        <w:rPr>
          <w:szCs w:val="20"/>
        </w:rPr>
      </w:pPr>
    </w:p>
    <w:p w14:paraId="44501B50" w14:textId="6AC240FF" w:rsidR="00B32BCF" w:rsidRPr="004244E7" w:rsidRDefault="00B32BCF" w:rsidP="0039464A">
      <w:pPr>
        <w:pStyle w:val="About"/>
        <w:rPr>
          <w:b/>
        </w:rPr>
      </w:pPr>
      <w:r w:rsidRPr="004244E7">
        <w:rPr>
          <w:b/>
          <w:bCs/>
        </w:rPr>
        <w:t>About the Sennheiser Group</w:t>
      </w:r>
    </w:p>
    <w:p w14:paraId="5034A4B4" w14:textId="3E6C091E" w:rsidR="009F1C16" w:rsidRDefault="009F1C16" w:rsidP="009F1C16">
      <w:pPr>
        <w:pStyle w:val="About"/>
        <w:rPr>
          <w:rFonts w:ascii="Sennheiser Office" w:eastAsia="Times New Roman" w:hAnsi="Sennheiser Office" w:cs="Segoe UI"/>
          <w:szCs w:val="18"/>
          <w:lang w:eastAsia="en-GB"/>
        </w:rPr>
      </w:pPr>
      <w:r w:rsidRPr="004244E7">
        <w:rPr>
          <w:rFonts w:ascii="Sennheiser Office" w:eastAsia="Times New Roman" w:hAnsi="Sennheiser Office" w:cs="Segoe UI"/>
          <w:szCs w:val="18"/>
          <w:lang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w:t>
      </w:r>
      <w:proofErr w:type="gramStart"/>
      <w:r w:rsidRPr="004244E7">
        <w:rPr>
          <w:rFonts w:ascii="Sennheiser Office" w:eastAsia="Times New Roman" w:hAnsi="Sennheiser Office" w:cs="Segoe UI"/>
          <w:szCs w:val="18"/>
          <w:lang w:eastAsia="en-GB"/>
        </w:rPr>
        <w:t>Sennheiser, and</w:t>
      </w:r>
      <w:proofErr w:type="gramEnd"/>
      <w:r w:rsidRPr="004244E7">
        <w:rPr>
          <w:rFonts w:ascii="Sennheiser Office" w:eastAsia="Times New Roman" w:hAnsi="Sennheiser Office" w:cs="Segoe UI"/>
          <w:szCs w:val="18"/>
          <w:lang w:eastAsia="en-GB"/>
        </w:rPr>
        <w:t xml:space="preserve"> is one of the leading manufacturers in the field of professional audio technology.</w:t>
      </w:r>
    </w:p>
    <w:p w14:paraId="4D9CD915" w14:textId="77777777" w:rsidR="000C5AE2" w:rsidRPr="000C5AE2" w:rsidRDefault="000C5AE2" w:rsidP="000C5AE2">
      <w:pPr>
        <w:pStyle w:val="About"/>
        <w:rPr>
          <w:b/>
          <w:bCs/>
          <w:szCs w:val="28"/>
          <w:lang w:val="en-US"/>
        </w:rPr>
      </w:pPr>
      <w:r>
        <w:rPr>
          <w:szCs w:val="28"/>
        </w:rPr>
        <w:br/>
      </w:r>
      <w:r w:rsidRPr="000C5AE2">
        <w:rPr>
          <w:b/>
          <w:bCs/>
          <w:szCs w:val="28"/>
          <w:lang w:val="en-US"/>
        </w:rPr>
        <w:t>Press contact</w:t>
      </w:r>
    </w:p>
    <w:p w14:paraId="1540D751" w14:textId="77777777" w:rsidR="000C5AE2" w:rsidRPr="000C5AE2" w:rsidRDefault="000C5AE2" w:rsidP="000C5AE2">
      <w:pPr>
        <w:pStyle w:val="About"/>
        <w:rPr>
          <w:szCs w:val="28"/>
          <w:lang w:val="es-419"/>
        </w:rPr>
      </w:pPr>
      <w:r w:rsidRPr="000C5AE2">
        <w:rPr>
          <w:szCs w:val="28"/>
          <w:lang w:val="en-US"/>
        </w:rPr>
        <w:t>Burson Finland Oy (previously Hill and Knowlton)</w:t>
      </w:r>
      <w:r w:rsidRPr="000C5AE2">
        <w:rPr>
          <w:szCs w:val="28"/>
          <w:lang w:val="en-US"/>
        </w:rPr>
        <w:br/>
      </w:r>
      <w:hyperlink r:id="rId19" w:history="1">
        <w:r w:rsidRPr="000C5AE2">
          <w:rPr>
            <w:rStyle w:val="Hyperlink"/>
            <w:szCs w:val="28"/>
            <w:lang w:val="en-US"/>
          </w:rPr>
          <w:t>sennheiser.finland@hkstrategies.com</w:t>
        </w:r>
      </w:hyperlink>
    </w:p>
    <w:p w14:paraId="35174971" w14:textId="73910C59" w:rsidR="00C34D8B" w:rsidRPr="004244E7" w:rsidRDefault="00C34D8B" w:rsidP="0039464A">
      <w:pPr>
        <w:pStyle w:val="About"/>
        <w:rPr>
          <w:szCs w:val="28"/>
        </w:rPr>
      </w:pPr>
    </w:p>
    <w:p w14:paraId="009B1FFF" w14:textId="0BEC739F" w:rsidR="00B32BCF" w:rsidRPr="004244E7" w:rsidRDefault="00B32BCF" w:rsidP="005E6D27"/>
    <w:sectPr w:rsidR="00B32BCF" w:rsidRPr="004244E7" w:rsidSect="00E046BA">
      <w:headerReference w:type="default" r:id="rId20"/>
      <w:footerReference w:type="even" r:id="rId21"/>
      <w:footerReference w:type="default" r:id="rId22"/>
      <w:headerReference w:type="first" r:id="rId23"/>
      <w:footerReference w:type="first" r:id="rId24"/>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162F8" w14:textId="77777777" w:rsidR="000C61A4" w:rsidRPr="006F6E64" w:rsidRDefault="000C61A4" w:rsidP="00CA1EB9">
      <w:pPr>
        <w:spacing w:line="240" w:lineRule="auto"/>
      </w:pPr>
      <w:r w:rsidRPr="006F6E64">
        <w:separator/>
      </w:r>
    </w:p>
  </w:endnote>
  <w:endnote w:type="continuationSeparator" w:id="0">
    <w:p w14:paraId="4C093562" w14:textId="77777777" w:rsidR="000C61A4" w:rsidRPr="006F6E64" w:rsidRDefault="000C61A4" w:rsidP="00CA1EB9">
      <w:pPr>
        <w:spacing w:line="240" w:lineRule="auto"/>
      </w:pPr>
      <w:r w:rsidRPr="006F6E64">
        <w:continuationSeparator/>
      </w:r>
    </w:p>
  </w:endnote>
  <w:endnote w:type="continuationNotice" w:id="1">
    <w:p w14:paraId="12A27BD1" w14:textId="77777777" w:rsidR="000C61A4" w:rsidRPr="006F6E64" w:rsidRDefault="000C6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F2EA0142-E300-40D8-993A-826E035F7552}"/>
    <w:embedBold r:id="rId2" w:fontKey="{6C25E605-1805-4688-8316-117B73271D9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3790194F-48C0-4284-B13B-F6EEF10A9CAF}"/>
    <w:embedBold r:id="rId4" w:fontKey="{DE9FEB1E-118D-45EA-ACB2-A378AA54D4F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3DC2EB86-5A2B-4B63-9D60-6EBFAC85198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383D" w14:textId="6B5C9802" w:rsidR="00FD2AD1" w:rsidRPr="006F6E64" w:rsidRDefault="00FD2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ooter"/>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ooter"/>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41D7" w14:textId="77777777" w:rsidR="000C61A4" w:rsidRPr="006F6E64" w:rsidRDefault="000C61A4" w:rsidP="00CA1EB9">
      <w:pPr>
        <w:spacing w:line="240" w:lineRule="auto"/>
      </w:pPr>
      <w:r w:rsidRPr="006F6E64">
        <w:separator/>
      </w:r>
    </w:p>
  </w:footnote>
  <w:footnote w:type="continuationSeparator" w:id="0">
    <w:p w14:paraId="335C9528" w14:textId="77777777" w:rsidR="000C61A4" w:rsidRPr="006F6E64" w:rsidRDefault="000C61A4" w:rsidP="00CA1EB9">
      <w:pPr>
        <w:spacing w:line="240" w:lineRule="auto"/>
      </w:pPr>
      <w:r w:rsidRPr="006F6E64">
        <w:continuationSeparator/>
      </w:r>
    </w:p>
  </w:footnote>
  <w:footnote w:type="continuationNotice" w:id="1">
    <w:p w14:paraId="15598753" w14:textId="77777777" w:rsidR="000C61A4" w:rsidRPr="006F6E64" w:rsidRDefault="000C61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Header"/>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Header"/>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4632310">
    <w:abstractNumId w:val="0"/>
  </w:num>
  <w:num w:numId="2" w16cid:durableId="153774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7A22"/>
    <w:rsid w:val="000314E7"/>
    <w:rsid w:val="00035742"/>
    <w:rsid w:val="00036D42"/>
    <w:rsid w:val="00050E9D"/>
    <w:rsid w:val="00061AA9"/>
    <w:rsid w:val="00064185"/>
    <w:rsid w:val="00065740"/>
    <w:rsid w:val="000671A6"/>
    <w:rsid w:val="000711BB"/>
    <w:rsid w:val="00073D75"/>
    <w:rsid w:val="00077090"/>
    <w:rsid w:val="00084739"/>
    <w:rsid w:val="00085D32"/>
    <w:rsid w:val="00090E1C"/>
    <w:rsid w:val="00092459"/>
    <w:rsid w:val="000A29CD"/>
    <w:rsid w:val="000A6B8B"/>
    <w:rsid w:val="000B2291"/>
    <w:rsid w:val="000C11EC"/>
    <w:rsid w:val="000C5AE2"/>
    <w:rsid w:val="000C61A4"/>
    <w:rsid w:val="000D29F2"/>
    <w:rsid w:val="000D2F47"/>
    <w:rsid w:val="000D385C"/>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2266"/>
    <w:rsid w:val="00146B13"/>
    <w:rsid w:val="00150ACA"/>
    <w:rsid w:val="0015142F"/>
    <w:rsid w:val="001514F3"/>
    <w:rsid w:val="00152EFB"/>
    <w:rsid w:val="00156E1C"/>
    <w:rsid w:val="00161C4C"/>
    <w:rsid w:val="0016404D"/>
    <w:rsid w:val="001648C0"/>
    <w:rsid w:val="00165191"/>
    <w:rsid w:val="0017208D"/>
    <w:rsid w:val="001724E3"/>
    <w:rsid w:val="0017658A"/>
    <w:rsid w:val="001776D6"/>
    <w:rsid w:val="001835F4"/>
    <w:rsid w:val="001849A7"/>
    <w:rsid w:val="00185473"/>
    <w:rsid w:val="00192059"/>
    <w:rsid w:val="00192DD9"/>
    <w:rsid w:val="001A4071"/>
    <w:rsid w:val="001A6B8C"/>
    <w:rsid w:val="001A6FD3"/>
    <w:rsid w:val="001B1267"/>
    <w:rsid w:val="001B16BA"/>
    <w:rsid w:val="001C1B3B"/>
    <w:rsid w:val="001C419B"/>
    <w:rsid w:val="001D00D2"/>
    <w:rsid w:val="001D0615"/>
    <w:rsid w:val="001D3439"/>
    <w:rsid w:val="001D4E25"/>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982"/>
    <w:rsid w:val="00257146"/>
    <w:rsid w:val="00262791"/>
    <w:rsid w:val="002715BE"/>
    <w:rsid w:val="00274AE6"/>
    <w:rsid w:val="0028086C"/>
    <w:rsid w:val="00280A49"/>
    <w:rsid w:val="002924A0"/>
    <w:rsid w:val="002925CA"/>
    <w:rsid w:val="002A181F"/>
    <w:rsid w:val="002A3DD5"/>
    <w:rsid w:val="002A7A26"/>
    <w:rsid w:val="002B3369"/>
    <w:rsid w:val="002B5004"/>
    <w:rsid w:val="002C2714"/>
    <w:rsid w:val="002C2BF1"/>
    <w:rsid w:val="002C2F10"/>
    <w:rsid w:val="002C6F4D"/>
    <w:rsid w:val="002D68B3"/>
    <w:rsid w:val="002E3833"/>
    <w:rsid w:val="002F1836"/>
    <w:rsid w:val="002F5EF6"/>
    <w:rsid w:val="002F635F"/>
    <w:rsid w:val="002F65D5"/>
    <w:rsid w:val="002F6B0D"/>
    <w:rsid w:val="00301829"/>
    <w:rsid w:val="00301FDD"/>
    <w:rsid w:val="00303433"/>
    <w:rsid w:val="0030442F"/>
    <w:rsid w:val="00311B13"/>
    <w:rsid w:val="003142C3"/>
    <w:rsid w:val="003160E3"/>
    <w:rsid w:val="00316DBE"/>
    <w:rsid w:val="0031726A"/>
    <w:rsid w:val="00321A38"/>
    <w:rsid w:val="00325008"/>
    <w:rsid w:val="003250A8"/>
    <w:rsid w:val="0032552B"/>
    <w:rsid w:val="00327D52"/>
    <w:rsid w:val="00331B6D"/>
    <w:rsid w:val="00332012"/>
    <w:rsid w:val="00333786"/>
    <w:rsid w:val="003372D0"/>
    <w:rsid w:val="00341EDD"/>
    <w:rsid w:val="0035207C"/>
    <w:rsid w:val="003523B4"/>
    <w:rsid w:val="00361DC3"/>
    <w:rsid w:val="00362B8D"/>
    <w:rsid w:val="00367F85"/>
    <w:rsid w:val="00370A89"/>
    <w:rsid w:val="00371D3A"/>
    <w:rsid w:val="00375AC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4B3D"/>
    <w:rsid w:val="003E12DC"/>
    <w:rsid w:val="003E301E"/>
    <w:rsid w:val="003E4CEA"/>
    <w:rsid w:val="003E56E6"/>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B2069"/>
    <w:rsid w:val="004B321E"/>
    <w:rsid w:val="004B33E7"/>
    <w:rsid w:val="004C5B63"/>
    <w:rsid w:val="004C746C"/>
    <w:rsid w:val="004D3C06"/>
    <w:rsid w:val="004D45D4"/>
    <w:rsid w:val="004D583E"/>
    <w:rsid w:val="004E1F03"/>
    <w:rsid w:val="004E3ED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70CA"/>
    <w:rsid w:val="0050752F"/>
    <w:rsid w:val="00517273"/>
    <w:rsid w:val="00524E87"/>
    <w:rsid w:val="005327DB"/>
    <w:rsid w:val="00534AF2"/>
    <w:rsid w:val="005378A4"/>
    <w:rsid w:val="0054230D"/>
    <w:rsid w:val="0054255B"/>
    <w:rsid w:val="0054774B"/>
    <w:rsid w:val="00557315"/>
    <w:rsid w:val="00561C4F"/>
    <w:rsid w:val="00565222"/>
    <w:rsid w:val="00567063"/>
    <w:rsid w:val="005675C7"/>
    <w:rsid w:val="005705F4"/>
    <w:rsid w:val="00570C1D"/>
    <w:rsid w:val="0057532A"/>
    <w:rsid w:val="00576BB5"/>
    <w:rsid w:val="00576C74"/>
    <w:rsid w:val="00582D78"/>
    <w:rsid w:val="005842C4"/>
    <w:rsid w:val="00590BF9"/>
    <w:rsid w:val="00595D72"/>
    <w:rsid w:val="005A5ACA"/>
    <w:rsid w:val="005A5C1E"/>
    <w:rsid w:val="005A5F10"/>
    <w:rsid w:val="005A748C"/>
    <w:rsid w:val="005A7C3B"/>
    <w:rsid w:val="005B44F1"/>
    <w:rsid w:val="005C0FB4"/>
    <w:rsid w:val="005C39A7"/>
    <w:rsid w:val="005C3B77"/>
    <w:rsid w:val="005C3D7D"/>
    <w:rsid w:val="005C6586"/>
    <w:rsid w:val="005D26FA"/>
    <w:rsid w:val="005D571F"/>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BEE"/>
    <w:rsid w:val="007302AA"/>
    <w:rsid w:val="007325F3"/>
    <w:rsid w:val="007333B2"/>
    <w:rsid w:val="0073561E"/>
    <w:rsid w:val="007369A5"/>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6532"/>
    <w:rsid w:val="007939DE"/>
    <w:rsid w:val="00796CB2"/>
    <w:rsid w:val="00797EFD"/>
    <w:rsid w:val="007A286B"/>
    <w:rsid w:val="007A60AD"/>
    <w:rsid w:val="007A6E03"/>
    <w:rsid w:val="007A73EF"/>
    <w:rsid w:val="007B31EF"/>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68FD"/>
    <w:rsid w:val="00837A72"/>
    <w:rsid w:val="008417ED"/>
    <w:rsid w:val="00843F0E"/>
    <w:rsid w:val="008469D6"/>
    <w:rsid w:val="00850A52"/>
    <w:rsid w:val="00850A8D"/>
    <w:rsid w:val="00852519"/>
    <w:rsid w:val="008575EF"/>
    <w:rsid w:val="00860FFC"/>
    <w:rsid w:val="00873823"/>
    <w:rsid w:val="008743F4"/>
    <w:rsid w:val="00882ED3"/>
    <w:rsid w:val="00883609"/>
    <w:rsid w:val="00884F42"/>
    <w:rsid w:val="008927C3"/>
    <w:rsid w:val="00895D91"/>
    <w:rsid w:val="008A618A"/>
    <w:rsid w:val="008A7C23"/>
    <w:rsid w:val="008B0152"/>
    <w:rsid w:val="008B3FD5"/>
    <w:rsid w:val="008B605D"/>
    <w:rsid w:val="008C2893"/>
    <w:rsid w:val="008C2FC7"/>
    <w:rsid w:val="008C3005"/>
    <w:rsid w:val="008C3627"/>
    <w:rsid w:val="008C7C6E"/>
    <w:rsid w:val="008C7EA2"/>
    <w:rsid w:val="008D4AB3"/>
    <w:rsid w:val="008D54B8"/>
    <w:rsid w:val="008E0F9B"/>
    <w:rsid w:val="008E1ED8"/>
    <w:rsid w:val="008E2E67"/>
    <w:rsid w:val="008E5AE5"/>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7830"/>
    <w:rsid w:val="0095299D"/>
    <w:rsid w:val="00956B0C"/>
    <w:rsid w:val="009606C5"/>
    <w:rsid w:val="00960E5F"/>
    <w:rsid w:val="009616A3"/>
    <w:rsid w:val="00963F5D"/>
    <w:rsid w:val="00977493"/>
    <w:rsid w:val="00980F04"/>
    <w:rsid w:val="009853CF"/>
    <w:rsid w:val="009856A4"/>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12E20"/>
    <w:rsid w:val="00A13559"/>
    <w:rsid w:val="00A14CD7"/>
    <w:rsid w:val="00A20C55"/>
    <w:rsid w:val="00A21A68"/>
    <w:rsid w:val="00A25F4C"/>
    <w:rsid w:val="00A27A15"/>
    <w:rsid w:val="00A330CA"/>
    <w:rsid w:val="00A4092D"/>
    <w:rsid w:val="00A41D99"/>
    <w:rsid w:val="00A43A12"/>
    <w:rsid w:val="00A43CC9"/>
    <w:rsid w:val="00A47CCE"/>
    <w:rsid w:val="00A5268D"/>
    <w:rsid w:val="00A52B5B"/>
    <w:rsid w:val="00A56D1B"/>
    <w:rsid w:val="00A610D2"/>
    <w:rsid w:val="00A702B3"/>
    <w:rsid w:val="00A735D4"/>
    <w:rsid w:val="00A76015"/>
    <w:rsid w:val="00A8577B"/>
    <w:rsid w:val="00A877D6"/>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A41"/>
    <w:rsid w:val="00AD2592"/>
    <w:rsid w:val="00AD6B97"/>
    <w:rsid w:val="00AE0EF3"/>
    <w:rsid w:val="00AE1DE6"/>
    <w:rsid w:val="00AE2057"/>
    <w:rsid w:val="00AE6229"/>
    <w:rsid w:val="00AF0CDC"/>
    <w:rsid w:val="00AF5494"/>
    <w:rsid w:val="00AF5635"/>
    <w:rsid w:val="00B00684"/>
    <w:rsid w:val="00B20E88"/>
    <w:rsid w:val="00B21C0A"/>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81C9D"/>
    <w:rsid w:val="00B8301A"/>
    <w:rsid w:val="00B83D00"/>
    <w:rsid w:val="00B907D9"/>
    <w:rsid w:val="00B927E5"/>
    <w:rsid w:val="00B92DAE"/>
    <w:rsid w:val="00B93C40"/>
    <w:rsid w:val="00B96D20"/>
    <w:rsid w:val="00BA13C3"/>
    <w:rsid w:val="00BA74A1"/>
    <w:rsid w:val="00BA7F47"/>
    <w:rsid w:val="00BB2374"/>
    <w:rsid w:val="00BB44D0"/>
    <w:rsid w:val="00BB63E2"/>
    <w:rsid w:val="00BB6A08"/>
    <w:rsid w:val="00BB769A"/>
    <w:rsid w:val="00BC4113"/>
    <w:rsid w:val="00BC5910"/>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324B0"/>
    <w:rsid w:val="00C32872"/>
    <w:rsid w:val="00C33530"/>
    <w:rsid w:val="00C33A96"/>
    <w:rsid w:val="00C34BFE"/>
    <w:rsid w:val="00C34D8B"/>
    <w:rsid w:val="00C41086"/>
    <w:rsid w:val="00C4357D"/>
    <w:rsid w:val="00C47B50"/>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7A2E"/>
    <w:rsid w:val="00D7101B"/>
    <w:rsid w:val="00D71D94"/>
    <w:rsid w:val="00D7435C"/>
    <w:rsid w:val="00D76EA2"/>
    <w:rsid w:val="00D8073C"/>
    <w:rsid w:val="00D8140E"/>
    <w:rsid w:val="00D8237C"/>
    <w:rsid w:val="00D84DA8"/>
    <w:rsid w:val="00D864FE"/>
    <w:rsid w:val="00D938AA"/>
    <w:rsid w:val="00DA1FDA"/>
    <w:rsid w:val="00DA3361"/>
    <w:rsid w:val="00DA461D"/>
    <w:rsid w:val="00DA7774"/>
    <w:rsid w:val="00DB0C24"/>
    <w:rsid w:val="00DB195A"/>
    <w:rsid w:val="00DB2488"/>
    <w:rsid w:val="00DC230F"/>
    <w:rsid w:val="00DC3FFD"/>
    <w:rsid w:val="00DC4EA5"/>
    <w:rsid w:val="00DC4FDA"/>
    <w:rsid w:val="00DD5B8E"/>
    <w:rsid w:val="00DD627D"/>
    <w:rsid w:val="00DD6D97"/>
    <w:rsid w:val="00DE1526"/>
    <w:rsid w:val="00DE6521"/>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90009"/>
    <w:rsid w:val="00E90065"/>
    <w:rsid w:val="00E91A37"/>
    <w:rsid w:val="00E92FE6"/>
    <w:rsid w:val="00E94DD1"/>
    <w:rsid w:val="00E95446"/>
    <w:rsid w:val="00E9738E"/>
    <w:rsid w:val="00E97863"/>
    <w:rsid w:val="00EA3C4A"/>
    <w:rsid w:val="00EA5A23"/>
    <w:rsid w:val="00EB1599"/>
    <w:rsid w:val="00EB1BEF"/>
    <w:rsid w:val="00EB4754"/>
    <w:rsid w:val="00EB5435"/>
    <w:rsid w:val="00EB69C9"/>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488B"/>
    <w:rsid w:val="00F55847"/>
    <w:rsid w:val="00F600E4"/>
    <w:rsid w:val="00F606AE"/>
    <w:rsid w:val="00F633EB"/>
    <w:rsid w:val="00F634F2"/>
    <w:rsid w:val="00F6589D"/>
    <w:rsid w:val="00F736A2"/>
    <w:rsid w:val="00F74D86"/>
    <w:rsid w:val="00F90339"/>
    <w:rsid w:val="00F90F26"/>
    <w:rsid w:val="00F90F64"/>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516D"/>
    <w:rsid w:val="00FB5DDA"/>
    <w:rsid w:val="00FB658D"/>
    <w:rsid w:val="00FC063E"/>
    <w:rsid w:val="00FC5585"/>
    <w:rsid w:val="00FD2AD1"/>
    <w:rsid w:val="00FD4908"/>
    <w:rsid w:val="00FD5C10"/>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B67B0A"/>
    <w:rPr>
      <w:sz w:val="16"/>
      <w:szCs w:val="16"/>
    </w:rPr>
  </w:style>
  <w:style w:type="paragraph" w:styleId="CommentText">
    <w:name w:val="annotation text"/>
    <w:basedOn w:val="Normal"/>
    <w:link w:val="CommentTextChar"/>
    <w:uiPriority w:val="99"/>
    <w:unhideWhenUsed/>
    <w:rsid w:val="00B67B0A"/>
    <w:pPr>
      <w:spacing w:line="240" w:lineRule="auto"/>
    </w:pPr>
    <w:rPr>
      <w:szCs w:val="20"/>
    </w:rPr>
  </w:style>
  <w:style w:type="character" w:customStyle="1" w:styleId="CommentTextChar">
    <w:name w:val="Comment Text Char"/>
    <w:basedOn w:val="DefaultParagraphFont"/>
    <w:link w:val="CommentText"/>
    <w:uiPriority w:val="99"/>
    <w:rsid w:val="00B67B0A"/>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B67B0A"/>
    <w:rPr>
      <w:b/>
      <w:bCs/>
    </w:rPr>
  </w:style>
  <w:style w:type="character" w:customStyle="1" w:styleId="CommentSubjectChar">
    <w:name w:val="Comment Subject Char"/>
    <w:basedOn w:val="CommentTextChar"/>
    <w:link w:val="CommentSubject"/>
    <w:uiPriority w:val="99"/>
    <w:semiHidden/>
    <w:rsid w:val="00B67B0A"/>
    <w:rPr>
      <w:rFonts w:ascii="Sennheiser Office" w:hAnsi="Sennheiser Office"/>
      <w:b/>
      <w:bCs/>
      <w:sz w:val="20"/>
      <w:szCs w:val="20"/>
      <w:lang w:val="en-GB"/>
    </w:rPr>
  </w:style>
  <w:style w:type="character" w:styleId="Hyperlink">
    <w:name w:val="Hyperlink"/>
    <w:basedOn w:val="DefaultParagraphFont"/>
    <w:uiPriority w:val="99"/>
    <w:unhideWhenUsed/>
    <w:rsid w:val="002F635F"/>
    <w:rPr>
      <w:color w:val="000000" w:themeColor="hyperlink"/>
      <w:u w:val="single"/>
    </w:rPr>
  </w:style>
  <w:style w:type="paragraph" w:styleId="ListParagraph">
    <w:name w:val="List Paragraph"/>
    <w:basedOn w:val="Normal"/>
    <w:uiPriority w:val="34"/>
    <w:rsid w:val="002F635F"/>
    <w:pPr>
      <w:ind w:left="720"/>
      <w:contextualSpacing/>
    </w:pPr>
  </w:style>
  <w:style w:type="character" w:styleId="Mention">
    <w:name w:val="Mention"/>
    <w:basedOn w:val="DefaultParagraphFont"/>
    <w:uiPriority w:val="99"/>
    <w:unhideWhenUsed/>
    <w:rsid w:val="00274AE6"/>
    <w:rPr>
      <w:color w:val="2B579A"/>
      <w:shd w:val="clear" w:color="auto" w:fill="E1DFDD"/>
    </w:rPr>
  </w:style>
  <w:style w:type="paragraph" w:styleId="Revision">
    <w:name w:val="Revision"/>
    <w:hidden/>
    <w:uiPriority w:val="99"/>
    <w:semiHidden/>
    <w:rsid w:val="007668A0"/>
    <w:pPr>
      <w:spacing w:after="0" w:line="240" w:lineRule="auto"/>
    </w:pPr>
    <w:rPr>
      <w:rFonts w:ascii="Sennheiser Office" w:hAnsi="Sennheiser Office"/>
      <w:sz w:val="20"/>
      <w:lang w:val="en-GB"/>
    </w:rPr>
  </w:style>
  <w:style w:type="paragraph" w:styleId="Caption">
    <w:name w:val="caption"/>
    <w:basedOn w:val="Normal"/>
    <w:next w:val="Normal"/>
    <w:uiPriority w:val="35"/>
    <w:unhideWhenUsed/>
    <w:qFormat/>
    <w:rsid w:val="007668A0"/>
    <w:pPr>
      <w:spacing w:line="210" w:lineRule="atLeast"/>
    </w:pPr>
    <w:rPr>
      <w:rFonts w:asciiTheme="minorHAnsi" w:hAnsiTheme="minorHAnsi"/>
      <w:sz w:val="15"/>
    </w:rPr>
  </w:style>
  <w:style w:type="character" w:customStyle="1" w:styleId="ui-provider">
    <w:name w:val="ui-provider"/>
    <w:basedOn w:val="DefaultParagraphFont"/>
    <w:rsid w:val="007668A0"/>
  </w:style>
  <w:style w:type="paragraph" w:customStyle="1" w:styleId="Contact">
    <w:name w:val="Contact"/>
    <w:basedOn w:val="Normal"/>
    <w:uiPriority w:val="1"/>
    <w:qFormat/>
    <w:rsid w:val="00EC759D"/>
    <w:pPr>
      <w:tabs>
        <w:tab w:val="left" w:pos="4111"/>
      </w:tabs>
      <w:spacing w:line="210" w:lineRule="atLeast"/>
    </w:pPr>
    <w:rPr>
      <w:rFonts w:asciiTheme="minorHAnsi" w:hAnsiTheme="minorHAnsi"/>
      <w:sz w:val="15"/>
    </w:rPr>
  </w:style>
  <w:style w:type="paragraph" w:customStyle="1" w:styleId="About">
    <w:name w:val="About"/>
    <w:basedOn w:val="Normal"/>
    <w:qFormat/>
    <w:rsid w:val="00EC759D"/>
    <w:pPr>
      <w:spacing w:line="240" w:lineRule="auto"/>
    </w:pPr>
    <w:rPr>
      <w:rFonts w:asciiTheme="minorHAnsi" w:hAnsiTheme="minorHAnsi"/>
      <w:sz w:val="18"/>
    </w:rPr>
  </w:style>
  <w:style w:type="character" w:styleId="UnresolvedMention">
    <w:name w:val="Unresolved Mention"/>
    <w:basedOn w:val="DefaultParagraphFont"/>
    <w:uiPriority w:val="99"/>
    <w:semiHidden/>
    <w:unhideWhenUsed/>
    <w:rsid w:val="00B46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randzone.sennheiser-group.com/share/eZwXff4S7ux3sQXrYjA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oundbase.app/"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sennheiser.finland@hkstrategi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3.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27783-E3B1-4022-9AC7-8DF6F5C5705C}">
  <ds:schemaRefs>
    <ds:schemaRef ds:uri="http://purl.org/dc/elements/1.1/"/>
    <ds:schemaRef ds:uri="3b4d394d-3e9b-4b09-8510-416eecfe5e8e"/>
    <ds:schemaRef ds:uri="f44aaffe-57ba-44ee-9c95-db698e2c105a"/>
    <ds:schemaRef ds:uri="http://schemas.microsoft.com/office/infopath/2007/PartnerControl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1</TotalTime>
  <Pages>6</Pages>
  <Words>1202</Words>
  <Characters>6852</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Antti Valkonen</cp:lastModifiedBy>
  <cp:revision>2</cp:revision>
  <cp:lastPrinted>2026-01-21T10:18:00Z</cp:lastPrinted>
  <dcterms:created xsi:type="dcterms:W3CDTF">2026-02-06T10:01:00Z</dcterms:created>
  <dcterms:modified xsi:type="dcterms:W3CDTF">2026-02-06T10:01:00Z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