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lineRule="auto"/>
        <w:contextualSpacing w:val="0"/>
        <w:jc w:val="center"/>
        <w:rPr>
          <w:b w:val="1"/>
          <w:sz w:val="28"/>
          <w:szCs w:val="28"/>
        </w:rPr>
      </w:pPr>
      <w:r w:rsidDel="00000000" w:rsidR="00000000" w:rsidRPr="00000000">
        <w:rPr>
          <w:b w:val="1"/>
          <w:sz w:val="28"/>
          <w:szCs w:val="28"/>
          <w:rtl w:val="0"/>
        </w:rPr>
        <w:t xml:space="preserve">VIDANTA NUEVO VALLARTA SE UNE A LA CELEBRACIÓN DEL DÍA DEL NIÑO CON LA CAMPAÑA “DESPIERTA SU IMAGINACIÓN”</w:t>
      </w:r>
    </w:p>
    <w:p w:rsidR="00000000" w:rsidDel="00000000" w:rsidP="00000000" w:rsidRDefault="00000000" w:rsidRPr="00000000">
      <w:pPr>
        <w:pBdr/>
        <w:contextualSpacing w:val="0"/>
        <w:jc w:val="left"/>
        <w:rPr>
          <w:i w:val="1"/>
        </w:rPr>
      </w:pPr>
      <w:r w:rsidDel="00000000" w:rsidR="00000000" w:rsidRPr="00000000">
        <w:rPr>
          <w:rtl w:val="0"/>
        </w:rPr>
      </w:r>
    </w:p>
    <w:p w:rsidR="00000000" w:rsidDel="00000000" w:rsidP="00000000" w:rsidRDefault="00000000" w:rsidRPr="00000000">
      <w:pPr>
        <w:pBdr/>
        <w:contextualSpacing w:val="0"/>
        <w:jc w:val="center"/>
        <w:rPr>
          <w:i w:val="1"/>
        </w:rPr>
      </w:pPr>
      <w:r w:rsidDel="00000000" w:rsidR="00000000" w:rsidRPr="00000000">
        <w:rPr>
          <w:i w:val="1"/>
          <w:rtl w:val="0"/>
        </w:rPr>
        <w:t xml:space="preserve">Desde su inicio en el año 2009, la campaña, cuyo objetivo es reunir libros educativos y pelotas para inspirar a los niños, ha entregado más de 3,800 artículos en las comunidades de Bahía de Banderas, Nayarit</w:t>
      </w:r>
    </w:p>
    <w:p w:rsidR="00000000" w:rsidDel="00000000" w:rsidP="00000000" w:rsidRDefault="00000000" w:rsidRPr="00000000">
      <w:pPr>
        <w:pBdr/>
        <w:contextualSpacing w:val="0"/>
        <w:jc w:val="center"/>
        <w:rPr>
          <w:i w:val="1"/>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b w:val="1"/>
          <w:rtl w:val="0"/>
        </w:rPr>
        <w:t xml:space="preserve">Ciudad de México, a </w:t>
      </w:r>
      <w:r w:rsidDel="00000000" w:rsidR="00000000" w:rsidRPr="00000000">
        <w:rPr>
          <w:b w:val="1"/>
          <w:color w:val="000000"/>
          <w:rtl w:val="0"/>
        </w:rPr>
        <w:t xml:space="preserve">2</w:t>
      </w:r>
      <w:r w:rsidDel="00000000" w:rsidR="00000000" w:rsidRPr="00000000">
        <w:rPr>
          <w:b w:val="1"/>
          <w:rtl w:val="0"/>
        </w:rPr>
        <w:t xml:space="preserve">6</w:t>
      </w:r>
      <w:r w:rsidDel="00000000" w:rsidR="00000000" w:rsidRPr="00000000">
        <w:rPr>
          <w:b w:val="1"/>
          <w:color w:val="000000"/>
          <w:rtl w:val="0"/>
        </w:rPr>
        <w:t xml:space="preserve"> de abril</w:t>
      </w:r>
      <w:r w:rsidDel="00000000" w:rsidR="00000000" w:rsidRPr="00000000">
        <w:rPr>
          <w:b w:val="1"/>
          <w:rtl w:val="0"/>
        </w:rPr>
        <w:t xml:space="preserve"> de 2017.– </w:t>
      </w:r>
      <w:r w:rsidDel="00000000" w:rsidR="00000000" w:rsidRPr="00000000">
        <w:rPr>
          <w:rtl w:val="0"/>
        </w:rPr>
        <w:t xml:space="preserve">En el marco del Día del Niño, </w:t>
      </w:r>
      <w:r w:rsidDel="00000000" w:rsidR="00000000" w:rsidRPr="00000000">
        <w:rPr>
          <w:b w:val="1"/>
          <w:rtl w:val="0"/>
        </w:rPr>
        <w:t xml:space="preserve">Vidanta Nuevo Vallarta </w:t>
      </w:r>
      <w:r w:rsidDel="00000000" w:rsidR="00000000" w:rsidRPr="00000000">
        <w:rPr>
          <w:rtl w:val="0"/>
        </w:rPr>
        <w:t xml:space="preserve">realizará su ya tradicional campaña “Despierta su imaginación”, cuya meta es superar la cifra del año anterior, reuniendo más de 800 pelotas y 500 libros educativos que serán entregados el próximo 2 de mayo.</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En esta novena edición y como cada año, “Despierta su imaginación” busca inspirar a los más pequeños a través de sus colaboradores en Vidanta Nuevo Vallarta y Puerto Vallarta, quienes disfrazados de sus personajes favoritos, se reunirán para donar y entregar personalmente, cientos de pelotas y libros a niños de las comunidades más vulnerables de Bahía de Banderas, Nayarit.</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Esta campaña busca, además, sensibilizar a los colaboradores acerca de la importancia de compartir, por lo que hasta la fecha, ha contado con la participación de más de 240 miembros de la familia Vidanta provenientes de los diferentes departamentos como Mantenimiento, Áreas Públicas, Recursos Humanos, Entretenimiento, Seguridad, entre muchos otros.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Concebida desde el año 2009 y bajo el lema inicial de “Regalando cultura y educación”, esta campaña ha logrado recaudar más de 3,800 pelotas y libros educativos, los cuales han sido donados en su totalidad, por colaboradores de Vidanta Nuevo Vallarta y Puerto Vallarta. </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Fieles a la misión y visión de inspirar generaciones de felicidad que distinguen a Grupo Vidanta, esta acción representa una de las muchas otras que año con año se realizan en los diferentes destinos en los que está presente, para proteger y promover los intereses de las comunidades de nuestro país.</w:t>
      </w:r>
    </w:p>
    <w:p w:rsidR="00000000" w:rsidDel="00000000" w:rsidP="00000000" w:rsidRDefault="00000000" w:rsidRPr="00000000">
      <w:pPr>
        <w:pBdr/>
        <w:contextualSpacing w:val="0"/>
        <w:jc w:val="both"/>
        <w:rPr/>
      </w:pPr>
      <w:r w:rsidDel="00000000" w:rsidR="00000000" w:rsidRPr="00000000">
        <w:rPr>
          <w:rtl w:val="0"/>
        </w:rPr>
      </w:r>
    </w:p>
    <w:p w:rsidR="00000000" w:rsidDel="00000000" w:rsidP="00000000" w:rsidRDefault="00000000" w:rsidRPr="00000000">
      <w:pPr>
        <w:pBdr/>
        <w:contextualSpacing w:val="0"/>
        <w:jc w:val="center"/>
        <w:rPr>
          <w:b w:val="1"/>
          <w:i w:val="1"/>
        </w:rPr>
      </w:pPr>
      <w:r w:rsidDel="00000000" w:rsidR="00000000" w:rsidRPr="00000000">
        <w:rPr>
          <w:b w:val="1"/>
          <w:i w:val="1"/>
          <w:rtl w:val="0"/>
        </w:rPr>
        <w:t xml:space="preserve"># # #</w:t>
      </w:r>
    </w:p>
    <w:p w:rsidR="00000000" w:rsidDel="00000000" w:rsidP="00000000" w:rsidRDefault="00000000" w:rsidRPr="00000000">
      <w:pPr>
        <w:widowControl w:val="0"/>
        <w:pBdr/>
        <w:contextualSpacing w:val="0"/>
        <w:jc w:val="both"/>
        <w:rPr>
          <w:b w:val="1"/>
          <w:sz w:val="20"/>
          <w:szCs w:val="20"/>
        </w:rPr>
      </w:pPr>
      <w:r w:rsidDel="00000000" w:rsidR="00000000" w:rsidRPr="00000000">
        <w:rPr>
          <w:rtl w:val="0"/>
        </w:rPr>
      </w:r>
    </w:p>
    <w:p w:rsidR="00000000" w:rsidDel="00000000" w:rsidP="00000000" w:rsidRDefault="00000000" w:rsidRPr="00000000">
      <w:pPr>
        <w:widowControl w:val="0"/>
        <w:pBdr/>
        <w:contextualSpacing w:val="0"/>
        <w:jc w:val="both"/>
        <w:rPr>
          <w:b w:val="1"/>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b w:val="1"/>
          <w:sz w:val="20"/>
          <w:szCs w:val="20"/>
          <w:rtl w:val="0"/>
        </w:rPr>
        <w:t xml:space="preserve">Acerca de Grupo Vidanta</w:t>
      </w:r>
      <w:r w:rsidDel="00000000" w:rsidR="00000000" w:rsidRPr="00000000">
        <w:rPr>
          <w:rtl w:val="0"/>
        </w:rPr>
      </w:r>
    </w:p>
    <w:p w:rsidR="00000000" w:rsidDel="00000000" w:rsidP="00000000" w:rsidRDefault="00000000" w:rsidRPr="00000000">
      <w:pPr>
        <w:pBdr/>
        <w:contextualSpacing w:val="0"/>
        <w:jc w:val="both"/>
        <w:rPr>
          <w:sz w:val="20"/>
          <w:szCs w:val="20"/>
        </w:rPr>
      </w:pPr>
      <w:bookmarkStart w:colFirst="0" w:colLast="0" w:name="_gjdgxs" w:id="0"/>
      <w:bookmarkEnd w:id="0"/>
      <w:r w:rsidDel="00000000" w:rsidR="00000000" w:rsidRPr="00000000">
        <w:rPr>
          <w:sz w:val="20"/>
          <w:szCs w:val="20"/>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i w:val="1"/>
          <w:sz w:val="20"/>
          <w:szCs w:val="20"/>
          <w:rtl w:val="0"/>
        </w:rPr>
        <w:t xml:space="preserve">resorts</w:t>
      </w:r>
      <w:r w:rsidDel="00000000" w:rsidR="00000000" w:rsidRPr="00000000">
        <w:rPr>
          <w:sz w:val="20"/>
          <w:szCs w:val="20"/>
          <w:rtl w:val="0"/>
        </w:rPr>
        <w:t xml:space="preserve"> de lujo y hoteles en México y tiene al </w:t>
      </w:r>
      <w:r w:rsidDel="00000000" w:rsidR="00000000" w:rsidRPr="00000000">
        <w:rPr>
          <w:i w:val="1"/>
          <w:sz w:val="20"/>
          <w:szCs w:val="20"/>
          <w:rtl w:val="0"/>
        </w:rPr>
        <w:t xml:space="preserve">G</w:t>
      </w:r>
      <w:r w:rsidDel="00000000" w:rsidR="00000000" w:rsidRPr="00000000">
        <w:rPr>
          <w:sz w:val="20"/>
          <w:szCs w:val="20"/>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i w:val="1"/>
          <w:sz w:val="20"/>
          <w:szCs w:val="20"/>
          <w:rtl w:val="0"/>
        </w:rPr>
        <w:t xml:space="preserve">resorts</w:t>
      </w:r>
      <w:r w:rsidDel="00000000" w:rsidR="00000000" w:rsidRPr="00000000">
        <w:rPr>
          <w:sz w:val="20"/>
          <w:szCs w:val="20"/>
          <w:rtl w:val="0"/>
        </w:rPr>
        <w:t xml:space="preserve">.</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El enfoque visionario de Grupo Vidanta sobre el desarrollo de destinos de playa de lujo trae los sueños de vacaciones a la vida real en los </w:t>
      </w:r>
      <w:r w:rsidDel="00000000" w:rsidR="00000000" w:rsidRPr="00000000">
        <w:rPr>
          <w:i w:val="1"/>
          <w:sz w:val="20"/>
          <w:szCs w:val="20"/>
          <w:rtl w:val="0"/>
        </w:rPr>
        <w:t xml:space="preserve">resorts</w:t>
      </w:r>
      <w:r w:rsidDel="00000000" w:rsidR="00000000" w:rsidRPr="00000000">
        <w:rPr>
          <w:sz w:val="20"/>
          <w:szCs w:val="20"/>
          <w:rtl w:val="0"/>
        </w:rPr>
        <w:t xml:space="preserve"> Vidanta y los </w:t>
      </w:r>
      <w:r w:rsidDel="00000000" w:rsidR="00000000" w:rsidRPr="00000000">
        <w:rPr>
          <w:i w:val="1"/>
          <w:sz w:val="20"/>
          <w:szCs w:val="20"/>
          <w:rtl w:val="0"/>
        </w:rPr>
        <w:t xml:space="preserve">mega resorts </w:t>
      </w:r>
      <w:r w:rsidDel="00000000" w:rsidR="00000000" w:rsidRPr="00000000">
        <w:rPr>
          <w:sz w:val="20"/>
          <w:szCs w:val="20"/>
          <w:rtl w:val="0"/>
        </w:rPr>
        <w:t xml:space="preserve">en las costas de los destinos más cotizados de México</w:t>
      </w:r>
      <w:r w:rsidDel="00000000" w:rsidR="00000000" w:rsidRPr="00000000">
        <w:rPr>
          <w:color w:val="000000"/>
          <w:sz w:val="20"/>
          <w:szCs w:val="20"/>
          <w:highlight w:val="white"/>
          <w:rtl w:val="0"/>
        </w:rPr>
        <w:t xml:space="preserve"> —</w:t>
      </w:r>
      <w:r w:rsidDel="00000000" w:rsidR="00000000" w:rsidRPr="00000000">
        <w:rPr>
          <w:sz w:val="20"/>
          <w:szCs w:val="20"/>
          <w:rtl w:val="0"/>
        </w:rPr>
        <w:t xml:space="preserve">Nuevo Vallarta, Riviera Maya, Los Cabos, Acapulco, Puerto Peñasco, Puerto Vallarta y Mazatlán</w:t>
      </w:r>
      <w:r w:rsidDel="00000000" w:rsidR="00000000" w:rsidRPr="00000000">
        <w:rPr>
          <w:color w:val="000000"/>
          <w:sz w:val="20"/>
          <w:szCs w:val="20"/>
          <w:highlight w:val="white"/>
          <w:rtl w:val="0"/>
        </w:rPr>
        <w:t xml:space="preserve">— con marcas como </w:t>
      </w:r>
      <w:r w:rsidDel="00000000" w:rsidR="00000000" w:rsidRPr="00000000">
        <w:rPr>
          <w:i w:val="1"/>
          <w:sz w:val="20"/>
          <w:szCs w:val="20"/>
          <w:rtl w:val="0"/>
        </w:rPr>
        <w:t xml:space="preserve">Grand Luxxe, The Grand Bliss, The Grand Mayan, The Bliss, Mayan Palace, Ocean Breeze </w:t>
      </w:r>
      <w:r w:rsidDel="00000000" w:rsidR="00000000" w:rsidRPr="00000000">
        <w:rPr>
          <w:sz w:val="20"/>
          <w:szCs w:val="20"/>
          <w:rtl w:val="0"/>
        </w:rPr>
        <w:t xml:space="preserve">y</w:t>
      </w:r>
      <w:r w:rsidDel="00000000" w:rsidR="00000000" w:rsidRPr="00000000">
        <w:rPr>
          <w:i w:val="1"/>
          <w:sz w:val="20"/>
          <w:szCs w:val="20"/>
          <w:rtl w:val="0"/>
        </w:rPr>
        <w:t xml:space="preserve"> Sea Garden,</w:t>
      </w:r>
      <w:r w:rsidDel="00000000" w:rsidR="00000000" w:rsidRPr="00000000">
        <w:rPr>
          <w:sz w:val="20"/>
          <w:szCs w:val="20"/>
          <w:rtl w:val="0"/>
        </w:rPr>
        <w:t xml:space="preserve"> así como otras en desarrollo.</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b w:val="1"/>
          <w:sz w:val="20"/>
          <w:szCs w:val="20"/>
        </w:rPr>
      </w:pPr>
      <w:r w:rsidDel="00000000" w:rsidR="00000000" w:rsidRPr="00000000">
        <w:rPr>
          <w:sz w:val="20"/>
          <w:szCs w:val="20"/>
          <w:rtl w:val="0"/>
        </w:rPr>
        <w:t xml:space="preserve">Grupo Vidanta fue fundado por Daniel Chávez Morán en 1974 y opera dos fundaciones para enriquecer la vida de los latinoamericanos. Para más información, visita</w:t>
      </w:r>
      <w:hyperlink r:id="rId5">
        <w:r w:rsidDel="00000000" w:rsidR="00000000" w:rsidRPr="00000000">
          <w:rPr>
            <w:sz w:val="20"/>
            <w:szCs w:val="20"/>
            <w:rtl w:val="0"/>
          </w:rPr>
          <w:t xml:space="preserve"> </w:t>
        </w:r>
      </w:hyperlink>
      <w:hyperlink r:id="rId6">
        <w:r w:rsidDel="00000000" w:rsidR="00000000" w:rsidRPr="00000000">
          <w:rPr>
            <w:color w:val="1155cc"/>
            <w:sz w:val="20"/>
            <w:szCs w:val="20"/>
            <w:u w:val="single"/>
            <w:rtl w:val="0"/>
          </w:rPr>
          <w:t xml:space="preserve">http://vidanta.com/</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b w:val="1"/>
        </w:rPr>
      </w:pPr>
      <w:r w:rsidDel="00000000" w:rsidR="00000000" w:rsidRPr="00000000">
        <w:rPr>
          <w:b w:val="1"/>
          <w:rtl w:val="0"/>
        </w:rPr>
        <w:t xml:space="preserve">CONTACTO</w:t>
      </w:r>
    </w:p>
    <w:p w:rsidR="00000000" w:rsidDel="00000000" w:rsidP="00000000" w:rsidRDefault="00000000" w:rsidRPr="00000000">
      <w:pPr>
        <w:pBdr/>
        <w:contextualSpacing w:val="0"/>
        <w:jc w:val="both"/>
        <w:rPr/>
      </w:pPr>
      <w:r w:rsidDel="00000000" w:rsidR="00000000" w:rsidRPr="00000000">
        <w:rPr>
          <w:rtl w:val="0"/>
        </w:rPr>
        <w:t xml:space="preserve">Sandy Machuca</w:t>
      </w:r>
    </w:p>
    <w:p w:rsidR="00000000" w:rsidDel="00000000" w:rsidP="00000000" w:rsidRDefault="00000000" w:rsidRPr="00000000">
      <w:pPr>
        <w:pBdr/>
        <w:contextualSpacing w:val="0"/>
        <w:jc w:val="both"/>
        <w:rPr/>
      </w:pPr>
      <w:hyperlink r:id="rId7">
        <w:r w:rsidDel="00000000" w:rsidR="00000000" w:rsidRPr="00000000">
          <w:rPr>
            <w:color w:val="1155cc"/>
            <w:u w:val="single"/>
            <w:rtl w:val="0"/>
          </w:rPr>
          <w:t xml:space="preserve">sandy@anothercompany.com.mx</w:t>
        </w:r>
      </w:hyperlink>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Another Company</w:t>
      </w:r>
    </w:p>
    <w:p w:rsidR="00000000" w:rsidDel="00000000" w:rsidP="00000000" w:rsidRDefault="00000000" w:rsidRPr="00000000">
      <w:pPr>
        <w:pBdr/>
        <w:contextualSpacing w:val="0"/>
        <w:jc w:val="both"/>
        <w:rPr/>
      </w:pPr>
      <w:r w:rsidDel="00000000" w:rsidR="00000000" w:rsidRPr="00000000">
        <w:rPr>
          <w:rtl w:val="0"/>
        </w:rPr>
        <w:t xml:space="preserve">Of. 6392.1100 ext. 3415</w:t>
      </w:r>
    </w:p>
    <w:p w:rsidR="00000000" w:rsidDel="00000000" w:rsidP="00000000" w:rsidRDefault="00000000" w:rsidRPr="00000000">
      <w:pPr>
        <w:pBdr/>
        <w:contextualSpacing w:val="0"/>
        <w:jc w:val="left"/>
        <w:rPr>
          <w:b w:val="1"/>
          <w:sz w:val="28"/>
          <w:szCs w:val="28"/>
        </w:rPr>
      </w:pPr>
      <w:r w:rsidDel="00000000" w:rsidR="00000000" w:rsidRPr="00000000">
        <w:rPr>
          <w:rtl w:val="0"/>
        </w:rPr>
        <w:t xml:space="preserve">M: 04455 2270 5536</w:t>
      </w:r>
      <w:r w:rsidDel="00000000" w:rsidR="00000000" w:rsidRPr="00000000">
        <w:rPr>
          <w:rtl w:val="0"/>
        </w:rPr>
      </w:r>
    </w:p>
    <w:sectPr>
      <w:headerReference r:id="rId8"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r w:rsidDel="00000000" w:rsidR="00000000" w:rsidRPr="00000000">
      <w:drawing>
        <wp:anchor allowOverlap="1" behindDoc="0" distB="228600" distT="228600" distL="228600" distR="228600" hidden="0" layoutInCell="0" locked="0" relativeHeight="0" simplePos="0">
          <wp:simplePos x="0" y="0"/>
          <wp:positionH relativeFrom="margin">
            <wp:posOffset>1428750</wp:posOffset>
          </wp:positionH>
          <wp:positionV relativeFrom="paragraph">
            <wp:posOffset>-19048</wp:posOffset>
          </wp:positionV>
          <wp:extent cx="2428875" cy="640582"/>
          <wp:effectExtent b="0" l="0" r="0" t="0"/>
          <wp:wrapTopAndBottom distB="228600" distT="228600"/>
          <wp:docPr descr="Macintosh HD:Users:michelle:Desktop:Vidanta Resorts.png" id="1" name="image2.png"/>
          <a:graphic>
            <a:graphicData uri="http://schemas.openxmlformats.org/drawingml/2006/picture">
              <pic:pic>
                <pic:nvPicPr>
                  <pic:cNvPr descr="Macintosh HD:Users:michelle:Desktop:Vidanta Resorts.png" id="0" name="image2.png"/>
                  <pic:cNvPicPr preferRelativeResize="0"/>
                </pic:nvPicPr>
                <pic:blipFill>
                  <a:blip r:embed="rId1"/>
                  <a:srcRect b="0" l="0" r="0" t="0"/>
                  <a:stretch>
                    <a:fillRect/>
                  </a:stretch>
                </pic:blipFill>
                <pic:spPr>
                  <a:xfrm>
                    <a:off x="0" y="0"/>
                    <a:ext cx="2428875" cy="6405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1"/>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1"/>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1"/>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1"/>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about:blank" TargetMode="External"/><Relationship Id="rId6" Type="http://schemas.openxmlformats.org/officeDocument/2006/relationships/hyperlink" Target="http://vidanta.com/" TargetMode="External"/><Relationship Id="rId7" Type="http://schemas.openxmlformats.org/officeDocument/2006/relationships/hyperlink" Target="mailto:sandy@anothercompany.com.m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