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97BA0" w14:textId="69009FCD" w:rsidR="005F7C85" w:rsidRPr="005F7C85" w:rsidRDefault="005F7C85" w:rsidP="005F7C85">
      <w:pPr>
        <w:pStyle w:val="berschrift2"/>
        <w:ind w:right="-284"/>
        <w:rPr>
          <w:rFonts w:asciiTheme="majorHAnsi" w:hAnsiTheme="majorHAnsi" w:cstheme="majorHAnsi"/>
          <w:color w:val="000000"/>
          <w:sz w:val="28"/>
          <w:szCs w:val="28"/>
        </w:rPr>
      </w:pPr>
      <w:r w:rsidRPr="005F7C85">
        <w:rPr>
          <w:rFonts w:asciiTheme="majorHAnsi" w:hAnsiTheme="majorHAnsi" w:cstheme="majorHAnsi"/>
          <w:color w:val="000000"/>
          <w:sz w:val="28"/>
          <w:szCs w:val="28"/>
        </w:rPr>
        <w:t xml:space="preserve">Neumann und </w:t>
      </w:r>
      <w:proofErr w:type="spellStart"/>
      <w:r w:rsidRPr="005F7C85">
        <w:rPr>
          <w:rFonts w:asciiTheme="majorHAnsi" w:hAnsiTheme="majorHAnsi" w:cstheme="majorHAnsi"/>
          <w:color w:val="000000"/>
          <w:sz w:val="28"/>
          <w:szCs w:val="28"/>
        </w:rPr>
        <w:t>Merging</w:t>
      </w:r>
      <w:proofErr w:type="spellEnd"/>
      <w:r w:rsidRPr="005F7C85">
        <w:rPr>
          <w:rFonts w:asciiTheme="majorHAnsi" w:hAnsiTheme="majorHAnsi" w:cstheme="majorHAnsi"/>
          <w:color w:val="000000"/>
          <w:sz w:val="28"/>
          <w:szCs w:val="28"/>
        </w:rPr>
        <w:t xml:space="preserve"> Audio</w:t>
      </w:r>
      <w:r w:rsidR="0019469B">
        <w:rPr>
          <w:rFonts w:asciiTheme="majorHAnsi" w:hAnsiTheme="majorHAnsi" w:cstheme="majorHAnsi"/>
          <w:color w:val="000000"/>
          <w:sz w:val="28"/>
          <w:szCs w:val="28"/>
        </w:rPr>
        <w:t>-</w:t>
      </w:r>
      <w:r w:rsidRPr="005F7C85">
        <w:rPr>
          <w:rFonts w:asciiTheme="majorHAnsi" w:hAnsiTheme="majorHAnsi" w:cstheme="majorHAnsi"/>
          <w:color w:val="000000"/>
          <w:sz w:val="28"/>
          <w:szCs w:val="28"/>
        </w:rPr>
        <w:t>Interfaces sind jetzt Dante</w:t>
      </w:r>
      <w:r>
        <w:rPr>
          <w:rFonts w:asciiTheme="majorHAnsi" w:hAnsiTheme="majorHAnsi" w:cstheme="majorHAnsi"/>
          <w:color w:val="000000"/>
          <w:sz w:val="28"/>
          <w:szCs w:val="28"/>
        </w:rPr>
        <w:t xml:space="preserve"> </w:t>
      </w:r>
      <w:r w:rsidRPr="005F7C85">
        <w:rPr>
          <w:rFonts w:asciiTheme="majorHAnsi" w:hAnsiTheme="majorHAnsi" w:cstheme="majorHAnsi"/>
          <w:color w:val="000000"/>
          <w:sz w:val="28"/>
          <w:szCs w:val="28"/>
        </w:rPr>
        <w:t>Ready™</w:t>
      </w:r>
    </w:p>
    <w:p w14:paraId="27BEA2D0" w14:textId="3255E946" w:rsidR="005F7C85" w:rsidRPr="005F7C85" w:rsidRDefault="005F7C85" w:rsidP="005F7C85">
      <w:pPr>
        <w:pStyle w:val="StandardWeb"/>
        <w:ind w:right="-142"/>
        <w:rPr>
          <w:rFonts w:asciiTheme="majorHAnsi" w:hAnsiTheme="majorHAnsi" w:cstheme="majorHAnsi"/>
          <w:color w:val="000000"/>
        </w:rPr>
      </w:pPr>
      <w:r w:rsidRPr="005F7C85">
        <w:rPr>
          <w:rFonts w:asciiTheme="majorHAnsi" w:hAnsiTheme="majorHAnsi" w:cstheme="majorHAnsi"/>
          <w:b/>
          <w:bCs/>
          <w:color w:val="000000"/>
        </w:rPr>
        <w:t>Berlin, 1</w:t>
      </w:r>
      <w:r w:rsidR="007A2FC8">
        <w:rPr>
          <w:rFonts w:asciiTheme="majorHAnsi" w:hAnsiTheme="majorHAnsi" w:cstheme="majorHAnsi"/>
          <w:b/>
          <w:bCs/>
          <w:color w:val="000000"/>
        </w:rPr>
        <w:t>9</w:t>
      </w:r>
      <w:r w:rsidRPr="005F7C85">
        <w:rPr>
          <w:rFonts w:asciiTheme="majorHAnsi" w:hAnsiTheme="majorHAnsi" w:cstheme="majorHAnsi"/>
          <w:b/>
          <w:bCs/>
          <w:color w:val="000000"/>
        </w:rPr>
        <w:t xml:space="preserve">. Dezember 2024 – Neumann und Merging Technologies </w:t>
      </w:r>
      <w:r>
        <w:rPr>
          <w:rFonts w:asciiTheme="majorHAnsi" w:hAnsiTheme="majorHAnsi" w:cstheme="majorHAnsi"/>
          <w:b/>
          <w:bCs/>
          <w:color w:val="000000"/>
        </w:rPr>
        <w:t xml:space="preserve">geben </w:t>
      </w:r>
      <w:r w:rsidRPr="005F7C85">
        <w:rPr>
          <w:rFonts w:asciiTheme="majorHAnsi" w:hAnsiTheme="majorHAnsi" w:cstheme="majorHAnsi"/>
          <w:b/>
          <w:bCs/>
          <w:color w:val="000000"/>
        </w:rPr>
        <w:t>die Verfügbarkeit einer Dante Ready™-Option für ihre Audio</w:t>
      </w:r>
      <w:r w:rsidR="0019469B">
        <w:rPr>
          <w:rFonts w:asciiTheme="majorHAnsi" w:hAnsiTheme="majorHAnsi" w:cstheme="majorHAnsi"/>
          <w:b/>
          <w:bCs/>
          <w:color w:val="000000"/>
        </w:rPr>
        <w:t>-</w:t>
      </w:r>
      <w:r w:rsidRPr="005F7C85">
        <w:rPr>
          <w:rFonts w:asciiTheme="majorHAnsi" w:hAnsiTheme="majorHAnsi" w:cstheme="majorHAnsi"/>
          <w:b/>
          <w:bCs/>
          <w:color w:val="000000"/>
        </w:rPr>
        <w:t>Interfaces bekannt</w:t>
      </w:r>
      <w:r>
        <w:rPr>
          <w:rFonts w:asciiTheme="majorHAnsi" w:hAnsiTheme="majorHAnsi" w:cstheme="majorHAnsi"/>
          <w:b/>
          <w:bCs/>
          <w:color w:val="000000"/>
        </w:rPr>
        <w:t>.</w:t>
      </w:r>
    </w:p>
    <w:p w14:paraId="300BEEFA" w14:textId="731A59DF" w:rsidR="00124219" w:rsidRPr="00124219" w:rsidRDefault="000E2DC1" w:rsidP="00124219">
      <w:pPr>
        <w:rPr>
          <w:lang w:val="en-US" w:eastAsia="x-none"/>
        </w:rPr>
      </w:pPr>
      <w:r>
        <w:rPr>
          <w:noProof/>
          <w:lang w:eastAsia="x-none"/>
        </w:rPr>
        <w:drawing>
          <wp:inline distT="0" distB="0" distL="0" distR="0" wp14:anchorId="2426BCF6" wp14:editId="0369556B">
            <wp:extent cx="5524870" cy="3085120"/>
            <wp:effectExtent l="0" t="0" r="0" b="1270"/>
            <wp:docPr id="178263459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634591" name="Grafik 2"/>
                    <pic:cNvPicPr/>
                  </pic:nvPicPr>
                  <pic:blipFill rotWithShape="1">
                    <a:blip r:embed="rId11" cstate="screen">
                      <a:extLst>
                        <a:ext uri="{28A0092B-C50C-407E-A947-70E740481C1C}">
                          <a14:useLocalDpi xmlns:a14="http://schemas.microsoft.com/office/drawing/2010/main"/>
                        </a:ext>
                      </a:extLst>
                    </a:blip>
                    <a:srcRect l="-119"/>
                    <a:stretch/>
                  </pic:blipFill>
                  <pic:spPr bwMode="auto">
                    <a:xfrm>
                      <a:off x="0" y="0"/>
                      <a:ext cx="5528368" cy="3087073"/>
                    </a:xfrm>
                    <a:prstGeom prst="rect">
                      <a:avLst/>
                    </a:prstGeom>
                    <a:ln>
                      <a:noFill/>
                    </a:ln>
                    <a:extLst>
                      <a:ext uri="{53640926-AAD7-44D8-BBD7-CCE9431645EC}">
                        <a14:shadowObscured xmlns:a14="http://schemas.microsoft.com/office/drawing/2010/main"/>
                      </a:ext>
                    </a:extLst>
                  </pic:spPr>
                </pic:pic>
              </a:graphicData>
            </a:graphic>
          </wp:inline>
        </w:drawing>
      </w:r>
    </w:p>
    <w:p w14:paraId="4C227476" w14:textId="77777777" w:rsidR="009D5CEA" w:rsidRDefault="009D5CEA" w:rsidP="00FA6D6F">
      <w:pPr>
        <w:tabs>
          <w:tab w:val="left" w:pos="284"/>
        </w:tabs>
        <w:rPr>
          <w:rFonts w:asciiTheme="majorHAnsi" w:hAnsiTheme="majorHAnsi" w:cstheme="majorHAnsi"/>
          <w:noProof/>
          <w:lang w:val="en-US"/>
        </w:rPr>
      </w:pPr>
    </w:p>
    <w:p w14:paraId="63CCC979" w14:textId="5AFB01B6" w:rsidR="008C677A" w:rsidRPr="008C677A" w:rsidRDefault="009A309B" w:rsidP="009A309B">
      <w:pPr>
        <w:tabs>
          <w:tab w:val="left" w:pos="284"/>
        </w:tabs>
        <w:rPr>
          <w:rFonts w:asciiTheme="majorHAnsi" w:hAnsiTheme="majorHAnsi" w:cstheme="majorHAnsi"/>
          <w:noProof/>
        </w:rPr>
      </w:pPr>
      <w:r w:rsidRPr="009A309B">
        <w:rPr>
          <w:rFonts w:asciiTheme="majorHAnsi" w:hAnsiTheme="majorHAnsi" w:cstheme="majorHAnsi"/>
          <w:noProof/>
        </w:rPr>
        <w:t>Merging Technologies, bekannt für seine hochmodernen Wandler und bahnbrechende Audio-over-IP-Technologie, hat gerade die dritte Version seines Audio-Mainframes Hapi auf den Markt gebracht. Eine wesentliche Verbesserung gegenüber den Vorgängermodellen ist, dass Hapi Mk III Dante Ready™ ist.</w:t>
      </w:r>
      <w:r>
        <w:rPr>
          <w:rFonts w:asciiTheme="majorHAnsi" w:hAnsiTheme="majorHAnsi" w:cstheme="majorHAnsi"/>
          <w:noProof/>
        </w:rPr>
        <w:t xml:space="preserve"> </w:t>
      </w:r>
      <w:r w:rsidRPr="009A309B">
        <w:rPr>
          <w:rFonts w:asciiTheme="majorHAnsi" w:hAnsiTheme="majorHAnsi" w:cstheme="majorHAnsi"/>
          <w:noProof/>
        </w:rPr>
        <w:t>Darüber hinaus wird Mergings Premium Desktop-Interface Anubis jetzt ohne Aufpreis Dante Ready™ ausgeliefert. Dasselbe gilt für Neumanns renommiertes MT 48 Audio-Interface, welches in enger Zusammenarbeit mit Merging Technologies entwickelt wurde. Beide Unternehmen sind Teil der Sennheiser-Gruppe.</w:t>
      </w:r>
    </w:p>
    <w:p w14:paraId="425A078A" w14:textId="77777777" w:rsidR="008C677A" w:rsidRPr="008C677A" w:rsidRDefault="008C677A" w:rsidP="008C677A">
      <w:pPr>
        <w:tabs>
          <w:tab w:val="left" w:pos="284"/>
        </w:tabs>
        <w:rPr>
          <w:rFonts w:asciiTheme="majorHAnsi" w:hAnsiTheme="majorHAnsi" w:cstheme="majorHAnsi"/>
          <w:noProof/>
        </w:rPr>
      </w:pPr>
    </w:p>
    <w:p w14:paraId="7DA5AE4A" w14:textId="0BBD7A43" w:rsidR="009A309B" w:rsidRPr="009A309B" w:rsidRDefault="009A309B" w:rsidP="009A309B">
      <w:pPr>
        <w:tabs>
          <w:tab w:val="left" w:pos="284"/>
        </w:tabs>
        <w:rPr>
          <w:rFonts w:asciiTheme="majorHAnsi" w:hAnsiTheme="majorHAnsi" w:cstheme="majorHAnsi"/>
          <w:noProof/>
        </w:rPr>
      </w:pPr>
      <w:r>
        <w:rPr>
          <w:rFonts w:asciiTheme="majorHAnsi" w:hAnsiTheme="majorHAnsi" w:cstheme="majorHAnsi"/>
          <w:noProof/>
        </w:rPr>
        <w:t>D</w:t>
      </w:r>
      <w:r w:rsidRPr="009A309B">
        <w:rPr>
          <w:rFonts w:asciiTheme="majorHAnsi" w:hAnsiTheme="majorHAnsi" w:cstheme="majorHAnsi"/>
          <w:noProof/>
        </w:rPr>
        <w:t>er preisgekrönte Musikproduzent und Toningenieur Ronald Prent von Proper Prent Sound, der für seine Arbeit mit Depeche Mode, Simple Minds, Tina Turner und vielen anderen bekannt ist, hatte Gelegenheit, die neuen Dante-Funktionen bereits vor der offiziellen Veröffentlichung zu nutzen:</w:t>
      </w:r>
    </w:p>
    <w:p w14:paraId="762CC074" w14:textId="66E0CC8A" w:rsidR="008C677A" w:rsidRPr="009A309B" w:rsidRDefault="009A309B" w:rsidP="009A309B">
      <w:pPr>
        <w:tabs>
          <w:tab w:val="left" w:pos="284"/>
        </w:tabs>
        <w:rPr>
          <w:rFonts w:asciiTheme="majorHAnsi" w:hAnsiTheme="majorHAnsi" w:cstheme="majorHAnsi"/>
          <w:i/>
          <w:iCs/>
          <w:noProof/>
        </w:rPr>
      </w:pPr>
      <w:r w:rsidRPr="009A309B">
        <w:rPr>
          <w:rFonts w:asciiTheme="majorHAnsi" w:hAnsiTheme="majorHAnsi" w:cstheme="majorHAnsi"/>
          <w:i/>
          <w:iCs/>
          <w:noProof/>
        </w:rPr>
        <w:t>„Ich habe das MT 48 auf Herz und Nieren getestet und bin wirklich begeistert, speziell die Integration mit USB zu Dante oder Ravenna ist hervorragend. Wenn ich unterwegs bin und in unterschiedlichen Studios arbeite, lässt es sich leicht in jede moderne Studioinfrastruktur integrieren, insbesondere mit allen immersiven Formaten. Wir verwenden das MT 48 sowohl mit der Music- als auch mit der Monitor-Mission, und es brilliert in allen Einsatzbereichen. Kurz gesagt: ich finde es großartig! Das Zusammenspiel von Ravenna, Dante und USB Schnittstelle macht mich in meiner immersiven Arbeit einfach glücklich!</w:t>
      </w:r>
    </w:p>
    <w:p w14:paraId="1F804AEA" w14:textId="77777777" w:rsidR="009A309B" w:rsidRDefault="009A309B" w:rsidP="009A309B">
      <w:pPr>
        <w:tabs>
          <w:tab w:val="left" w:pos="284"/>
        </w:tabs>
        <w:rPr>
          <w:rFonts w:asciiTheme="majorHAnsi" w:hAnsiTheme="majorHAnsi" w:cstheme="majorHAnsi"/>
          <w:noProof/>
        </w:rPr>
      </w:pPr>
      <w:r w:rsidRPr="009A309B">
        <w:rPr>
          <w:rFonts w:asciiTheme="majorHAnsi" w:hAnsiTheme="majorHAnsi" w:cstheme="majorHAnsi"/>
          <w:noProof/>
        </w:rPr>
        <w:lastRenderedPageBreak/>
        <w:t>Dante® ist der führende Audio-over-IP (AoIP) Standard, insbesondere für Live-Anwendungen und Installationen. Mit der Dante Ready™-Option werden Mergings Hapi Mk III und Anubis sowie Neumanns MT 48 mit einer Welt von über 4.000 Geräten von mehr als 600 Herstellern kompatibel.</w:t>
      </w:r>
    </w:p>
    <w:p w14:paraId="20CFCEDF" w14:textId="77777777" w:rsidR="009A309B" w:rsidRPr="009A309B" w:rsidRDefault="009A309B" w:rsidP="009A309B">
      <w:pPr>
        <w:tabs>
          <w:tab w:val="left" w:pos="284"/>
        </w:tabs>
        <w:rPr>
          <w:rFonts w:asciiTheme="majorHAnsi" w:hAnsiTheme="majorHAnsi" w:cstheme="majorHAnsi"/>
          <w:noProof/>
        </w:rPr>
      </w:pPr>
    </w:p>
    <w:p w14:paraId="17C6B8C5" w14:textId="77777777" w:rsidR="009A309B" w:rsidRPr="009A309B" w:rsidRDefault="009A309B" w:rsidP="009A309B">
      <w:pPr>
        <w:tabs>
          <w:tab w:val="left" w:pos="284"/>
        </w:tabs>
        <w:rPr>
          <w:rFonts w:asciiTheme="majorHAnsi" w:hAnsiTheme="majorHAnsi" w:cstheme="majorHAnsi"/>
          <w:noProof/>
        </w:rPr>
      </w:pPr>
      <w:r w:rsidRPr="009A309B">
        <w:rPr>
          <w:rFonts w:asciiTheme="majorHAnsi" w:hAnsiTheme="majorHAnsi" w:cstheme="majorHAnsi"/>
          <w:noProof/>
        </w:rPr>
        <w:t>Yasmine Riechers, CEO von Neumann und auch verantwortlich für Merging Technologies, erklärt:</w:t>
      </w:r>
    </w:p>
    <w:p w14:paraId="3DAB152A" w14:textId="5F4012AF" w:rsidR="009A309B" w:rsidRDefault="009A309B" w:rsidP="009A309B">
      <w:pPr>
        <w:tabs>
          <w:tab w:val="left" w:pos="284"/>
        </w:tabs>
        <w:rPr>
          <w:rFonts w:asciiTheme="majorHAnsi" w:hAnsiTheme="majorHAnsi" w:cstheme="majorHAnsi"/>
          <w:i/>
          <w:iCs/>
          <w:noProof/>
        </w:rPr>
      </w:pPr>
      <w:r w:rsidRPr="009A309B">
        <w:rPr>
          <w:rFonts w:asciiTheme="majorHAnsi" w:hAnsiTheme="majorHAnsi" w:cstheme="majorHAnsi"/>
          <w:i/>
          <w:iCs/>
          <w:noProof/>
        </w:rPr>
        <w:t>„Das Hinzufügen einer Dante-Option spiegelt unseren kundenorientierten Ansatz wider und hat keinen Einfluss auf das Engagement von Neumann und Merging für RAVENNA/AES67. Beide AoIP-Standards haben je nach Anwendungsfall ihre spezifischen Vorteile. Aus diesem Grund haben wir eine FAQ-Seite erstellt, um Kunden bei der Auswahl der für ihre Bedürfnisse am besten geeigneten Lösung zu unterstützen.“</w:t>
      </w:r>
    </w:p>
    <w:p w14:paraId="385AD8DC" w14:textId="1A817AB8" w:rsidR="009A309B" w:rsidRPr="009A309B" w:rsidRDefault="009A309B" w:rsidP="009A309B">
      <w:pPr>
        <w:tabs>
          <w:tab w:val="left" w:pos="284"/>
        </w:tabs>
        <w:rPr>
          <w:rFonts w:asciiTheme="majorHAnsi" w:hAnsiTheme="majorHAnsi" w:cstheme="majorHAnsi"/>
          <w:i/>
          <w:iCs/>
          <w:noProof/>
        </w:rPr>
      </w:pPr>
    </w:p>
    <w:p w14:paraId="6062B0C5" w14:textId="41CEF6B4" w:rsidR="009A309B" w:rsidRPr="009A309B" w:rsidRDefault="006508D6" w:rsidP="009A309B">
      <w:pPr>
        <w:tabs>
          <w:tab w:val="left" w:pos="284"/>
        </w:tabs>
        <w:rPr>
          <w:rFonts w:asciiTheme="majorHAnsi" w:hAnsiTheme="majorHAnsi" w:cstheme="majorHAnsi"/>
          <w:noProof/>
        </w:rPr>
      </w:pPr>
      <w:r>
        <w:rPr>
          <w:rFonts w:asciiTheme="majorHAnsi" w:hAnsiTheme="majorHAnsi" w:cstheme="majorHAnsi"/>
          <w:noProof/>
        </w:rPr>
        <w:drawing>
          <wp:inline distT="0" distB="0" distL="0" distR="0" wp14:anchorId="3BDB3893" wp14:editId="1440577F">
            <wp:extent cx="5581015" cy="3720465"/>
            <wp:effectExtent l="0" t="0" r="0" b="635"/>
            <wp:docPr id="1276578232" name="Picture 1" descr="A person using a keyboard and a sound mix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78232" name="Picture 1" descr="A person using a keyboard and a sound mixer&#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581015" cy="3720465"/>
                    </a:xfrm>
                    <a:prstGeom prst="rect">
                      <a:avLst/>
                    </a:prstGeom>
                  </pic:spPr>
                </pic:pic>
              </a:graphicData>
            </a:graphic>
          </wp:inline>
        </w:drawing>
      </w:r>
    </w:p>
    <w:p w14:paraId="62F58FA3" w14:textId="77777777" w:rsidR="006508D6" w:rsidRDefault="006508D6" w:rsidP="009A309B">
      <w:pPr>
        <w:tabs>
          <w:tab w:val="left" w:pos="284"/>
        </w:tabs>
        <w:rPr>
          <w:rFonts w:asciiTheme="majorHAnsi" w:hAnsiTheme="majorHAnsi" w:cstheme="majorHAnsi"/>
          <w:b/>
          <w:bCs/>
          <w:noProof/>
        </w:rPr>
      </w:pPr>
    </w:p>
    <w:p w14:paraId="36DD7238" w14:textId="77777777" w:rsidR="006508D6" w:rsidRDefault="006508D6" w:rsidP="009A309B">
      <w:pPr>
        <w:tabs>
          <w:tab w:val="left" w:pos="284"/>
        </w:tabs>
        <w:rPr>
          <w:rFonts w:asciiTheme="majorHAnsi" w:hAnsiTheme="majorHAnsi" w:cstheme="majorHAnsi"/>
          <w:b/>
          <w:bCs/>
          <w:noProof/>
        </w:rPr>
      </w:pPr>
    </w:p>
    <w:p w14:paraId="38BCF1B5" w14:textId="40E546E4" w:rsidR="006508D6" w:rsidRPr="009A309B" w:rsidRDefault="009A309B" w:rsidP="009A309B">
      <w:pPr>
        <w:tabs>
          <w:tab w:val="left" w:pos="284"/>
        </w:tabs>
        <w:rPr>
          <w:rFonts w:asciiTheme="majorHAnsi" w:hAnsiTheme="majorHAnsi" w:cstheme="majorHAnsi"/>
          <w:b/>
          <w:bCs/>
          <w:noProof/>
        </w:rPr>
      </w:pPr>
      <w:r w:rsidRPr="009A309B">
        <w:rPr>
          <w:rFonts w:asciiTheme="majorHAnsi" w:hAnsiTheme="majorHAnsi" w:cstheme="majorHAnsi"/>
          <w:b/>
          <w:bCs/>
          <w:noProof/>
        </w:rPr>
        <w:t>Über die Dante Ready™ Option</w:t>
      </w:r>
      <w:r>
        <w:rPr>
          <w:rFonts w:asciiTheme="majorHAnsi" w:hAnsiTheme="majorHAnsi" w:cstheme="majorHAnsi"/>
          <w:b/>
          <w:bCs/>
          <w:noProof/>
        </w:rPr>
        <w:t xml:space="preserve"> und Upgrades</w:t>
      </w:r>
    </w:p>
    <w:p w14:paraId="2D93BB13" w14:textId="2C0FCD80" w:rsidR="008C677A" w:rsidRPr="008C677A" w:rsidRDefault="009A309B" w:rsidP="009A309B">
      <w:pPr>
        <w:tabs>
          <w:tab w:val="left" w:pos="284"/>
        </w:tabs>
        <w:rPr>
          <w:rFonts w:asciiTheme="majorHAnsi" w:hAnsiTheme="majorHAnsi" w:cstheme="majorHAnsi"/>
          <w:noProof/>
        </w:rPr>
      </w:pPr>
      <w:r w:rsidRPr="009A309B">
        <w:rPr>
          <w:rFonts w:asciiTheme="majorHAnsi" w:hAnsiTheme="majorHAnsi" w:cstheme="majorHAnsi"/>
          <w:noProof/>
        </w:rPr>
        <w:t>Dante Ready™ bedeutet, dass der Netzwerkstandard von Audinate für alle verfügbar ist, die ihn benötigen, aber keine zusätzlichen Kosten für diejenigen anfallen, die Dante nicht benötigen. Ab Werk werden Hapi Mk III, Anubis und MT 48 weiterhin mit vorinstallierter RAVENNA/AES67-Firmware ausgeliefert. Die alternative Dante-Firmware wird kostenlos angeboten und kann einfach über die MT-Portal-Anwendung installiert werden. Für den Dante-Betrieb muss eine Dante-Channel-I/O-Lizenz von Audinate erworben werden.</w:t>
      </w:r>
    </w:p>
    <w:p w14:paraId="2FDCED3D" w14:textId="77777777" w:rsidR="006508D6" w:rsidRDefault="006508D6" w:rsidP="009A309B">
      <w:pPr>
        <w:tabs>
          <w:tab w:val="left" w:pos="284"/>
        </w:tabs>
        <w:rPr>
          <w:rFonts w:asciiTheme="majorHAnsi" w:hAnsiTheme="majorHAnsi" w:cstheme="majorHAnsi"/>
          <w:noProof/>
        </w:rPr>
      </w:pPr>
    </w:p>
    <w:p w14:paraId="0EEFAC7E" w14:textId="68739C91" w:rsidR="009A309B" w:rsidRPr="009A309B" w:rsidRDefault="009A309B" w:rsidP="009A309B">
      <w:pPr>
        <w:tabs>
          <w:tab w:val="left" w:pos="284"/>
        </w:tabs>
        <w:rPr>
          <w:rFonts w:asciiTheme="majorHAnsi" w:hAnsiTheme="majorHAnsi" w:cstheme="majorHAnsi"/>
          <w:noProof/>
        </w:rPr>
      </w:pPr>
      <w:r w:rsidRPr="009A309B">
        <w:rPr>
          <w:rFonts w:asciiTheme="majorHAnsi" w:hAnsiTheme="majorHAnsi" w:cstheme="majorHAnsi"/>
          <w:noProof/>
        </w:rPr>
        <w:lastRenderedPageBreak/>
        <w:t>Für bestehende MT-48-Kunden sowie für Besitzer von Anubis SPS (Pro und Premium) wird in Kürze ein Dante-Ready-Upgrade verfügbar sein.</w:t>
      </w:r>
    </w:p>
    <w:p w14:paraId="203C6B64" w14:textId="43ACE5DC" w:rsidR="008C677A" w:rsidRPr="009A309B" w:rsidRDefault="009A309B" w:rsidP="009A309B">
      <w:pPr>
        <w:tabs>
          <w:tab w:val="left" w:pos="284"/>
        </w:tabs>
        <w:rPr>
          <w:rFonts w:asciiTheme="majorHAnsi" w:hAnsiTheme="majorHAnsi" w:cstheme="majorHAnsi"/>
          <w:i/>
          <w:iCs/>
          <w:noProof/>
        </w:rPr>
      </w:pPr>
      <w:r w:rsidRPr="009A309B">
        <w:rPr>
          <w:rFonts w:asciiTheme="majorHAnsi" w:hAnsiTheme="majorHAnsi" w:cstheme="majorHAnsi"/>
          <w:i/>
          <w:iCs/>
          <w:noProof/>
        </w:rPr>
        <w:t>„</w:t>
      </w:r>
      <w:r w:rsidR="00227077">
        <w:rPr>
          <w:rFonts w:asciiTheme="majorHAnsi" w:hAnsiTheme="majorHAnsi" w:cstheme="majorHAnsi"/>
          <w:i/>
          <w:iCs/>
          <w:noProof/>
        </w:rPr>
        <w:t>Uns ist bewusst</w:t>
      </w:r>
      <w:r w:rsidRPr="009A309B">
        <w:rPr>
          <w:rFonts w:asciiTheme="majorHAnsi" w:hAnsiTheme="majorHAnsi" w:cstheme="majorHAnsi"/>
          <w:i/>
          <w:iCs/>
          <w:noProof/>
        </w:rPr>
        <w:t>, dass</w:t>
      </w:r>
      <w:r w:rsidR="00227077">
        <w:rPr>
          <w:rFonts w:asciiTheme="majorHAnsi" w:hAnsiTheme="majorHAnsi" w:cstheme="majorHAnsi"/>
          <w:i/>
          <w:iCs/>
          <w:noProof/>
        </w:rPr>
        <w:t xml:space="preserve"> manche</w:t>
      </w:r>
      <w:r w:rsidRPr="009A309B">
        <w:rPr>
          <w:rFonts w:asciiTheme="majorHAnsi" w:hAnsiTheme="majorHAnsi" w:cstheme="majorHAnsi"/>
          <w:i/>
          <w:iCs/>
          <w:noProof/>
        </w:rPr>
        <w:t xml:space="preserve"> </w:t>
      </w:r>
      <w:r w:rsidR="00227077">
        <w:rPr>
          <w:rFonts w:asciiTheme="majorHAnsi" w:hAnsiTheme="majorHAnsi" w:cstheme="majorHAnsi"/>
          <w:i/>
          <w:iCs/>
          <w:noProof/>
        </w:rPr>
        <w:t>Bestandskunden</w:t>
      </w:r>
      <w:r w:rsidRPr="009A309B">
        <w:rPr>
          <w:rFonts w:asciiTheme="majorHAnsi" w:hAnsiTheme="majorHAnsi" w:cstheme="majorHAnsi"/>
          <w:i/>
          <w:iCs/>
          <w:noProof/>
        </w:rPr>
        <w:t xml:space="preserve"> Dante nutzen möchten, auch wenn es nicht Teil des ursprünglichen Lieferumfangs des von ihnen gekauften Produkts war. Deshalb haben wir hart daran gearbeitet, eine Lösung zu finden“,</w:t>
      </w:r>
      <w:r w:rsidRPr="009A309B">
        <w:rPr>
          <w:rFonts w:asciiTheme="majorHAnsi" w:hAnsiTheme="majorHAnsi" w:cstheme="majorHAnsi"/>
          <w:noProof/>
        </w:rPr>
        <w:t xml:space="preserve"> erklärt Stephan Mauer, Head of Product. </w:t>
      </w:r>
      <w:r w:rsidRPr="009A309B">
        <w:rPr>
          <w:rFonts w:asciiTheme="majorHAnsi" w:hAnsiTheme="majorHAnsi" w:cstheme="majorHAnsi"/>
          <w:i/>
          <w:iCs/>
          <w:noProof/>
        </w:rPr>
        <w:t>"Ab dem 1. Februar 2025 wird unser Neumann Service ein Dante Ready™ Upgrade für ältere MT 48- und Anubis SPS-Geräte anbieten.“</w:t>
      </w:r>
    </w:p>
    <w:p w14:paraId="6C85524E" w14:textId="77777777" w:rsidR="009A309B" w:rsidRPr="009A309B" w:rsidRDefault="009A309B" w:rsidP="009A309B">
      <w:pPr>
        <w:spacing w:before="100" w:beforeAutospacing="1" w:after="100" w:afterAutospacing="1" w:line="240" w:lineRule="auto"/>
        <w:rPr>
          <w:rFonts w:asciiTheme="majorHAnsi" w:eastAsia="Times New Roman" w:hAnsiTheme="majorHAnsi" w:cstheme="majorHAnsi"/>
          <w:color w:val="000000" w:themeColor="text1"/>
          <w:lang w:eastAsia="en-GB"/>
        </w:rPr>
      </w:pPr>
      <w:r w:rsidRPr="009A309B">
        <w:rPr>
          <w:rFonts w:asciiTheme="majorHAnsi" w:eastAsia="Times New Roman" w:hAnsiTheme="majorHAnsi" w:cstheme="majorHAnsi"/>
          <w:color w:val="000000" w:themeColor="text1"/>
          <w:lang w:eastAsia="en-GB"/>
        </w:rPr>
        <w:t xml:space="preserve">Weitere Informationen finden Sie auf den Websites von </w:t>
      </w:r>
      <w:r w:rsidRPr="009A309B">
        <w:rPr>
          <w:rFonts w:asciiTheme="majorHAnsi" w:eastAsia="Times New Roman" w:hAnsiTheme="majorHAnsi" w:cstheme="majorHAnsi"/>
          <w:color w:val="000000" w:themeColor="text1"/>
          <w:lang w:eastAsia="en-GB"/>
        </w:rPr>
        <w:fldChar w:fldCharType="begin"/>
      </w:r>
      <w:r w:rsidRPr="009A309B">
        <w:rPr>
          <w:rFonts w:asciiTheme="majorHAnsi" w:eastAsia="Times New Roman" w:hAnsiTheme="majorHAnsi" w:cstheme="majorHAnsi"/>
          <w:color w:val="000000" w:themeColor="text1"/>
          <w:lang w:eastAsia="en-GB"/>
        </w:rPr>
        <w:instrText>HYPERLINK "http://www.merging.com" \t "_blank"</w:instrText>
      </w:r>
      <w:r w:rsidRPr="009A309B">
        <w:rPr>
          <w:rFonts w:asciiTheme="majorHAnsi" w:eastAsia="Times New Roman" w:hAnsiTheme="majorHAnsi" w:cstheme="majorHAnsi"/>
          <w:color w:val="000000" w:themeColor="text1"/>
          <w:lang w:eastAsia="en-GB"/>
        </w:rPr>
      </w:r>
      <w:r w:rsidRPr="009A309B">
        <w:rPr>
          <w:rFonts w:asciiTheme="majorHAnsi" w:eastAsia="Times New Roman" w:hAnsiTheme="majorHAnsi" w:cstheme="majorHAnsi"/>
          <w:color w:val="000000" w:themeColor="text1"/>
          <w:lang w:eastAsia="en-GB"/>
        </w:rPr>
        <w:fldChar w:fldCharType="separate"/>
      </w:r>
      <w:r w:rsidRPr="009A309B">
        <w:rPr>
          <w:rFonts w:asciiTheme="majorHAnsi" w:eastAsia="Times New Roman" w:hAnsiTheme="majorHAnsi" w:cstheme="majorHAnsi"/>
          <w:color w:val="000000" w:themeColor="text1"/>
          <w:u w:val="single"/>
          <w:lang w:eastAsia="en-GB"/>
        </w:rPr>
        <w:t>Merging Technologies</w:t>
      </w:r>
      <w:r w:rsidRPr="009A309B">
        <w:rPr>
          <w:rFonts w:asciiTheme="majorHAnsi" w:eastAsia="Times New Roman" w:hAnsiTheme="majorHAnsi" w:cstheme="majorHAnsi"/>
          <w:color w:val="000000" w:themeColor="text1"/>
          <w:lang w:eastAsia="en-GB"/>
        </w:rPr>
        <w:fldChar w:fldCharType="end"/>
      </w:r>
      <w:r w:rsidRPr="009A309B">
        <w:rPr>
          <w:rFonts w:asciiTheme="majorHAnsi" w:eastAsia="Times New Roman" w:hAnsiTheme="majorHAnsi" w:cstheme="majorHAnsi"/>
          <w:color w:val="000000" w:themeColor="text1"/>
          <w:lang w:eastAsia="en-GB"/>
        </w:rPr>
        <w:t xml:space="preserve"> und </w:t>
      </w:r>
      <w:r w:rsidRPr="009A309B">
        <w:rPr>
          <w:rFonts w:asciiTheme="majorHAnsi" w:eastAsia="Times New Roman" w:hAnsiTheme="majorHAnsi" w:cstheme="majorHAnsi"/>
          <w:color w:val="000000" w:themeColor="text1"/>
          <w:lang w:eastAsia="en-GB"/>
        </w:rPr>
        <w:fldChar w:fldCharType="begin"/>
      </w:r>
      <w:r w:rsidRPr="009A309B">
        <w:rPr>
          <w:rFonts w:asciiTheme="majorHAnsi" w:eastAsia="Times New Roman" w:hAnsiTheme="majorHAnsi" w:cstheme="majorHAnsi"/>
          <w:color w:val="000000" w:themeColor="text1"/>
          <w:lang w:eastAsia="en-GB"/>
        </w:rPr>
        <w:instrText>HYPERLINK "http://www.neumann.com" \t "_blank"</w:instrText>
      </w:r>
      <w:r w:rsidRPr="009A309B">
        <w:rPr>
          <w:rFonts w:asciiTheme="majorHAnsi" w:eastAsia="Times New Roman" w:hAnsiTheme="majorHAnsi" w:cstheme="majorHAnsi"/>
          <w:color w:val="000000" w:themeColor="text1"/>
          <w:lang w:eastAsia="en-GB"/>
        </w:rPr>
      </w:r>
      <w:r w:rsidRPr="009A309B">
        <w:rPr>
          <w:rFonts w:asciiTheme="majorHAnsi" w:eastAsia="Times New Roman" w:hAnsiTheme="majorHAnsi" w:cstheme="majorHAnsi"/>
          <w:color w:val="000000" w:themeColor="text1"/>
          <w:lang w:eastAsia="en-GB"/>
        </w:rPr>
        <w:fldChar w:fldCharType="separate"/>
      </w:r>
      <w:r w:rsidRPr="009A309B">
        <w:rPr>
          <w:rFonts w:asciiTheme="majorHAnsi" w:eastAsia="Times New Roman" w:hAnsiTheme="majorHAnsi" w:cstheme="majorHAnsi"/>
          <w:color w:val="000000" w:themeColor="text1"/>
          <w:u w:val="single"/>
          <w:lang w:eastAsia="en-GB"/>
        </w:rPr>
        <w:t>Neumann</w:t>
      </w:r>
      <w:r w:rsidRPr="009A309B">
        <w:rPr>
          <w:rFonts w:asciiTheme="majorHAnsi" w:eastAsia="Times New Roman" w:hAnsiTheme="majorHAnsi" w:cstheme="majorHAnsi"/>
          <w:color w:val="000000" w:themeColor="text1"/>
          <w:lang w:eastAsia="en-GB"/>
        </w:rPr>
        <w:fldChar w:fldCharType="end"/>
      </w:r>
      <w:r w:rsidRPr="009A309B">
        <w:rPr>
          <w:rFonts w:asciiTheme="majorHAnsi" w:eastAsia="Times New Roman" w:hAnsiTheme="majorHAnsi" w:cstheme="majorHAnsi"/>
          <w:color w:val="000000" w:themeColor="text1"/>
          <w:lang w:eastAsia="en-GB"/>
        </w:rPr>
        <w:t xml:space="preserve"> sowie unserem </w:t>
      </w:r>
      <w:r w:rsidRPr="009A309B">
        <w:rPr>
          <w:rFonts w:asciiTheme="majorHAnsi" w:eastAsia="Times New Roman" w:hAnsiTheme="majorHAnsi" w:cstheme="majorHAnsi"/>
          <w:color w:val="000000" w:themeColor="text1"/>
          <w:lang w:eastAsia="en-GB"/>
        </w:rPr>
        <w:fldChar w:fldCharType="begin"/>
      </w:r>
      <w:r w:rsidRPr="009A309B">
        <w:rPr>
          <w:rFonts w:asciiTheme="majorHAnsi" w:eastAsia="Times New Roman" w:hAnsiTheme="majorHAnsi" w:cstheme="majorHAnsi"/>
          <w:color w:val="000000" w:themeColor="text1"/>
          <w:lang w:eastAsia="en-GB"/>
        </w:rPr>
        <w:instrText>HYPERLINK "https://zingtree.com/live/887759503" \t "_blank"</w:instrText>
      </w:r>
      <w:r w:rsidRPr="009A309B">
        <w:rPr>
          <w:rFonts w:asciiTheme="majorHAnsi" w:eastAsia="Times New Roman" w:hAnsiTheme="majorHAnsi" w:cstheme="majorHAnsi"/>
          <w:color w:val="000000" w:themeColor="text1"/>
          <w:lang w:eastAsia="en-GB"/>
        </w:rPr>
      </w:r>
      <w:r w:rsidRPr="009A309B">
        <w:rPr>
          <w:rFonts w:asciiTheme="majorHAnsi" w:eastAsia="Times New Roman" w:hAnsiTheme="majorHAnsi" w:cstheme="majorHAnsi"/>
          <w:color w:val="000000" w:themeColor="text1"/>
          <w:lang w:eastAsia="en-GB"/>
        </w:rPr>
        <w:fldChar w:fldCharType="separate"/>
      </w:r>
      <w:r w:rsidRPr="009A309B">
        <w:rPr>
          <w:rFonts w:asciiTheme="majorHAnsi" w:eastAsia="Times New Roman" w:hAnsiTheme="majorHAnsi" w:cstheme="majorHAnsi"/>
          <w:color w:val="000000" w:themeColor="text1"/>
          <w:u w:val="single"/>
          <w:lang w:eastAsia="en-GB"/>
        </w:rPr>
        <w:t>Dante-FAQ</w:t>
      </w:r>
      <w:r w:rsidRPr="009A309B">
        <w:rPr>
          <w:rFonts w:asciiTheme="majorHAnsi" w:eastAsia="Times New Roman" w:hAnsiTheme="majorHAnsi" w:cstheme="majorHAnsi"/>
          <w:color w:val="000000" w:themeColor="text1"/>
          <w:lang w:eastAsia="en-GB"/>
        </w:rPr>
        <w:fldChar w:fldCharType="end"/>
      </w:r>
      <w:r w:rsidRPr="009A309B">
        <w:rPr>
          <w:rFonts w:asciiTheme="majorHAnsi" w:eastAsia="Times New Roman" w:hAnsiTheme="majorHAnsi" w:cstheme="majorHAnsi"/>
          <w:color w:val="000000" w:themeColor="text1"/>
          <w:lang w:eastAsia="en-GB"/>
        </w:rPr>
        <w:t xml:space="preserve"> und der </w:t>
      </w:r>
      <w:r w:rsidRPr="009A309B">
        <w:rPr>
          <w:rFonts w:asciiTheme="majorHAnsi" w:eastAsia="Times New Roman" w:hAnsiTheme="majorHAnsi" w:cstheme="majorHAnsi"/>
          <w:color w:val="000000" w:themeColor="text1"/>
          <w:lang w:eastAsia="en-GB"/>
        </w:rPr>
        <w:fldChar w:fldCharType="begin"/>
      </w:r>
      <w:r w:rsidRPr="009A309B">
        <w:rPr>
          <w:rFonts w:asciiTheme="majorHAnsi" w:eastAsia="Times New Roman" w:hAnsiTheme="majorHAnsi" w:cstheme="majorHAnsi"/>
          <w:color w:val="000000" w:themeColor="text1"/>
          <w:lang w:eastAsia="en-GB"/>
        </w:rPr>
        <w:instrText>HYPERLINK "https://www.getdante.com/products/dante-enabled/dante-ready/" \t "_blank"</w:instrText>
      </w:r>
      <w:r w:rsidRPr="009A309B">
        <w:rPr>
          <w:rFonts w:asciiTheme="majorHAnsi" w:eastAsia="Times New Roman" w:hAnsiTheme="majorHAnsi" w:cstheme="majorHAnsi"/>
          <w:color w:val="000000" w:themeColor="text1"/>
          <w:lang w:eastAsia="en-GB"/>
        </w:rPr>
      </w:r>
      <w:r w:rsidRPr="009A309B">
        <w:rPr>
          <w:rFonts w:asciiTheme="majorHAnsi" w:eastAsia="Times New Roman" w:hAnsiTheme="majorHAnsi" w:cstheme="majorHAnsi"/>
          <w:color w:val="000000" w:themeColor="text1"/>
          <w:lang w:eastAsia="en-GB"/>
        </w:rPr>
        <w:fldChar w:fldCharType="separate"/>
      </w:r>
      <w:r w:rsidRPr="009A309B">
        <w:rPr>
          <w:rFonts w:asciiTheme="majorHAnsi" w:eastAsia="Times New Roman" w:hAnsiTheme="majorHAnsi" w:cstheme="majorHAnsi"/>
          <w:color w:val="000000" w:themeColor="text1"/>
          <w:u w:val="single"/>
          <w:lang w:eastAsia="en-GB"/>
        </w:rPr>
        <w:t>Dante Ready Website</w:t>
      </w:r>
      <w:r w:rsidRPr="009A309B">
        <w:rPr>
          <w:rFonts w:asciiTheme="majorHAnsi" w:eastAsia="Times New Roman" w:hAnsiTheme="majorHAnsi" w:cstheme="majorHAnsi"/>
          <w:color w:val="000000" w:themeColor="text1"/>
          <w:lang w:eastAsia="en-GB"/>
        </w:rPr>
        <w:fldChar w:fldCharType="end"/>
      </w:r>
      <w:r w:rsidRPr="009A309B">
        <w:rPr>
          <w:rFonts w:asciiTheme="majorHAnsi" w:eastAsia="Times New Roman" w:hAnsiTheme="majorHAnsi" w:cstheme="majorHAnsi"/>
          <w:color w:val="000000" w:themeColor="text1"/>
          <w:lang w:eastAsia="en-GB"/>
        </w:rPr>
        <w:t xml:space="preserve"> von Audinate.</w:t>
      </w:r>
    </w:p>
    <w:p w14:paraId="52544E48" w14:textId="4E2DC08F" w:rsidR="009A309B" w:rsidRPr="009A309B" w:rsidRDefault="009A309B" w:rsidP="009A309B">
      <w:pPr>
        <w:spacing w:before="100" w:beforeAutospacing="1" w:after="100" w:afterAutospacing="1" w:line="240" w:lineRule="auto"/>
        <w:rPr>
          <w:rFonts w:asciiTheme="majorHAnsi" w:eastAsia="Times New Roman" w:hAnsiTheme="majorHAnsi" w:cstheme="majorHAnsi"/>
          <w:color w:val="000000" w:themeColor="text1"/>
          <w:lang w:eastAsia="en-GB"/>
        </w:rPr>
      </w:pPr>
      <w:r w:rsidRPr="009A309B">
        <w:rPr>
          <w:rFonts w:asciiTheme="majorHAnsi" w:eastAsia="Times New Roman" w:hAnsiTheme="majorHAnsi" w:cstheme="majorHAnsi"/>
          <w:color w:val="000000" w:themeColor="text1"/>
          <w:lang w:eastAsia="en-GB"/>
        </w:rPr>
        <w:t xml:space="preserve">Vielen Dank an Ronald Prent von </w:t>
      </w:r>
      <w:r w:rsidRPr="009A309B">
        <w:rPr>
          <w:rFonts w:asciiTheme="majorHAnsi" w:eastAsia="Times New Roman" w:hAnsiTheme="majorHAnsi" w:cstheme="majorHAnsi"/>
          <w:color w:val="000000" w:themeColor="text1"/>
          <w:lang w:eastAsia="en-GB"/>
        </w:rPr>
        <w:fldChar w:fldCharType="begin"/>
      </w:r>
      <w:r w:rsidRPr="009A309B">
        <w:rPr>
          <w:rFonts w:asciiTheme="majorHAnsi" w:eastAsia="Times New Roman" w:hAnsiTheme="majorHAnsi" w:cstheme="majorHAnsi"/>
          <w:color w:val="000000" w:themeColor="text1"/>
          <w:lang w:eastAsia="en-GB"/>
        </w:rPr>
        <w:instrText>HYPERLINK "https://www.properprentsound.com/" \t "_blank"</w:instrText>
      </w:r>
      <w:r w:rsidRPr="009A309B">
        <w:rPr>
          <w:rFonts w:asciiTheme="majorHAnsi" w:eastAsia="Times New Roman" w:hAnsiTheme="majorHAnsi" w:cstheme="majorHAnsi"/>
          <w:color w:val="000000" w:themeColor="text1"/>
          <w:lang w:eastAsia="en-GB"/>
        </w:rPr>
      </w:r>
      <w:r w:rsidRPr="009A309B">
        <w:rPr>
          <w:rFonts w:asciiTheme="majorHAnsi" w:eastAsia="Times New Roman" w:hAnsiTheme="majorHAnsi" w:cstheme="majorHAnsi"/>
          <w:color w:val="000000" w:themeColor="text1"/>
          <w:lang w:eastAsia="en-GB"/>
        </w:rPr>
        <w:fldChar w:fldCharType="separate"/>
      </w:r>
      <w:r w:rsidRPr="009A309B">
        <w:rPr>
          <w:rFonts w:asciiTheme="majorHAnsi" w:eastAsia="Times New Roman" w:hAnsiTheme="majorHAnsi" w:cstheme="majorHAnsi"/>
          <w:color w:val="000000" w:themeColor="text1"/>
          <w:u w:val="single"/>
          <w:lang w:eastAsia="en-GB"/>
        </w:rPr>
        <w:t>Proper Prent Sound</w:t>
      </w:r>
      <w:r w:rsidRPr="009A309B">
        <w:rPr>
          <w:rFonts w:asciiTheme="majorHAnsi" w:eastAsia="Times New Roman" w:hAnsiTheme="majorHAnsi" w:cstheme="majorHAnsi"/>
          <w:color w:val="000000" w:themeColor="text1"/>
          <w:lang w:eastAsia="en-GB"/>
        </w:rPr>
        <w:fldChar w:fldCharType="end"/>
      </w:r>
    </w:p>
    <w:p w14:paraId="63738E0B" w14:textId="6495FCDC" w:rsidR="00873F7B" w:rsidRPr="009A309B" w:rsidRDefault="002B53CD" w:rsidP="00873F7B">
      <w:pPr>
        <w:pStyle w:val="berschrift1"/>
        <w:rPr>
          <w:rFonts w:asciiTheme="majorHAnsi" w:hAnsiTheme="majorHAnsi" w:cstheme="majorHAnsi"/>
          <w:caps w:val="0"/>
          <w:color w:val="000000" w:themeColor="text1"/>
          <w:sz w:val="16"/>
          <w:szCs w:val="16"/>
          <w:lang w:eastAsia="de-DE"/>
        </w:rPr>
      </w:pPr>
      <w:r w:rsidRPr="009A309B">
        <w:rPr>
          <w:rFonts w:asciiTheme="majorHAnsi" w:hAnsiTheme="majorHAnsi" w:cstheme="majorHAnsi"/>
          <w:caps w:val="0"/>
          <w:color w:val="000000" w:themeColor="text1"/>
          <w:sz w:val="16"/>
          <w:szCs w:val="16"/>
          <w:lang w:eastAsia="de-DE"/>
        </w:rPr>
        <w:t>Über</w:t>
      </w:r>
      <w:r w:rsidR="00873F7B" w:rsidRPr="009A309B">
        <w:rPr>
          <w:rFonts w:asciiTheme="majorHAnsi" w:hAnsiTheme="majorHAnsi" w:cstheme="majorHAnsi"/>
          <w:caps w:val="0"/>
          <w:color w:val="000000" w:themeColor="text1"/>
          <w:sz w:val="16"/>
          <w:szCs w:val="16"/>
          <w:lang w:eastAsia="de-DE"/>
        </w:rPr>
        <w:t xml:space="preserve"> Neumann</w:t>
      </w:r>
    </w:p>
    <w:p w14:paraId="038AB5FD" w14:textId="2F7E2346" w:rsidR="00D42629" w:rsidRDefault="002B53CD" w:rsidP="0057535C">
      <w:pPr>
        <w:spacing w:line="276" w:lineRule="auto"/>
      </w:pPr>
      <w:r w:rsidRPr="002B53CD">
        <w:rPr>
          <w:rFonts w:asciiTheme="majorHAnsi" w:hAnsiTheme="majorHAnsi" w:cstheme="majorHAnsi"/>
          <w:sz w:val="16"/>
          <w:szCs w:val="16"/>
        </w:rPr>
        <w:t xml:space="preserve">Die Georg Neumann GmbH – bekannt als </w:t>
      </w:r>
      <w:proofErr w:type="spellStart"/>
      <w:r w:rsidRPr="002B53CD">
        <w:rPr>
          <w:rFonts w:asciiTheme="majorHAnsi" w:hAnsiTheme="majorHAnsi" w:cstheme="majorHAnsi"/>
          <w:sz w:val="16"/>
          <w:szCs w:val="16"/>
        </w:rPr>
        <w:t>Neumann.Berlin</w:t>
      </w:r>
      <w:proofErr w:type="spellEnd"/>
      <w:r w:rsidRPr="002B53CD">
        <w:rPr>
          <w:rFonts w:asciiTheme="majorHAnsi" w:hAnsiTheme="majorHAnsi" w:cstheme="majorHAnsi"/>
          <w:sz w:val="16"/>
          <w:szCs w:val="16"/>
        </w:rPr>
        <w:t xml:space="preserve">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Pr="002B53CD">
        <w:rPr>
          <w:rFonts w:asciiTheme="majorHAnsi" w:hAnsiTheme="majorHAnsi" w:cstheme="majorHAnsi"/>
          <w:sz w:val="16"/>
          <w:szCs w:val="16"/>
        </w:rPr>
        <w:t>Neumann.Berlin</w:t>
      </w:r>
      <w:proofErr w:type="spellEnd"/>
      <w:r w:rsidRPr="002B53CD">
        <w:rPr>
          <w:rFonts w:asciiTheme="majorHAnsi" w:hAnsiTheme="majorHAnsi" w:cstheme="majorHAnsi"/>
          <w:sz w:val="16"/>
          <w:szCs w:val="16"/>
        </w:rPr>
        <w:t xml:space="preserve"> seine Erfahrung auf dem Gebiet der elektroakustischen </w:t>
      </w:r>
      <w:proofErr w:type="spellStart"/>
      <w:r w:rsidRPr="002B53CD">
        <w:rPr>
          <w:rFonts w:asciiTheme="majorHAnsi" w:hAnsiTheme="majorHAnsi" w:cstheme="majorHAnsi"/>
          <w:sz w:val="16"/>
          <w:szCs w:val="16"/>
        </w:rPr>
        <w:t>Wandlertechnik</w:t>
      </w:r>
      <w:proofErr w:type="spellEnd"/>
      <w:r w:rsidRPr="002B53CD">
        <w:rPr>
          <w:rFonts w:asciiTheme="majorHAnsi" w:hAnsiTheme="majorHAnsi" w:cstheme="majorHAnsi"/>
          <w:sz w:val="16"/>
          <w:szCs w:val="16"/>
        </w:rPr>
        <w:t xml:space="preserve"> auch in den Bereich der Studiomonitore ein und führt damit das Erbe des legendären Lautsprecher-Innovators Klein + Hummel weiter. Anfang 2019 kam der erste Neumann Studiokopfhörer auf den Markt und seit 2022 engagiert sich das Unternehmen verstärkt im Bereich der Live-Mikrofone. Mit der Vorstellung des ersten Audio-Interfaces MT 48 und dessen revolutionärer </w:t>
      </w:r>
      <w:proofErr w:type="spellStart"/>
      <w:r w:rsidRPr="002B53CD">
        <w:rPr>
          <w:rFonts w:asciiTheme="majorHAnsi" w:hAnsiTheme="majorHAnsi" w:cstheme="majorHAnsi"/>
          <w:sz w:val="16"/>
          <w:szCs w:val="16"/>
        </w:rPr>
        <w:t>Wandlertechnik</w:t>
      </w:r>
      <w:proofErr w:type="spellEnd"/>
      <w:r w:rsidRPr="002B53CD">
        <w:rPr>
          <w:rFonts w:asciiTheme="majorHAnsi" w:hAnsiTheme="majorHAnsi" w:cstheme="majorHAnsi"/>
          <w:sz w:val="16"/>
          <w:szCs w:val="16"/>
        </w:rPr>
        <w:t xml:space="preserve">, offeriert Neumann nun von der Schallwandlung bis zur Schallwiedergabe alle erforderlichen Technologien auf Referenzniveau. Seit 1991 gehört die Georg Neumann GmbH zur Sennheiser-Gruppe und ist weltweit durch Sennheiser-Vertriebstöchter und -partner vertreten. </w:t>
      </w:r>
      <w:hyperlink r:id="rId13" w:history="1">
        <w:r w:rsidR="00D42629" w:rsidRPr="009A309B">
          <w:rPr>
            <w:rStyle w:val="Hyperlink"/>
            <w:rFonts w:asciiTheme="majorHAnsi" w:hAnsiTheme="majorHAnsi" w:cstheme="majorHAnsi"/>
            <w:sz w:val="16"/>
            <w:szCs w:val="16"/>
          </w:rPr>
          <w:t>www.neumann.com</w:t>
        </w:r>
      </w:hyperlink>
    </w:p>
    <w:p w14:paraId="53EFE28E" w14:textId="77777777" w:rsidR="009A309B" w:rsidRPr="009A309B" w:rsidRDefault="009A309B" w:rsidP="0057535C">
      <w:pPr>
        <w:spacing w:line="276" w:lineRule="auto"/>
        <w:rPr>
          <w:rStyle w:val="Hyperlink"/>
          <w:rFonts w:asciiTheme="majorHAnsi" w:hAnsiTheme="majorHAnsi" w:cstheme="majorHAnsi"/>
          <w:sz w:val="16"/>
          <w:szCs w:val="16"/>
        </w:rPr>
      </w:pPr>
    </w:p>
    <w:p w14:paraId="490D0172" w14:textId="77777777" w:rsidR="00FA6D6F" w:rsidRPr="009A309B" w:rsidRDefault="00FA6D6F" w:rsidP="0057535C">
      <w:pPr>
        <w:spacing w:line="276" w:lineRule="auto"/>
        <w:rPr>
          <w:rStyle w:val="Hyperlink"/>
          <w:rFonts w:asciiTheme="majorHAnsi" w:hAnsiTheme="majorHAnsi" w:cstheme="majorHAnsi"/>
          <w:sz w:val="16"/>
          <w:szCs w:val="16"/>
        </w:rPr>
      </w:pPr>
    </w:p>
    <w:p w14:paraId="79E966D4" w14:textId="54F27262" w:rsidR="00FA6D6F" w:rsidRPr="009A309B" w:rsidRDefault="002B53CD" w:rsidP="00FA6D6F">
      <w:pPr>
        <w:pStyle w:val="berschrift1"/>
        <w:rPr>
          <w:rFonts w:asciiTheme="majorHAnsi" w:hAnsiTheme="majorHAnsi" w:cstheme="majorHAnsi"/>
          <w:caps w:val="0"/>
          <w:color w:val="000000" w:themeColor="text1"/>
          <w:sz w:val="16"/>
          <w:szCs w:val="16"/>
          <w:lang w:eastAsia="de-DE"/>
        </w:rPr>
      </w:pPr>
      <w:r w:rsidRPr="009A309B">
        <w:rPr>
          <w:rFonts w:asciiTheme="majorHAnsi" w:hAnsiTheme="majorHAnsi" w:cstheme="majorHAnsi"/>
          <w:caps w:val="0"/>
          <w:color w:val="000000" w:themeColor="text1"/>
          <w:sz w:val="16"/>
          <w:szCs w:val="16"/>
          <w:lang w:eastAsia="de-DE"/>
        </w:rPr>
        <w:t>Über</w:t>
      </w:r>
      <w:r w:rsidR="00FA6D6F" w:rsidRPr="009A309B">
        <w:rPr>
          <w:rFonts w:asciiTheme="majorHAnsi" w:hAnsiTheme="majorHAnsi" w:cstheme="majorHAnsi"/>
          <w:caps w:val="0"/>
          <w:color w:val="000000" w:themeColor="text1"/>
          <w:sz w:val="16"/>
          <w:szCs w:val="16"/>
          <w:lang w:eastAsia="de-DE"/>
        </w:rPr>
        <w:t xml:space="preserve"> </w:t>
      </w:r>
      <w:proofErr w:type="spellStart"/>
      <w:r w:rsidR="00FA6D6F" w:rsidRPr="009A309B">
        <w:rPr>
          <w:rFonts w:asciiTheme="majorHAnsi" w:hAnsiTheme="majorHAnsi" w:cstheme="majorHAnsi"/>
          <w:caps w:val="0"/>
          <w:color w:val="000000" w:themeColor="text1"/>
          <w:sz w:val="16"/>
          <w:szCs w:val="16"/>
          <w:lang w:eastAsia="de-DE"/>
        </w:rPr>
        <w:t>Merging</w:t>
      </w:r>
      <w:proofErr w:type="spellEnd"/>
      <w:r w:rsidR="00FA6D6F" w:rsidRPr="009A309B">
        <w:rPr>
          <w:rFonts w:asciiTheme="majorHAnsi" w:hAnsiTheme="majorHAnsi" w:cstheme="majorHAnsi"/>
          <w:caps w:val="0"/>
          <w:color w:val="000000" w:themeColor="text1"/>
          <w:sz w:val="16"/>
          <w:szCs w:val="16"/>
          <w:lang w:eastAsia="de-DE"/>
        </w:rPr>
        <w:t xml:space="preserve"> Technologies</w:t>
      </w:r>
    </w:p>
    <w:p w14:paraId="43E6F5DC" w14:textId="068B85A2" w:rsidR="00FA6D6F" w:rsidRPr="002B53CD" w:rsidRDefault="002B53CD" w:rsidP="00FA6D6F">
      <w:pPr>
        <w:spacing w:line="276" w:lineRule="auto"/>
        <w:rPr>
          <w:rFonts w:asciiTheme="majorHAnsi" w:hAnsiTheme="majorHAnsi" w:cstheme="majorHAnsi"/>
          <w:sz w:val="16"/>
          <w:szCs w:val="16"/>
        </w:rPr>
      </w:pPr>
      <w:proofErr w:type="spellStart"/>
      <w:r w:rsidRPr="002B53CD">
        <w:rPr>
          <w:rFonts w:asciiTheme="majorHAnsi" w:hAnsiTheme="majorHAnsi" w:cstheme="majorHAnsi"/>
          <w:sz w:val="16"/>
          <w:szCs w:val="16"/>
        </w:rPr>
        <w:t>Merging</w:t>
      </w:r>
      <w:proofErr w:type="spellEnd"/>
      <w:r w:rsidRPr="002B53CD">
        <w:rPr>
          <w:rFonts w:asciiTheme="majorHAnsi" w:hAnsiTheme="majorHAnsi" w:cstheme="majorHAnsi"/>
          <w:sz w:val="16"/>
          <w:szCs w:val="16"/>
        </w:rPr>
        <w:t xml:space="preserve"> Technologies SA ist ein Schweizer Hersteller mit über 25 Jahren Erfahrung in der Entwicklung bahnbrechender, professioneller Audio- und Videoprodukte für eine Vielzahl von Unterhaltungs- und Medienbranchen. Mit einer engagierten Benutzerbasis in der Elite der Musik-, Film-, Fernseh-, Mastering- und Performance-Branche hat sich </w:t>
      </w:r>
      <w:proofErr w:type="spellStart"/>
      <w:r w:rsidRPr="002B53CD">
        <w:rPr>
          <w:rFonts w:asciiTheme="majorHAnsi" w:hAnsiTheme="majorHAnsi" w:cstheme="majorHAnsi"/>
          <w:sz w:val="16"/>
          <w:szCs w:val="16"/>
        </w:rPr>
        <w:t>Merging</w:t>
      </w:r>
      <w:proofErr w:type="spellEnd"/>
      <w:r w:rsidRPr="002B53CD">
        <w:rPr>
          <w:rFonts w:asciiTheme="majorHAnsi" w:hAnsiTheme="majorHAnsi" w:cstheme="majorHAnsi"/>
          <w:sz w:val="16"/>
          <w:szCs w:val="16"/>
        </w:rPr>
        <w:t xml:space="preserve"> der Entwicklung von Produktreihen mit unübertroffener Qualität und Flexibilität verschrieben</w:t>
      </w:r>
      <w:r>
        <w:rPr>
          <w:rFonts w:asciiTheme="majorHAnsi" w:hAnsiTheme="majorHAnsi" w:cstheme="majorHAnsi"/>
          <w:sz w:val="16"/>
          <w:szCs w:val="16"/>
        </w:rPr>
        <w:t xml:space="preserve">. </w:t>
      </w:r>
      <w:proofErr w:type="spellStart"/>
      <w:r w:rsidRPr="002B53CD">
        <w:rPr>
          <w:rFonts w:asciiTheme="majorHAnsi" w:hAnsiTheme="majorHAnsi" w:cstheme="majorHAnsi"/>
          <w:sz w:val="16"/>
          <w:szCs w:val="16"/>
        </w:rPr>
        <w:t>Merging</w:t>
      </w:r>
      <w:proofErr w:type="spellEnd"/>
      <w:r w:rsidRPr="002B53CD">
        <w:rPr>
          <w:rFonts w:asciiTheme="majorHAnsi" w:hAnsiTheme="majorHAnsi" w:cstheme="majorHAnsi"/>
          <w:sz w:val="16"/>
          <w:szCs w:val="16"/>
        </w:rPr>
        <w:t xml:space="preserve"> entwickelt Tools für Menschen, die mehr von ihren Systemen erwarten, die von Natur aus Grenzen überschreiten wollen und die glauben, dass Qualität immer an erster Stelle steht. Im Jahr 2022 schloss sich </w:t>
      </w:r>
      <w:proofErr w:type="spellStart"/>
      <w:r w:rsidRPr="002B53CD">
        <w:rPr>
          <w:rFonts w:asciiTheme="majorHAnsi" w:hAnsiTheme="majorHAnsi" w:cstheme="majorHAnsi"/>
          <w:sz w:val="16"/>
          <w:szCs w:val="16"/>
        </w:rPr>
        <w:t>Merging</w:t>
      </w:r>
      <w:proofErr w:type="spellEnd"/>
      <w:r w:rsidRPr="002B53CD">
        <w:rPr>
          <w:rFonts w:asciiTheme="majorHAnsi" w:hAnsiTheme="majorHAnsi" w:cstheme="majorHAnsi"/>
          <w:sz w:val="16"/>
          <w:szCs w:val="16"/>
        </w:rPr>
        <w:t xml:space="preserve"> Technologies der Sennheiser-Gruppe an, um die Zukunft der Audiotechnologie noch wirkungsvoller zu gestalten. </w:t>
      </w:r>
      <w:r w:rsidR="00FA6D6F" w:rsidRPr="002B53CD">
        <w:rPr>
          <w:rFonts w:asciiTheme="majorHAnsi" w:hAnsiTheme="majorHAnsi" w:cstheme="majorHAnsi"/>
          <w:sz w:val="16"/>
          <w:szCs w:val="16"/>
        </w:rPr>
        <w:t>www.merging.com</w:t>
      </w:r>
    </w:p>
    <w:p w14:paraId="2DBDB75C" w14:textId="2F8A82AF" w:rsidR="00BE31F0" w:rsidRPr="002B53CD" w:rsidRDefault="00BE31F0" w:rsidP="00873F7B">
      <w:pPr>
        <w:spacing w:line="240" w:lineRule="auto"/>
        <w:rPr>
          <w:rFonts w:asciiTheme="majorHAnsi" w:hAnsiTheme="majorHAnsi" w:cstheme="majorHAnsi"/>
          <w:b/>
          <w:bCs/>
          <w:noProof/>
        </w:rPr>
      </w:pPr>
    </w:p>
    <w:p w14:paraId="39905777" w14:textId="1AFD914F" w:rsidR="005173D6" w:rsidRPr="0057535C" w:rsidRDefault="005173D6" w:rsidP="005173D6">
      <w:pPr>
        <w:pStyle w:val="Contact"/>
        <w:ind w:right="-284"/>
        <w:rPr>
          <w:rFonts w:asciiTheme="majorHAnsi" w:hAnsiTheme="majorHAnsi" w:cstheme="majorHAnsi"/>
          <w:b/>
          <w:color w:val="000000" w:themeColor="text1"/>
          <w:lang w:val="en-US"/>
        </w:rPr>
      </w:pPr>
      <w:r w:rsidRPr="0057535C">
        <w:rPr>
          <w:rFonts w:asciiTheme="majorHAnsi" w:hAnsiTheme="majorHAnsi" w:cstheme="majorHAnsi"/>
          <w:b/>
          <w:color w:val="000000" w:themeColor="text1"/>
          <w:lang w:val="en-US"/>
        </w:rPr>
        <w:t>Pres</w:t>
      </w:r>
      <w:r w:rsidR="00D42629" w:rsidRPr="0057535C">
        <w:rPr>
          <w:rFonts w:asciiTheme="majorHAnsi" w:hAnsiTheme="majorHAnsi" w:cstheme="majorHAnsi"/>
          <w:b/>
          <w:color w:val="000000" w:themeColor="text1"/>
          <w:lang w:val="en-US"/>
        </w:rPr>
        <w:t>s Contacts</w:t>
      </w:r>
      <w:r w:rsidRPr="0057535C">
        <w:rPr>
          <w:rFonts w:asciiTheme="majorHAnsi" w:hAnsiTheme="majorHAnsi" w:cstheme="majorHAnsi"/>
          <w:b/>
          <w:color w:val="000000" w:themeColor="text1"/>
          <w:lang w:val="en-US"/>
        </w:rPr>
        <w:t xml:space="preserve"> Neumann:</w:t>
      </w:r>
    </w:p>
    <w:p w14:paraId="678BC21F" w14:textId="77777777" w:rsidR="00FA6D6F" w:rsidRDefault="00FA6D6F" w:rsidP="00FA6D6F">
      <w:pPr>
        <w:pStyle w:val="Contact"/>
        <w:rPr>
          <w:rFonts w:cstheme="minorHAnsi"/>
          <w:color w:val="000000" w:themeColor="text1"/>
          <w:sz w:val="18"/>
          <w:szCs w:val="18"/>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035"/>
        <w:gridCol w:w="4035"/>
      </w:tblGrid>
      <w:tr w:rsidR="00FA6D6F" w:rsidRPr="008D2A19" w14:paraId="4C8B3F87" w14:textId="77777777" w:rsidTr="00424C12">
        <w:tc>
          <w:tcPr>
            <w:tcW w:w="4035" w:type="dxa"/>
          </w:tcPr>
          <w:p w14:paraId="77A3144C" w14:textId="77777777" w:rsidR="00FA6D6F" w:rsidRPr="009D5CEA" w:rsidRDefault="00FA6D6F" w:rsidP="00FA6D6F">
            <w:pPr>
              <w:pStyle w:val="Contact"/>
              <w:ind w:right="-284"/>
              <w:rPr>
                <w:rFonts w:asciiTheme="majorHAnsi" w:hAnsiTheme="majorHAnsi" w:cstheme="majorHAnsi"/>
                <w:color w:val="000000" w:themeColor="text1"/>
                <w:lang w:val="en-US"/>
              </w:rPr>
            </w:pPr>
            <w:r w:rsidRPr="009D5CEA">
              <w:rPr>
                <w:rFonts w:asciiTheme="majorHAnsi" w:hAnsiTheme="majorHAnsi" w:cstheme="majorHAnsi"/>
                <w:color w:val="000000" w:themeColor="text1"/>
                <w:lang w:val="en-US"/>
              </w:rPr>
              <w:t>Dr. Andreas Hau</w:t>
            </w:r>
          </w:p>
          <w:p w14:paraId="464E9D2C" w14:textId="77777777" w:rsidR="00FA6D6F" w:rsidRPr="009D5CEA" w:rsidRDefault="00FA6D6F" w:rsidP="00FA6D6F">
            <w:pPr>
              <w:pStyle w:val="Contact"/>
              <w:ind w:right="-284"/>
              <w:rPr>
                <w:rFonts w:asciiTheme="majorHAnsi" w:hAnsiTheme="majorHAnsi" w:cstheme="majorHAnsi"/>
                <w:color w:val="000000" w:themeColor="text1"/>
                <w:lang w:val="en-US"/>
              </w:rPr>
            </w:pPr>
            <w:r w:rsidRPr="009D5CEA">
              <w:rPr>
                <w:rFonts w:asciiTheme="majorHAnsi" w:hAnsiTheme="majorHAnsi" w:cstheme="majorHAnsi"/>
                <w:color w:val="000000" w:themeColor="text1"/>
                <w:lang w:val="en-US"/>
              </w:rPr>
              <w:t>Content Marketing Manager</w:t>
            </w:r>
          </w:p>
          <w:p w14:paraId="50F07AAC"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T +49 3041772415</w:t>
            </w:r>
          </w:p>
          <w:p w14:paraId="349F0295"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Andreas.Hau@neumann.com</w:t>
            </w:r>
          </w:p>
          <w:p w14:paraId="5332EFC2" w14:textId="77777777" w:rsidR="00FA6D6F" w:rsidRPr="00FA6D6F" w:rsidRDefault="00FA6D6F" w:rsidP="00FA6D6F">
            <w:pPr>
              <w:pStyle w:val="Contact"/>
              <w:ind w:right="-284"/>
              <w:rPr>
                <w:rFonts w:asciiTheme="majorHAnsi" w:hAnsiTheme="majorHAnsi" w:cstheme="majorHAnsi"/>
                <w:color w:val="000000" w:themeColor="text1"/>
              </w:rPr>
            </w:pPr>
          </w:p>
        </w:tc>
        <w:tc>
          <w:tcPr>
            <w:tcW w:w="4035" w:type="dxa"/>
          </w:tcPr>
          <w:p w14:paraId="6424D950"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Raphael Tschernuth</w:t>
            </w:r>
          </w:p>
          <w:p w14:paraId="74B1CB38"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 xml:space="preserve">PR + </w:t>
            </w:r>
            <w:proofErr w:type="gramStart"/>
            <w:r w:rsidRPr="00FA6D6F">
              <w:rPr>
                <w:rFonts w:asciiTheme="majorHAnsi" w:hAnsiTheme="majorHAnsi" w:cstheme="majorHAnsi"/>
                <w:color w:val="000000" w:themeColor="text1"/>
              </w:rPr>
              <w:t>Marketing Manager</w:t>
            </w:r>
            <w:proofErr w:type="gramEnd"/>
          </w:p>
          <w:p w14:paraId="63CE1888"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T +49 3041772467</w:t>
            </w:r>
          </w:p>
          <w:p w14:paraId="748FF68A" w14:textId="77777777" w:rsidR="00FA6D6F" w:rsidRPr="00FA6D6F" w:rsidRDefault="00FA6D6F" w:rsidP="00FA6D6F">
            <w:pPr>
              <w:pStyle w:val="Contact"/>
              <w:ind w:right="-284"/>
              <w:rPr>
                <w:rFonts w:asciiTheme="majorHAnsi" w:hAnsiTheme="majorHAnsi" w:cstheme="majorHAnsi"/>
                <w:color w:val="000000" w:themeColor="text1"/>
              </w:rPr>
            </w:pPr>
            <w:r w:rsidRPr="00FA6D6F">
              <w:rPr>
                <w:rFonts w:asciiTheme="majorHAnsi" w:hAnsiTheme="majorHAnsi" w:cstheme="majorHAnsi"/>
                <w:color w:val="000000" w:themeColor="text1"/>
              </w:rPr>
              <w:t>Raphael.Tschernuth@neumann.com</w:t>
            </w:r>
          </w:p>
          <w:p w14:paraId="51F203DE" w14:textId="77777777" w:rsidR="00FA6D6F" w:rsidRPr="00FA6D6F" w:rsidRDefault="00FA6D6F" w:rsidP="00FA6D6F">
            <w:pPr>
              <w:pStyle w:val="Contact"/>
              <w:ind w:right="-284"/>
              <w:rPr>
                <w:rFonts w:asciiTheme="majorHAnsi" w:hAnsiTheme="majorHAnsi" w:cstheme="majorHAnsi"/>
                <w:color w:val="000000" w:themeColor="text1"/>
              </w:rPr>
            </w:pPr>
          </w:p>
        </w:tc>
      </w:tr>
    </w:tbl>
    <w:p w14:paraId="07E4C317" w14:textId="4C07E91B" w:rsidR="00280534" w:rsidRPr="0057535C" w:rsidRDefault="00280534" w:rsidP="00801395">
      <w:pPr>
        <w:pStyle w:val="Contact"/>
        <w:rPr>
          <w:rFonts w:asciiTheme="majorHAnsi" w:hAnsiTheme="majorHAnsi" w:cstheme="majorHAnsi"/>
          <w:lang w:val="en-US"/>
        </w:rPr>
      </w:pPr>
    </w:p>
    <w:sectPr w:rsidR="00280534" w:rsidRPr="0057535C" w:rsidSect="0011501E">
      <w:headerReference w:type="even" r:id="rId14"/>
      <w:headerReference w:type="default" r:id="rId15"/>
      <w:footerReference w:type="even" r:id="rId16"/>
      <w:footerReference w:type="default" r:id="rId17"/>
      <w:headerReference w:type="first" r:id="rId18"/>
      <w:footerReference w:type="first" r:id="rId19"/>
      <w:pgSz w:w="11906" w:h="16838" w:code="9"/>
      <w:pgMar w:top="2756" w:right="1701" w:bottom="79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6B83C" w14:textId="77777777" w:rsidR="0075445E" w:rsidRDefault="0075445E" w:rsidP="00CF26E7">
      <w:pPr>
        <w:spacing w:line="240" w:lineRule="auto"/>
      </w:pPr>
      <w:r>
        <w:separator/>
      </w:r>
    </w:p>
  </w:endnote>
  <w:endnote w:type="continuationSeparator" w:id="0">
    <w:p w14:paraId="003F4A30" w14:textId="77777777" w:rsidR="0075445E" w:rsidRDefault="0075445E" w:rsidP="00CF26E7">
      <w:pPr>
        <w:spacing w:line="240" w:lineRule="auto"/>
      </w:pPr>
      <w:r>
        <w:continuationSeparator/>
      </w:r>
    </w:p>
  </w:endnote>
  <w:endnote w:type="continuationNotice" w:id="1">
    <w:p w14:paraId="06A3300A" w14:textId="77777777" w:rsidR="0075445E" w:rsidRDefault="007544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39D203B-F77A-8A4B-86A9-5A67D0A1E8F7}"/>
  </w:font>
  <w:font w:name="Times New Roman">
    <w:panose1 w:val="02020603050405020304"/>
    <w:charset w:val="00"/>
    <w:family w:val="roman"/>
    <w:pitch w:val="variable"/>
    <w:sig w:usb0="E0002EFF" w:usb1="C000785B" w:usb2="00000009" w:usb3="00000000" w:csb0="000001FF" w:csb1="00000000"/>
    <w:embedRegular r:id="rId2" w:fontKey="{E95CB62F-1821-8E4C-90D7-093B64E7759D}"/>
    <w:embedBold r:id="rId3" w:fontKey="{B6DA5472-15C8-9A4E-ABD3-D4741A3142EE}"/>
    <w:embedItalic r:id="rId4" w:fontKey="{1B1A97C3-E033-D741-B68E-ED75E18FF41A}"/>
  </w:font>
  <w:font w:name="Courier New">
    <w:panose1 w:val="02070309020205020404"/>
    <w:charset w:val="00"/>
    <w:family w:val="modern"/>
    <w:pitch w:val="fixed"/>
    <w:sig w:usb0="E0002EFF" w:usb1="C0007843" w:usb2="00000009" w:usb3="00000000" w:csb0="000001FF" w:csb1="00000000"/>
    <w:embedRegular r:id="rId5" w:fontKey="{25A2719A-6814-F548-8CD2-34A128D39FEA}"/>
  </w:font>
  <w:font w:name="Wingdings">
    <w:panose1 w:val="05000000000000000000"/>
    <w:charset w:val="4D"/>
    <w:family w:val="decorative"/>
    <w:pitch w:val="variable"/>
    <w:sig w:usb0="00000003" w:usb1="00000000" w:usb2="00000000" w:usb3="00000000" w:csb0="80000001" w:csb1="00000000"/>
    <w:embedRegular r:id="rId6" w:fontKey="{0203ADC1-BB09-7A4D-9150-934ADE311C73}"/>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6335A267-30C6-6147-9F46-ECB76660911A}"/>
    <w:embedBold r:id="rId8" w:fontKey="{B1815D48-A80F-704E-9CEC-FA3016CAD506}"/>
    <w:embedItalic r:id="rId9" w:fontKey="{0ABB3724-C86E-B942-A0AC-7C737B0BC0E4}"/>
  </w:font>
  <w:font w:name="Sennheiser Office">
    <w:altName w:val="Calibri"/>
    <w:panose1 w:val="02010504010101010104"/>
    <w:charset w:val="4D"/>
    <w:family w:val="auto"/>
    <w:pitch w:val="variable"/>
    <w:sig w:usb0="A00000AF" w:usb1="500020DB" w:usb2="00000000" w:usb3="00000000" w:csb0="00000093" w:csb1="00000000"/>
    <w:embedRegular r:id="rId10" w:fontKey="{ECD9805F-0C5C-EF47-88FA-A01B4A14DE64}"/>
    <w:embedBold r:id="rId11" w:fontKey="{8B14A9C6-97D8-C849-98FC-0DF54B096730}"/>
    <w:embedItalic r:id="rId12" w:fontKey="{C3587D6C-F955-F34C-BFDB-0995726B813B}"/>
  </w:font>
  <w:font w:name="Segoe UI">
    <w:panose1 w:val="020B0502040204020203"/>
    <w:charset w:val="00"/>
    <w:family w:val="swiss"/>
    <w:pitch w:val="variable"/>
    <w:sig w:usb0="E4002EFF" w:usb1="C000E47F" w:usb2="00000009" w:usb3="00000000" w:csb0="000001FF" w:csb1="00000000"/>
    <w:embedRegular r:id="rId13" w:fontKey="{C5A8C4F7-9E1C-3140-9583-F077E5C7A4A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4" w:fontKey="{8902769B-CEB5-EF47-8E68-3F5B758AF0B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5" w:fontKey="{1783996D-3140-2541-B6D5-CC33056F4260}"/>
  </w:font>
  <w:font w:name="UnitPro">
    <w:altName w:val="Calibri"/>
    <w:panose1 w:val="020B0604020202020204"/>
    <w:charset w:val="00"/>
    <w:family w:val="swiss"/>
    <w:pitch w:val="variable"/>
    <w:sig w:usb0="A00002FF" w:usb1="5000207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37517" w14:textId="77777777" w:rsidR="0011501E" w:rsidRDefault="0011501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39D37" w14:textId="77777777" w:rsidR="0011501E" w:rsidRDefault="0011501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66B75" w14:textId="77777777" w:rsidR="0011501E" w:rsidRDefault="0011501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F6C700" w14:textId="77777777" w:rsidR="0075445E" w:rsidRDefault="0075445E" w:rsidP="00CF26E7">
      <w:pPr>
        <w:spacing w:line="240" w:lineRule="auto"/>
      </w:pPr>
      <w:r>
        <w:separator/>
      </w:r>
    </w:p>
  </w:footnote>
  <w:footnote w:type="continuationSeparator" w:id="0">
    <w:p w14:paraId="5E4EBC3D" w14:textId="77777777" w:rsidR="0075445E" w:rsidRDefault="0075445E" w:rsidP="00CF26E7">
      <w:pPr>
        <w:spacing w:line="240" w:lineRule="auto"/>
      </w:pPr>
      <w:r>
        <w:continuationSeparator/>
      </w:r>
    </w:p>
  </w:footnote>
  <w:footnote w:type="continuationNotice" w:id="1">
    <w:p w14:paraId="2B6099DD" w14:textId="77777777" w:rsidR="0075445E" w:rsidRDefault="007544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25F98" w14:textId="77777777" w:rsidR="0011501E" w:rsidRDefault="0011501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646A" w14:textId="3E2EF408" w:rsidR="00CF26E7" w:rsidRPr="00A22F27" w:rsidRDefault="0011501E" w:rsidP="00CF26E7">
    <w:pPr>
      <w:pStyle w:val="Kopfzeile"/>
      <w:rPr>
        <w:rFonts w:asciiTheme="minorHAnsi" w:hAnsiTheme="minorHAnsi" w:cstheme="minorHAnsi"/>
      </w:rPr>
    </w:pPr>
    <w:r>
      <w:rPr>
        <w:noProof/>
      </w:rPr>
      <w:drawing>
        <wp:anchor distT="0" distB="0" distL="114300" distR="114300" simplePos="0" relativeHeight="251662337" behindDoc="0" locked="1" layoutInCell="1" allowOverlap="1" wp14:anchorId="2A54B5B2" wp14:editId="473C0B6D">
          <wp:simplePos x="0" y="0"/>
          <wp:positionH relativeFrom="page">
            <wp:posOffset>4747895</wp:posOffset>
          </wp:positionH>
          <wp:positionV relativeFrom="page">
            <wp:posOffset>390525</wp:posOffset>
          </wp:positionV>
          <wp:extent cx="1632585" cy="431165"/>
          <wp:effectExtent l="0" t="0" r="5715" b="635"/>
          <wp:wrapNone/>
          <wp:docPr id="896797288" name="Grafik 1" descr="Ein Bild, das Schrift, Grafiken,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1" descr="Ein Bild, das Schrift, Grafiken, Logo, weiß enthält.&#10;&#10;Automatisch generierte Beschreibung"/>
                  <pic:cNvPicPr/>
                </pic:nvPicPr>
                <pic:blipFill rotWithShape="1">
                  <a:blip r:embed="rId1"/>
                  <a:srcRect/>
                  <a:stretch/>
                </pic:blipFill>
                <pic:spPr bwMode="auto">
                  <a:xfrm>
                    <a:off x="0" y="0"/>
                    <a:ext cx="1632585" cy="43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1" behindDoc="0" locked="1" layoutInCell="1" allowOverlap="1" wp14:anchorId="7EEC77A7" wp14:editId="01FC1143">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AB38" w14:textId="5650CA84" w:rsidR="00CF26E7" w:rsidRPr="00A22F27" w:rsidRDefault="007C00CC" w:rsidP="00336DC3">
    <w:pPr>
      <w:pStyle w:val="Kopfzeile"/>
      <w:ind w:left="8496"/>
      <w:jc w:val="cent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w:t>
    </w:r>
    <w:r w:rsidR="00067D0B">
      <w:rPr>
        <w:noProof/>
      </w:rPr>
      <w:drawing>
        <wp:anchor distT="0" distB="0" distL="114300" distR="114300" simplePos="0" relativeHeight="251660289" behindDoc="0" locked="1" layoutInCell="1" allowOverlap="1" wp14:anchorId="6689E890" wp14:editId="2031FC13">
          <wp:simplePos x="0" y="0"/>
          <wp:positionH relativeFrom="page">
            <wp:posOffset>4743450</wp:posOffset>
          </wp:positionH>
          <wp:positionV relativeFrom="page">
            <wp:posOffset>391795</wp:posOffset>
          </wp:positionV>
          <wp:extent cx="1632585" cy="431165"/>
          <wp:effectExtent l="0" t="0" r="5715" b="635"/>
          <wp:wrapNone/>
          <wp:docPr id="412878981" name="Grafik 1" descr="Ein Bild, das Schrift, Grafiken, Logo,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1" descr="Ein Bild, das Schrift, Grafiken, Logo, weiß enthält.&#10;&#10;Automatisch generierte Beschreibung"/>
                  <pic:cNvPicPr/>
                </pic:nvPicPr>
                <pic:blipFill>
                  <a:blip r:embed="rId1"/>
                  <a:stretch>
                    <a:fillRect/>
                  </a:stretch>
                </pic:blipFill>
                <pic:spPr>
                  <a:xfrm>
                    <a:off x="0" y="0"/>
                    <a:ext cx="1632585" cy="431165"/>
                  </a:xfrm>
                  <a:prstGeom prst="rect">
                    <a:avLst/>
                  </a:prstGeom>
                </pic:spPr>
              </pic:pic>
            </a:graphicData>
          </a:graphic>
          <wp14:sizeRelH relativeFrom="margin">
            <wp14:pctWidth>0</wp14:pctWidth>
          </wp14:sizeRelH>
          <wp14:sizeRelV relativeFrom="margin">
            <wp14:pctHeight>0</wp14:pctHeight>
          </wp14:sizeRelV>
        </wp:anchor>
      </w:drawing>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58240" behindDoc="0" locked="1" layoutInCell="1" allowOverlap="1" wp14:anchorId="6CC55732" wp14:editId="53D57A05">
          <wp:simplePos x="0" y="0"/>
          <wp:positionH relativeFrom="page">
            <wp:posOffset>906780</wp:posOffset>
          </wp:positionH>
          <wp:positionV relativeFrom="page">
            <wp:posOffset>398780</wp:posOffset>
          </wp:positionV>
          <wp:extent cx="3153410" cy="694690"/>
          <wp:effectExtent l="0" t="0" r="0" b="381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15341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4B3">
      <w:rPr>
        <w:rFonts w:asciiTheme="minorHAnsi" w:hAnsiTheme="minorHAnsi" w:cstheme="minorHAnsi"/>
        <w:color w:val="414141" w:themeColor="accent2"/>
        <w:lang w:val="en-US"/>
      </w:rPr>
      <w:t xml:space="preserve">ESS </w:t>
    </w:r>
    <w:r w:rsidR="007314B3" w:rsidRPr="008871DB">
      <w:rPr>
        <w:rFonts w:asciiTheme="minorHAnsi" w:hAnsiTheme="minorHAnsi" w:cstheme="minorHAnsi"/>
        <w:color w:val="414141" w:themeColor="accent2"/>
        <w:lang w:val="en-US"/>
      </w:rPr>
      <w:t>RELEAS</w:t>
    </w:r>
    <w:r w:rsidR="007314B3">
      <w:rPr>
        <w:rFonts w:asciiTheme="minorHAnsi" w:hAnsiTheme="minorHAnsi" w:cstheme="minorHAnsi"/>
        <w:color w:val="414141" w:themeColor="accent2"/>
        <w:lang w:val="en-US"/>
      </w:rPr>
      <w:t>E</w:t>
    </w:r>
  </w:p>
  <w:p w14:paraId="65994B0C" w14:textId="04AD3F40" w:rsidR="00CF26E7" w:rsidRPr="000D0839" w:rsidRDefault="00CF26E7" w:rsidP="00336DC3">
    <w:pPr>
      <w:pStyle w:val="Kopfzeile"/>
      <w:ind w:left="8496"/>
      <w:jc w:val="center"/>
      <w:rPr>
        <w:rFonts w:ascii="UnitPro" w:hAnsi="UnitPro" w:cs="UnitPro"/>
        <w:color w:val="414141" w:themeColor="accen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9A2CEE"/>
    <w:multiLevelType w:val="hybridMultilevel"/>
    <w:tmpl w:val="A802BD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03374C"/>
    <w:multiLevelType w:val="hybridMultilevel"/>
    <w:tmpl w:val="36DE38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8E0081"/>
    <w:multiLevelType w:val="multilevel"/>
    <w:tmpl w:val="2BC20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18D0E3F"/>
    <w:multiLevelType w:val="multilevel"/>
    <w:tmpl w:val="5964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D427299"/>
    <w:multiLevelType w:val="hybridMultilevel"/>
    <w:tmpl w:val="331AB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A7161"/>
    <w:multiLevelType w:val="hybridMultilevel"/>
    <w:tmpl w:val="C20E4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11"/>
  </w:num>
  <w:num w:numId="4" w16cid:durableId="372578047">
    <w:abstractNumId w:val="6"/>
  </w:num>
  <w:num w:numId="5" w16cid:durableId="901598781">
    <w:abstractNumId w:val="9"/>
  </w:num>
  <w:num w:numId="6" w16cid:durableId="1401052572">
    <w:abstractNumId w:val="14"/>
  </w:num>
  <w:num w:numId="7" w16cid:durableId="1219391832">
    <w:abstractNumId w:val="7"/>
  </w:num>
  <w:num w:numId="8" w16cid:durableId="1972637946">
    <w:abstractNumId w:val="15"/>
  </w:num>
  <w:num w:numId="9" w16cid:durableId="1582523151">
    <w:abstractNumId w:val="4"/>
  </w:num>
  <w:num w:numId="10" w16cid:durableId="1606113127">
    <w:abstractNumId w:val="8"/>
  </w:num>
  <w:num w:numId="11" w16cid:durableId="1867406072">
    <w:abstractNumId w:val="19"/>
  </w:num>
  <w:num w:numId="12" w16cid:durableId="1459299853">
    <w:abstractNumId w:val="18"/>
  </w:num>
  <w:num w:numId="13" w16cid:durableId="309290073">
    <w:abstractNumId w:val="10"/>
  </w:num>
  <w:num w:numId="14" w16cid:durableId="1891264558">
    <w:abstractNumId w:val="12"/>
  </w:num>
  <w:num w:numId="15" w16cid:durableId="1681615687">
    <w:abstractNumId w:val="16"/>
  </w:num>
  <w:num w:numId="16" w16cid:durableId="2138599878">
    <w:abstractNumId w:val="2"/>
  </w:num>
  <w:num w:numId="17" w16cid:durableId="629046934">
    <w:abstractNumId w:val="3"/>
  </w:num>
  <w:num w:numId="18" w16cid:durableId="2085369081">
    <w:abstractNumId w:val="17"/>
  </w:num>
  <w:num w:numId="19" w16cid:durableId="326716099">
    <w:abstractNumId w:val="5"/>
  </w:num>
  <w:num w:numId="20" w16cid:durableId="85773926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C1"/>
    <w:rsid w:val="00001A5F"/>
    <w:rsid w:val="00003FE8"/>
    <w:rsid w:val="000049C8"/>
    <w:rsid w:val="00005543"/>
    <w:rsid w:val="00006FA8"/>
    <w:rsid w:val="000177F5"/>
    <w:rsid w:val="0002699E"/>
    <w:rsid w:val="00027F42"/>
    <w:rsid w:val="00031F2A"/>
    <w:rsid w:val="00032E96"/>
    <w:rsid w:val="00033182"/>
    <w:rsid w:val="00036334"/>
    <w:rsid w:val="000401EB"/>
    <w:rsid w:val="00043993"/>
    <w:rsid w:val="00051C8E"/>
    <w:rsid w:val="00052E12"/>
    <w:rsid w:val="00055E12"/>
    <w:rsid w:val="0006186F"/>
    <w:rsid w:val="00067D0B"/>
    <w:rsid w:val="000808FD"/>
    <w:rsid w:val="000810DE"/>
    <w:rsid w:val="000834F5"/>
    <w:rsid w:val="00087835"/>
    <w:rsid w:val="000922DA"/>
    <w:rsid w:val="0009516E"/>
    <w:rsid w:val="000A5CAD"/>
    <w:rsid w:val="000A6BD0"/>
    <w:rsid w:val="000C036D"/>
    <w:rsid w:val="000C32C3"/>
    <w:rsid w:val="000C343F"/>
    <w:rsid w:val="000C5D49"/>
    <w:rsid w:val="000D0839"/>
    <w:rsid w:val="000D49C1"/>
    <w:rsid w:val="000D66DA"/>
    <w:rsid w:val="000E091A"/>
    <w:rsid w:val="000E2DC1"/>
    <w:rsid w:val="000E3661"/>
    <w:rsid w:val="000E4907"/>
    <w:rsid w:val="000E6D9B"/>
    <w:rsid w:val="000F18C2"/>
    <w:rsid w:val="000F4E31"/>
    <w:rsid w:val="000F7E1C"/>
    <w:rsid w:val="00105E23"/>
    <w:rsid w:val="001064F7"/>
    <w:rsid w:val="001107BC"/>
    <w:rsid w:val="0011501E"/>
    <w:rsid w:val="0011643F"/>
    <w:rsid w:val="00124219"/>
    <w:rsid w:val="00127E5C"/>
    <w:rsid w:val="00135FD2"/>
    <w:rsid w:val="0014028C"/>
    <w:rsid w:val="00150A8E"/>
    <w:rsid w:val="001537C6"/>
    <w:rsid w:val="00154CF8"/>
    <w:rsid w:val="001550C9"/>
    <w:rsid w:val="0015795B"/>
    <w:rsid w:val="00157C98"/>
    <w:rsid w:val="00162582"/>
    <w:rsid w:val="00166A53"/>
    <w:rsid w:val="00174D2F"/>
    <w:rsid w:val="0017502A"/>
    <w:rsid w:val="0018021E"/>
    <w:rsid w:val="001807C7"/>
    <w:rsid w:val="001823DC"/>
    <w:rsid w:val="00184E77"/>
    <w:rsid w:val="001869E9"/>
    <w:rsid w:val="00187E45"/>
    <w:rsid w:val="00192915"/>
    <w:rsid w:val="0019469B"/>
    <w:rsid w:val="001A3791"/>
    <w:rsid w:val="001A4037"/>
    <w:rsid w:val="001A6703"/>
    <w:rsid w:val="001B05C7"/>
    <w:rsid w:val="001B3A46"/>
    <w:rsid w:val="001C0401"/>
    <w:rsid w:val="001C47B2"/>
    <w:rsid w:val="001C5518"/>
    <w:rsid w:val="001D0CC3"/>
    <w:rsid w:val="001D3C55"/>
    <w:rsid w:val="001E6BD7"/>
    <w:rsid w:val="001E7FAE"/>
    <w:rsid w:val="001F0467"/>
    <w:rsid w:val="001F11A0"/>
    <w:rsid w:val="001F275C"/>
    <w:rsid w:val="0020279E"/>
    <w:rsid w:val="00202FC5"/>
    <w:rsid w:val="002053BA"/>
    <w:rsid w:val="00210EFD"/>
    <w:rsid w:val="002119DE"/>
    <w:rsid w:val="00213C61"/>
    <w:rsid w:val="0021549B"/>
    <w:rsid w:val="0022377B"/>
    <w:rsid w:val="002237DB"/>
    <w:rsid w:val="00227077"/>
    <w:rsid w:val="00227AB1"/>
    <w:rsid w:val="002349EF"/>
    <w:rsid w:val="00234E97"/>
    <w:rsid w:val="002354A9"/>
    <w:rsid w:val="00240551"/>
    <w:rsid w:val="00243C61"/>
    <w:rsid w:val="00245058"/>
    <w:rsid w:val="00245201"/>
    <w:rsid w:val="002542E5"/>
    <w:rsid w:val="002611B4"/>
    <w:rsid w:val="002622BB"/>
    <w:rsid w:val="00262CA7"/>
    <w:rsid w:val="00266FEB"/>
    <w:rsid w:val="002744A8"/>
    <w:rsid w:val="00275C2D"/>
    <w:rsid w:val="002767F9"/>
    <w:rsid w:val="002801FC"/>
    <w:rsid w:val="00280534"/>
    <w:rsid w:val="002828FD"/>
    <w:rsid w:val="002919D0"/>
    <w:rsid w:val="002938E4"/>
    <w:rsid w:val="00293F7D"/>
    <w:rsid w:val="002949AA"/>
    <w:rsid w:val="00295CCB"/>
    <w:rsid w:val="00297733"/>
    <w:rsid w:val="002A0B37"/>
    <w:rsid w:val="002A192D"/>
    <w:rsid w:val="002A7771"/>
    <w:rsid w:val="002B0A16"/>
    <w:rsid w:val="002B53CD"/>
    <w:rsid w:val="002C2AF9"/>
    <w:rsid w:val="002C4934"/>
    <w:rsid w:val="002C629A"/>
    <w:rsid w:val="002C69B6"/>
    <w:rsid w:val="002C6BE7"/>
    <w:rsid w:val="002C7546"/>
    <w:rsid w:val="002D26EF"/>
    <w:rsid w:val="002D2D00"/>
    <w:rsid w:val="002D31C9"/>
    <w:rsid w:val="002E1B40"/>
    <w:rsid w:val="002F7F4D"/>
    <w:rsid w:val="00301CB7"/>
    <w:rsid w:val="003057A0"/>
    <w:rsid w:val="00305CC3"/>
    <w:rsid w:val="00311826"/>
    <w:rsid w:val="00311D5F"/>
    <w:rsid w:val="00312A53"/>
    <w:rsid w:val="003154D6"/>
    <w:rsid w:val="00315E38"/>
    <w:rsid w:val="0032796F"/>
    <w:rsid w:val="00334743"/>
    <w:rsid w:val="00336916"/>
    <w:rsid w:val="00336DC3"/>
    <w:rsid w:val="00343734"/>
    <w:rsid w:val="00343A56"/>
    <w:rsid w:val="003442F6"/>
    <w:rsid w:val="00347232"/>
    <w:rsid w:val="00350C01"/>
    <w:rsid w:val="00351AEC"/>
    <w:rsid w:val="00353973"/>
    <w:rsid w:val="00353BFD"/>
    <w:rsid w:val="003545D5"/>
    <w:rsid w:val="003613D5"/>
    <w:rsid w:val="00361B06"/>
    <w:rsid w:val="00362CAF"/>
    <w:rsid w:val="00367FEB"/>
    <w:rsid w:val="0037085E"/>
    <w:rsid w:val="0037315F"/>
    <w:rsid w:val="00374A88"/>
    <w:rsid w:val="0037587A"/>
    <w:rsid w:val="00375D35"/>
    <w:rsid w:val="00376FB3"/>
    <w:rsid w:val="00380098"/>
    <w:rsid w:val="00382963"/>
    <w:rsid w:val="00386CBB"/>
    <w:rsid w:val="00393969"/>
    <w:rsid w:val="00393996"/>
    <w:rsid w:val="00395731"/>
    <w:rsid w:val="00397338"/>
    <w:rsid w:val="003A3466"/>
    <w:rsid w:val="003B0027"/>
    <w:rsid w:val="003B0AE2"/>
    <w:rsid w:val="003B3645"/>
    <w:rsid w:val="003B39A1"/>
    <w:rsid w:val="003B4F13"/>
    <w:rsid w:val="003C141C"/>
    <w:rsid w:val="003C165F"/>
    <w:rsid w:val="003C16E7"/>
    <w:rsid w:val="003D1F2D"/>
    <w:rsid w:val="003D3678"/>
    <w:rsid w:val="003D4D60"/>
    <w:rsid w:val="003D698D"/>
    <w:rsid w:val="003D792B"/>
    <w:rsid w:val="003E7BFF"/>
    <w:rsid w:val="00400525"/>
    <w:rsid w:val="00401154"/>
    <w:rsid w:val="004057F0"/>
    <w:rsid w:val="00410A68"/>
    <w:rsid w:val="00410DD4"/>
    <w:rsid w:val="0041111F"/>
    <w:rsid w:val="00421B9B"/>
    <w:rsid w:val="00431E4D"/>
    <w:rsid w:val="00433D84"/>
    <w:rsid w:val="0044297D"/>
    <w:rsid w:val="00443762"/>
    <w:rsid w:val="00445773"/>
    <w:rsid w:val="00446FB3"/>
    <w:rsid w:val="00451C28"/>
    <w:rsid w:val="0045388A"/>
    <w:rsid w:val="00454EB2"/>
    <w:rsid w:val="00460BF9"/>
    <w:rsid w:val="004620AA"/>
    <w:rsid w:val="00462EDE"/>
    <w:rsid w:val="004638C8"/>
    <w:rsid w:val="0046468F"/>
    <w:rsid w:val="004649EB"/>
    <w:rsid w:val="00467AE2"/>
    <w:rsid w:val="00471F51"/>
    <w:rsid w:val="00474914"/>
    <w:rsid w:val="00485B54"/>
    <w:rsid w:val="00485E2F"/>
    <w:rsid w:val="00486DA8"/>
    <w:rsid w:val="00491BAC"/>
    <w:rsid w:val="0049211B"/>
    <w:rsid w:val="004930B5"/>
    <w:rsid w:val="00494FDB"/>
    <w:rsid w:val="0049718C"/>
    <w:rsid w:val="004A09DC"/>
    <w:rsid w:val="004A13FC"/>
    <w:rsid w:val="004A18E8"/>
    <w:rsid w:val="004A1EC2"/>
    <w:rsid w:val="004A3713"/>
    <w:rsid w:val="004A402E"/>
    <w:rsid w:val="004B0A2B"/>
    <w:rsid w:val="004B22D2"/>
    <w:rsid w:val="004B55D3"/>
    <w:rsid w:val="004B7CE3"/>
    <w:rsid w:val="004C32C6"/>
    <w:rsid w:val="004C425C"/>
    <w:rsid w:val="004D6CCE"/>
    <w:rsid w:val="004E3C5C"/>
    <w:rsid w:val="004F06BE"/>
    <w:rsid w:val="004F3796"/>
    <w:rsid w:val="004F59D1"/>
    <w:rsid w:val="004F721A"/>
    <w:rsid w:val="00500A75"/>
    <w:rsid w:val="00507188"/>
    <w:rsid w:val="00507C89"/>
    <w:rsid w:val="005173D6"/>
    <w:rsid w:val="005250F0"/>
    <w:rsid w:val="00530E48"/>
    <w:rsid w:val="00532511"/>
    <w:rsid w:val="00532FF8"/>
    <w:rsid w:val="005354BF"/>
    <w:rsid w:val="0055283C"/>
    <w:rsid w:val="00555CB2"/>
    <w:rsid w:val="00563124"/>
    <w:rsid w:val="00566061"/>
    <w:rsid w:val="00566C47"/>
    <w:rsid w:val="00570171"/>
    <w:rsid w:val="005711D0"/>
    <w:rsid w:val="0057535C"/>
    <w:rsid w:val="00575884"/>
    <w:rsid w:val="00582A3B"/>
    <w:rsid w:val="00583FA1"/>
    <w:rsid w:val="00590A9A"/>
    <w:rsid w:val="00593B57"/>
    <w:rsid w:val="005A6C4A"/>
    <w:rsid w:val="005A7B03"/>
    <w:rsid w:val="005B0B81"/>
    <w:rsid w:val="005B0D2E"/>
    <w:rsid w:val="005B28FD"/>
    <w:rsid w:val="005B4459"/>
    <w:rsid w:val="005B553B"/>
    <w:rsid w:val="005C35A8"/>
    <w:rsid w:val="005C492C"/>
    <w:rsid w:val="005C6232"/>
    <w:rsid w:val="005C6B3A"/>
    <w:rsid w:val="005C78F1"/>
    <w:rsid w:val="005E05CE"/>
    <w:rsid w:val="005E29BC"/>
    <w:rsid w:val="005E7014"/>
    <w:rsid w:val="005E77A0"/>
    <w:rsid w:val="005F2F1F"/>
    <w:rsid w:val="005F7C85"/>
    <w:rsid w:val="006004B9"/>
    <w:rsid w:val="00603D0C"/>
    <w:rsid w:val="00613BFA"/>
    <w:rsid w:val="00615A9E"/>
    <w:rsid w:val="00616F42"/>
    <w:rsid w:val="0062485C"/>
    <w:rsid w:val="00625B11"/>
    <w:rsid w:val="00627C37"/>
    <w:rsid w:val="00630C82"/>
    <w:rsid w:val="00632633"/>
    <w:rsid w:val="0063294F"/>
    <w:rsid w:val="00633C4E"/>
    <w:rsid w:val="00634DA6"/>
    <w:rsid w:val="00635799"/>
    <w:rsid w:val="006419E7"/>
    <w:rsid w:val="006428F7"/>
    <w:rsid w:val="00644DEA"/>
    <w:rsid w:val="006508D6"/>
    <w:rsid w:val="00654FA4"/>
    <w:rsid w:val="006655D2"/>
    <w:rsid w:val="00671D29"/>
    <w:rsid w:val="006746D3"/>
    <w:rsid w:val="00690501"/>
    <w:rsid w:val="006A34D9"/>
    <w:rsid w:val="006A6042"/>
    <w:rsid w:val="006B1E7A"/>
    <w:rsid w:val="006B350F"/>
    <w:rsid w:val="006C0A91"/>
    <w:rsid w:val="006C343F"/>
    <w:rsid w:val="006C377C"/>
    <w:rsid w:val="006C4144"/>
    <w:rsid w:val="006C5CE1"/>
    <w:rsid w:val="006D2617"/>
    <w:rsid w:val="006D33FC"/>
    <w:rsid w:val="006D45CF"/>
    <w:rsid w:val="006E15A8"/>
    <w:rsid w:val="007069FD"/>
    <w:rsid w:val="007074A3"/>
    <w:rsid w:val="00711419"/>
    <w:rsid w:val="00714530"/>
    <w:rsid w:val="00714A7F"/>
    <w:rsid w:val="007164FB"/>
    <w:rsid w:val="00716CA2"/>
    <w:rsid w:val="00730659"/>
    <w:rsid w:val="007314B3"/>
    <w:rsid w:val="007330F5"/>
    <w:rsid w:val="007356C0"/>
    <w:rsid w:val="00735A9F"/>
    <w:rsid w:val="00737521"/>
    <w:rsid w:val="00740E2A"/>
    <w:rsid w:val="00743167"/>
    <w:rsid w:val="00743192"/>
    <w:rsid w:val="00745BA5"/>
    <w:rsid w:val="007506CE"/>
    <w:rsid w:val="0075278A"/>
    <w:rsid w:val="00753EC3"/>
    <w:rsid w:val="0075445E"/>
    <w:rsid w:val="00761E5A"/>
    <w:rsid w:val="007620BD"/>
    <w:rsid w:val="00766C9C"/>
    <w:rsid w:val="007676A2"/>
    <w:rsid w:val="00773590"/>
    <w:rsid w:val="00781D40"/>
    <w:rsid w:val="007904C2"/>
    <w:rsid w:val="0079791B"/>
    <w:rsid w:val="007A2F98"/>
    <w:rsid w:val="007A2FC8"/>
    <w:rsid w:val="007A5E9A"/>
    <w:rsid w:val="007A6246"/>
    <w:rsid w:val="007B3825"/>
    <w:rsid w:val="007B383C"/>
    <w:rsid w:val="007B792D"/>
    <w:rsid w:val="007C00CC"/>
    <w:rsid w:val="007C0150"/>
    <w:rsid w:val="007C1FBF"/>
    <w:rsid w:val="007C3958"/>
    <w:rsid w:val="007C4AA1"/>
    <w:rsid w:val="007C6E88"/>
    <w:rsid w:val="007C70A4"/>
    <w:rsid w:val="007D7435"/>
    <w:rsid w:val="007E012D"/>
    <w:rsid w:val="007E72A1"/>
    <w:rsid w:val="007F03AE"/>
    <w:rsid w:val="007F1132"/>
    <w:rsid w:val="007F69D3"/>
    <w:rsid w:val="007F728C"/>
    <w:rsid w:val="0080053D"/>
    <w:rsid w:val="00800616"/>
    <w:rsid w:val="008012AD"/>
    <w:rsid w:val="00801395"/>
    <w:rsid w:val="008035B6"/>
    <w:rsid w:val="00811D3F"/>
    <w:rsid w:val="008121CB"/>
    <w:rsid w:val="008162C3"/>
    <w:rsid w:val="00817348"/>
    <w:rsid w:val="0082067C"/>
    <w:rsid w:val="00823229"/>
    <w:rsid w:val="008248D9"/>
    <w:rsid w:val="00825292"/>
    <w:rsid w:val="008338B3"/>
    <w:rsid w:val="00833C76"/>
    <w:rsid w:val="00835141"/>
    <w:rsid w:val="00841CC2"/>
    <w:rsid w:val="00843EBF"/>
    <w:rsid w:val="00846F74"/>
    <w:rsid w:val="00852BC5"/>
    <w:rsid w:val="00855777"/>
    <w:rsid w:val="0086488B"/>
    <w:rsid w:val="008666EB"/>
    <w:rsid w:val="00870785"/>
    <w:rsid w:val="00872B58"/>
    <w:rsid w:val="00872BB0"/>
    <w:rsid w:val="00873F7B"/>
    <w:rsid w:val="0087688A"/>
    <w:rsid w:val="008808AA"/>
    <w:rsid w:val="00882174"/>
    <w:rsid w:val="008824FF"/>
    <w:rsid w:val="00884423"/>
    <w:rsid w:val="008871DB"/>
    <w:rsid w:val="00891275"/>
    <w:rsid w:val="00893898"/>
    <w:rsid w:val="0089518B"/>
    <w:rsid w:val="008A0966"/>
    <w:rsid w:val="008A306F"/>
    <w:rsid w:val="008A4B75"/>
    <w:rsid w:val="008B1710"/>
    <w:rsid w:val="008B336B"/>
    <w:rsid w:val="008C1C03"/>
    <w:rsid w:val="008C26FE"/>
    <w:rsid w:val="008C3C29"/>
    <w:rsid w:val="008C4077"/>
    <w:rsid w:val="008C55EA"/>
    <w:rsid w:val="008C6634"/>
    <w:rsid w:val="008C677A"/>
    <w:rsid w:val="008C7F85"/>
    <w:rsid w:val="008D12F5"/>
    <w:rsid w:val="008D5809"/>
    <w:rsid w:val="008E0E73"/>
    <w:rsid w:val="008E2C38"/>
    <w:rsid w:val="008E3091"/>
    <w:rsid w:val="008E3863"/>
    <w:rsid w:val="008E68B3"/>
    <w:rsid w:val="008E7194"/>
    <w:rsid w:val="008F137C"/>
    <w:rsid w:val="008F1B03"/>
    <w:rsid w:val="008F3CC0"/>
    <w:rsid w:val="008F5204"/>
    <w:rsid w:val="008F67CE"/>
    <w:rsid w:val="008F796A"/>
    <w:rsid w:val="00902035"/>
    <w:rsid w:val="00903A21"/>
    <w:rsid w:val="00910242"/>
    <w:rsid w:val="00910CFB"/>
    <w:rsid w:val="00911532"/>
    <w:rsid w:val="00912197"/>
    <w:rsid w:val="0091364D"/>
    <w:rsid w:val="00913E70"/>
    <w:rsid w:val="0091722D"/>
    <w:rsid w:val="00917626"/>
    <w:rsid w:val="0091796F"/>
    <w:rsid w:val="00921758"/>
    <w:rsid w:val="009232E9"/>
    <w:rsid w:val="00927812"/>
    <w:rsid w:val="009300D2"/>
    <w:rsid w:val="009302D1"/>
    <w:rsid w:val="009327C5"/>
    <w:rsid w:val="00933C79"/>
    <w:rsid w:val="00934CEC"/>
    <w:rsid w:val="00940BBB"/>
    <w:rsid w:val="00945A95"/>
    <w:rsid w:val="00945EDC"/>
    <w:rsid w:val="00946244"/>
    <w:rsid w:val="0094700A"/>
    <w:rsid w:val="00950223"/>
    <w:rsid w:val="0095228D"/>
    <w:rsid w:val="00954E1A"/>
    <w:rsid w:val="009576A2"/>
    <w:rsid w:val="00957D7D"/>
    <w:rsid w:val="00961899"/>
    <w:rsid w:val="009635C9"/>
    <w:rsid w:val="00977989"/>
    <w:rsid w:val="00980325"/>
    <w:rsid w:val="00987D0E"/>
    <w:rsid w:val="00991B3F"/>
    <w:rsid w:val="0099477D"/>
    <w:rsid w:val="00994BDF"/>
    <w:rsid w:val="0099594C"/>
    <w:rsid w:val="009A309B"/>
    <w:rsid w:val="009A798D"/>
    <w:rsid w:val="009B2536"/>
    <w:rsid w:val="009B2A4F"/>
    <w:rsid w:val="009B547D"/>
    <w:rsid w:val="009B5606"/>
    <w:rsid w:val="009B6181"/>
    <w:rsid w:val="009B701F"/>
    <w:rsid w:val="009C1B13"/>
    <w:rsid w:val="009C1D53"/>
    <w:rsid w:val="009C33D4"/>
    <w:rsid w:val="009C5491"/>
    <w:rsid w:val="009C6672"/>
    <w:rsid w:val="009D0EAD"/>
    <w:rsid w:val="009D0F27"/>
    <w:rsid w:val="009D5CEA"/>
    <w:rsid w:val="009E221C"/>
    <w:rsid w:val="009E3C1C"/>
    <w:rsid w:val="009E71F2"/>
    <w:rsid w:val="009F37BB"/>
    <w:rsid w:val="00A02855"/>
    <w:rsid w:val="00A05282"/>
    <w:rsid w:val="00A10121"/>
    <w:rsid w:val="00A1309C"/>
    <w:rsid w:val="00A152AD"/>
    <w:rsid w:val="00A17779"/>
    <w:rsid w:val="00A20B43"/>
    <w:rsid w:val="00A22F27"/>
    <w:rsid w:val="00A22FA5"/>
    <w:rsid w:val="00A23FD8"/>
    <w:rsid w:val="00A24E64"/>
    <w:rsid w:val="00A2523F"/>
    <w:rsid w:val="00A31993"/>
    <w:rsid w:val="00A35E1E"/>
    <w:rsid w:val="00A42F9D"/>
    <w:rsid w:val="00A45AF0"/>
    <w:rsid w:val="00A51553"/>
    <w:rsid w:val="00A6247D"/>
    <w:rsid w:val="00A7020B"/>
    <w:rsid w:val="00A70D7D"/>
    <w:rsid w:val="00A721E5"/>
    <w:rsid w:val="00A725B6"/>
    <w:rsid w:val="00A76A65"/>
    <w:rsid w:val="00A801AE"/>
    <w:rsid w:val="00A803D0"/>
    <w:rsid w:val="00A86D48"/>
    <w:rsid w:val="00A91C60"/>
    <w:rsid w:val="00A9240E"/>
    <w:rsid w:val="00A9317A"/>
    <w:rsid w:val="00A93519"/>
    <w:rsid w:val="00A93FF5"/>
    <w:rsid w:val="00A947EE"/>
    <w:rsid w:val="00A96558"/>
    <w:rsid w:val="00A9668E"/>
    <w:rsid w:val="00AA0134"/>
    <w:rsid w:val="00AA37A8"/>
    <w:rsid w:val="00AA74A9"/>
    <w:rsid w:val="00AB6634"/>
    <w:rsid w:val="00AC14BC"/>
    <w:rsid w:val="00AC1CBF"/>
    <w:rsid w:val="00AD4B83"/>
    <w:rsid w:val="00AD595C"/>
    <w:rsid w:val="00AE0C26"/>
    <w:rsid w:val="00AE22E8"/>
    <w:rsid w:val="00AE51D7"/>
    <w:rsid w:val="00AE5652"/>
    <w:rsid w:val="00B02778"/>
    <w:rsid w:val="00B02823"/>
    <w:rsid w:val="00B03ACF"/>
    <w:rsid w:val="00B05C34"/>
    <w:rsid w:val="00B10B1E"/>
    <w:rsid w:val="00B12A36"/>
    <w:rsid w:val="00B12BF8"/>
    <w:rsid w:val="00B143E1"/>
    <w:rsid w:val="00B2011D"/>
    <w:rsid w:val="00B31624"/>
    <w:rsid w:val="00B31E8E"/>
    <w:rsid w:val="00B45D4E"/>
    <w:rsid w:val="00B4634B"/>
    <w:rsid w:val="00B539E3"/>
    <w:rsid w:val="00B53AE9"/>
    <w:rsid w:val="00B61B25"/>
    <w:rsid w:val="00B70692"/>
    <w:rsid w:val="00B76C6C"/>
    <w:rsid w:val="00B8122B"/>
    <w:rsid w:val="00B97EA0"/>
    <w:rsid w:val="00BA09F7"/>
    <w:rsid w:val="00BA1D72"/>
    <w:rsid w:val="00BA698C"/>
    <w:rsid w:val="00BA6E2E"/>
    <w:rsid w:val="00BB2808"/>
    <w:rsid w:val="00BB76E8"/>
    <w:rsid w:val="00BB7EEE"/>
    <w:rsid w:val="00BC01FF"/>
    <w:rsid w:val="00BC0AA9"/>
    <w:rsid w:val="00BC13F5"/>
    <w:rsid w:val="00BC230C"/>
    <w:rsid w:val="00BC30EA"/>
    <w:rsid w:val="00BD4724"/>
    <w:rsid w:val="00BE1B81"/>
    <w:rsid w:val="00BE31F0"/>
    <w:rsid w:val="00BE3406"/>
    <w:rsid w:val="00BE36E4"/>
    <w:rsid w:val="00BE584E"/>
    <w:rsid w:val="00BE5EA1"/>
    <w:rsid w:val="00BE7925"/>
    <w:rsid w:val="00BF00EF"/>
    <w:rsid w:val="00BF081E"/>
    <w:rsid w:val="00BF131D"/>
    <w:rsid w:val="00BF537B"/>
    <w:rsid w:val="00BF6469"/>
    <w:rsid w:val="00BF6D7D"/>
    <w:rsid w:val="00BF72CE"/>
    <w:rsid w:val="00C02E3C"/>
    <w:rsid w:val="00C0455F"/>
    <w:rsid w:val="00C06949"/>
    <w:rsid w:val="00C1352F"/>
    <w:rsid w:val="00C14E95"/>
    <w:rsid w:val="00C16D4F"/>
    <w:rsid w:val="00C204F2"/>
    <w:rsid w:val="00C21489"/>
    <w:rsid w:val="00C21CFC"/>
    <w:rsid w:val="00C254F8"/>
    <w:rsid w:val="00C3446D"/>
    <w:rsid w:val="00C35680"/>
    <w:rsid w:val="00C464FE"/>
    <w:rsid w:val="00C46C81"/>
    <w:rsid w:val="00C52529"/>
    <w:rsid w:val="00C568C3"/>
    <w:rsid w:val="00C5746D"/>
    <w:rsid w:val="00C61AE2"/>
    <w:rsid w:val="00C64E81"/>
    <w:rsid w:val="00C659C8"/>
    <w:rsid w:val="00C66FBA"/>
    <w:rsid w:val="00C73CCB"/>
    <w:rsid w:val="00C74764"/>
    <w:rsid w:val="00C74B51"/>
    <w:rsid w:val="00C76121"/>
    <w:rsid w:val="00C82199"/>
    <w:rsid w:val="00C82305"/>
    <w:rsid w:val="00C90C90"/>
    <w:rsid w:val="00C927B8"/>
    <w:rsid w:val="00C929F2"/>
    <w:rsid w:val="00C92F6C"/>
    <w:rsid w:val="00C964A3"/>
    <w:rsid w:val="00CA0FFA"/>
    <w:rsid w:val="00CA1EB9"/>
    <w:rsid w:val="00CA4D2F"/>
    <w:rsid w:val="00CB3C42"/>
    <w:rsid w:val="00CB708D"/>
    <w:rsid w:val="00CC2ED0"/>
    <w:rsid w:val="00CC6FA2"/>
    <w:rsid w:val="00CD1B50"/>
    <w:rsid w:val="00CD20D6"/>
    <w:rsid w:val="00CD2505"/>
    <w:rsid w:val="00CE4195"/>
    <w:rsid w:val="00CE58AE"/>
    <w:rsid w:val="00CE5986"/>
    <w:rsid w:val="00CF26E7"/>
    <w:rsid w:val="00CF2CE6"/>
    <w:rsid w:val="00CF338D"/>
    <w:rsid w:val="00CF66F6"/>
    <w:rsid w:val="00D10DA4"/>
    <w:rsid w:val="00D1188F"/>
    <w:rsid w:val="00D1289A"/>
    <w:rsid w:val="00D12AB9"/>
    <w:rsid w:val="00D130A7"/>
    <w:rsid w:val="00D145F9"/>
    <w:rsid w:val="00D179A5"/>
    <w:rsid w:val="00D33BCC"/>
    <w:rsid w:val="00D34397"/>
    <w:rsid w:val="00D344F3"/>
    <w:rsid w:val="00D34FB2"/>
    <w:rsid w:val="00D40824"/>
    <w:rsid w:val="00D42629"/>
    <w:rsid w:val="00D43A74"/>
    <w:rsid w:val="00D50DF5"/>
    <w:rsid w:val="00D525E9"/>
    <w:rsid w:val="00D549D8"/>
    <w:rsid w:val="00D54E6A"/>
    <w:rsid w:val="00D62407"/>
    <w:rsid w:val="00D64556"/>
    <w:rsid w:val="00D64CC3"/>
    <w:rsid w:val="00D702B9"/>
    <w:rsid w:val="00D7098D"/>
    <w:rsid w:val="00D7470D"/>
    <w:rsid w:val="00D76E5F"/>
    <w:rsid w:val="00D839EA"/>
    <w:rsid w:val="00D9317B"/>
    <w:rsid w:val="00D95866"/>
    <w:rsid w:val="00D97676"/>
    <w:rsid w:val="00DA1385"/>
    <w:rsid w:val="00DB10DB"/>
    <w:rsid w:val="00DB2515"/>
    <w:rsid w:val="00DB5521"/>
    <w:rsid w:val="00DB6224"/>
    <w:rsid w:val="00DB6648"/>
    <w:rsid w:val="00DC5B64"/>
    <w:rsid w:val="00DD0749"/>
    <w:rsid w:val="00DE17AA"/>
    <w:rsid w:val="00DE1849"/>
    <w:rsid w:val="00DE1922"/>
    <w:rsid w:val="00DE43B5"/>
    <w:rsid w:val="00DF20C4"/>
    <w:rsid w:val="00DF4D9A"/>
    <w:rsid w:val="00E000F6"/>
    <w:rsid w:val="00E03696"/>
    <w:rsid w:val="00E102D4"/>
    <w:rsid w:val="00E12CE2"/>
    <w:rsid w:val="00E162FE"/>
    <w:rsid w:val="00E22720"/>
    <w:rsid w:val="00E243F0"/>
    <w:rsid w:val="00E24C18"/>
    <w:rsid w:val="00E306C3"/>
    <w:rsid w:val="00E31B4F"/>
    <w:rsid w:val="00E320EB"/>
    <w:rsid w:val="00E321F1"/>
    <w:rsid w:val="00E3345E"/>
    <w:rsid w:val="00E44C31"/>
    <w:rsid w:val="00E46D95"/>
    <w:rsid w:val="00E560CE"/>
    <w:rsid w:val="00E70B1B"/>
    <w:rsid w:val="00E73767"/>
    <w:rsid w:val="00E77C32"/>
    <w:rsid w:val="00E854C0"/>
    <w:rsid w:val="00E85A95"/>
    <w:rsid w:val="00E87357"/>
    <w:rsid w:val="00E87532"/>
    <w:rsid w:val="00E92CD0"/>
    <w:rsid w:val="00E93487"/>
    <w:rsid w:val="00E9767C"/>
    <w:rsid w:val="00EA06DF"/>
    <w:rsid w:val="00EA0A05"/>
    <w:rsid w:val="00EA3FEC"/>
    <w:rsid w:val="00EB1AB5"/>
    <w:rsid w:val="00EB396A"/>
    <w:rsid w:val="00EB3AC2"/>
    <w:rsid w:val="00EB54D0"/>
    <w:rsid w:val="00EB5F2A"/>
    <w:rsid w:val="00EB7EB2"/>
    <w:rsid w:val="00EC4C96"/>
    <w:rsid w:val="00EC50FC"/>
    <w:rsid w:val="00ED0051"/>
    <w:rsid w:val="00ED0FF3"/>
    <w:rsid w:val="00ED16B0"/>
    <w:rsid w:val="00ED230F"/>
    <w:rsid w:val="00ED32E8"/>
    <w:rsid w:val="00EE3DCA"/>
    <w:rsid w:val="00EE5757"/>
    <w:rsid w:val="00EE71C7"/>
    <w:rsid w:val="00F0249F"/>
    <w:rsid w:val="00F028AA"/>
    <w:rsid w:val="00F071F4"/>
    <w:rsid w:val="00F075DF"/>
    <w:rsid w:val="00F10793"/>
    <w:rsid w:val="00F1180C"/>
    <w:rsid w:val="00F12827"/>
    <w:rsid w:val="00F15A15"/>
    <w:rsid w:val="00F20FE1"/>
    <w:rsid w:val="00F26C71"/>
    <w:rsid w:val="00F3053A"/>
    <w:rsid w:val="00F426AF"/>
    <w:rsid w:val="00F4341D"/>
    <w:rsid w:val="00F45A48"/>
    <w:rsid w:val="00F45D82"/>
    <w:rsid w:val="00F52E52"/>
    <w:rsid w:val="00F56D0E"/>
    <w:rsid w:val="00F612D5"/>
    <w:rsid w:val="00F6556E"/>
    <w:rsid w:val="00F7209B"/>
    <w:rsid w:val="00F745BA"/>
    <w:rsid w:val="00F7549B"/>
    <w:rsid w:val="00F76ECC"/>
    <w:rsid w:val="00F77A48"/>
    <w:rsid w:val="00F821CC"/>
    <w:rsid w:val="00F832AE"/>
    <w:rsid w:val="00F90A28"/>
    <w:rsid w:val="00F94FC0"/>
    <w:rsid w:val="00F96C33"/>
    <w:rsid w:val="00FA0FA1"/>
    <w:rsid w:val="00FA1442"/>
    <w:rsid w:val="00FA353C"/>
    <w:rsid w:val="00FA4739"/>
    <w:rsid w:val="00FA6D6F"/>
    <w:rsid w:val="00FB2B6D"/>
    <w:rsid w:val="00FB3795"/>
    <w:rsid w:val="00FC65B8"/>
    <w:rsid w:val="00FC663A"/>
    <w:rsid w:val="00FD0DF3"/>
    <w:rsid w:val="00FE42AF"/>
    <w:rsid w:val="00FE4B8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93A02107-7465-D34A-BF6D-87B999851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paragraph" w:styleId="berschrift3">
    <w:name w:val="heading 3"/>
    <w:basedOn w:val="Standard"/>
    <w:next w:val="Standard"/>
    <w:link w:val="berschrift3Zchn"/>
    <w:uiPriority w:val="9"/>
    <w:unhideWhenUsed/>
    <w:qFormat/>
    <w:rsid w:val="00654FA4"/>
    <w:pPr>
      <w:keepNext/>
      <w:keepLines/>
      <w:spacing w:before="40" w:line="240" w:lineRule="auto"/>
      <w:outlineLvl w:val="2"/>
    </w:pPr>
    <w:rPr>
      <w:rFonts w:asciiTheme="majorHAnsi" w:eastAsiaTheme="majorEastAsia" w:hAnsiTheme="majorHAnsi" w:cstheme="majorBidi"/>
      <w:color w:val="813E0F" w:themeColor="accent1" w:themeShade="7F"/>
      <w:kern w:val="2"/>
      <w:sz w:val="24"/>
      <w:szCs w:val="24"/>
      <w:lang w:eastAsia="en-US"/>
      <w14:ligatures w14:val="standardContextual"/>
    </w:rPr>
  </w:style>
  <w:style w:type="paragraph" w:styleId="berschrift4">
    <w:name w:val="heading 4"/>
    <w:basedOn w:val="Standard"/>
    <w:next w:val="Standard"/>
    <w:link w:val="berschrift4Zchn"/>
    <w:semiHidden/>
    <w:unhideWhenUsed/>
    <w:qFormat/>
    <w:rsid w:val="00BA09F7"/>
    <w:pPr>
      <w:keepNext/>
      <w:keepLines/>
      <w:spacing w:before="40"/>
      <w:outlineLvl w:val="3"/>
    </w:pPr>
    <w:rPr>
      <w:rFonts w:asciiTheme="majorHAnsi" w:eastAsiaTheme="majorEastAsia" w:hAnsiTheme="majorHAnsi" w:cstheme="majorBidi"/>
      <w:i/>
      <w:iCs/>
      <w:color w:val="C25E17"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 w:type="character" w:customStyle="1" w:styleId="selection1nkea19">
    <w:name w:val="_selection_1nkea_19"/>
    <w:basedOn w:val="Absatz-Standardschriftart"/>
    <w:rsid w:val="00192915"/>
  </w:style>
  <w:style w:type="character" w:customStyle="1" w:styleId="berschrift3Zchn">
    <w:name w:val="Überschrift 3 Zchn"/>
    <w:basedOn w:val="Absatz-Standardschriftart"/>
    <w:link w:val="berschrift3"/>
    <w:uiPriority w:val="9"/>
    <w:rsid w:val="00654FA4"/>
    <w:rPr>
      <w:rFonts w:asciiTheme="majorHAnsi" w:eastAsiaTheme="majorEastAsia" w:hAnsiTheme="majorHAnsi" w:cstheme="majorBidi"/>
      <w:color w:val="813E0F" w:themeColor="accent1" w:themeShade="7F"/>
      <w:kern w:val="2"/>
      <w:sz w:val="24"/>
      <w:szCs w:val="24"/>
      <w:lang w:eastAsia="en-US"/>
      <w14:ligatures w14:val="standardContextual"/>
    </w:rPr>
  </w:style>
  <w:style w:type="character" w:customStyle="1" w:styleId="berschrift4Zchn">
    <w:name w:val="Überschrift 4 Zchn"/>
    <w:basedOn w:val="Absatz-Standardschriftart"/>
    <w:link w:val="berschrift4"/>
    <w:semiHidden/>
    <w:rsid w:val="00BA09F7"/>
    <w:rPr>
      <w:rFonts w:asciiTheme="majorHAnsi" w:eastAsiaTheme="majorEastAsia" w:hAnsiTheme="majorHAnsi" w:cstheme="majorBidi"/>
      <w:i/>
      <w:iCs/>
      <w:color w:val="C25E17" w:themeColor="accent1" w:themeShade="BF"/>
    </w:rPr>
  </w:style>
  <w:style w:type="paragraph" w:styleId="StandardWeb">
    <w:name w:val="Normal (Web)"/>
    <w:basedOn w:val="Standard"/>
    <w:uiPriority w:val="99"/>
    <w:semiHidden/>
    <w:unhideWhenUsed/>
    <w:rsid w:val="005F7C8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elementyyl4z19">
    <w:name w:val="_paragraphelement_yyl4z_19"/>
    <w:basedOn w:val="Standard"/>
    <w:rsid w:val="009A309B"/>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17798">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04820279">
      <w:bodyDiv w:val="1"/>
      <w:marLeft w:val="0"/>
      <w:marRight w:val="0"/>
      <w:marTop w:val="0"/>
      <w:marBottom w:val="0"/>
      <w:divBdr>
        <w:top w:val="none" w:sz="0" w:space="0" w:color="auto"/>
        <w:left w:val="none" w:sz="0" w:space="0" w:color="auto"/>
        <w:bottom w:val="none" w:sz="0" w:space="0" w:color="auto"/>
        <w:right w:val="none" w:sz="0" w:space="0" w:color="auto"/>
      </w:divBdr>
    </w:div>
    <w:div w:id="362173751">
      <w:bodyDiv w:val="1"/>
      <w:marLeft w:val="0"/>
      <w:marRight w:val="0"/>
      <w:marTop w:val="0"/>
      <w:marBottom w:val="0"/>
      <w:divBdr>
        <w:top w:val="none" w:sz="0" w:space="0" w:color="auto"/>
        <w:left w:val="none" w:sz="0" w:space="0" w:color="auto"/>
        <w:bottom w:val="none" w:sz="0" w:space="0" w:color="auto"/>
        <w:right w:val="none" w:sz="0" w:space="0" w:color="auto"/>
      </w:divBdr>
    </w:div>
    <w:div w:id="4014903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8571193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40888682">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817963112">
      <w:bodyDiv w:val="1"/>
      <w:marLeft w:val="0"/>
      <w:marRight w:val="0"/>
      <w:marTop w:val="0"/>
      <w:marBottom w:val="0"/>
      <w:divBdr>
        <w:top w:val="none" w:sz="0" w:space="0" w:color="auto"/>
        <w:left w:val="none" w:sz="0" w:space="0" w:color="auto"/>
        <w:bottom w:val="none" w:sz="0" w:space="0" w:color="auto"/>
        <w:right w:val="none" w:sz="0" w:space="0" w:color="auto"/>
      </w:divBdr>
    </w:div>
    <w:div w:id="890459041">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172989806">
      <w:bodyDiv w:val="1"/>
      <w:marLeft w:val="0"/>
      <w:marRight w:val="0"/>
      <w:marTop w:val="0"/>
      <w:marBottom w:val="0"/>
      <w:divBdr>
        <w:top w:val="none" w:sz="0" w:space="0" w:color="auto"/>
        <w:left w:val="none" w:sz="0" w:space="0" w:color="auto"/>
        <w:bottom w:val="none" w:sz="0" w:space="0" w:color="auto"/>
        <w:right w:val="none" w:sz="0" w:space="0" w:color="auto"/>
      </w:divBdr>
    </w:div>
    <w:div w:id="1311858978">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561092585">
      <w:bodyDiv w:val="1"/>
      <w:marLeft w:val="0"/>
      <w:marRight w:val="0"/>
      <w:marTop w:val="0"/>
      <w:marBottom w:val="0"/>
      <w:divBdr>
        <w:top w:val="none" w:sz="0" w:space="0" w:color="auto"/>
        <w:left w:val="none" w:sz="0" w:space="0" w:color="auto"/>
        <w:bottom w:val="none" w:sz="0" w:space="0" w:color="auto"/>
        <w:right w:val="none" w:sz="0" w:space="0" w:color="auto"/>
      </w:divBdr>
    </w:div>
    <w:div w:id="1604607472">
      <w:bodyDiv w:val="1"/>
      <w:marLeft w:val="0"/>
      <w:marRight w:val="0"/>
      <w:marTop w:val="0"/>
      <w:marBottom w:val="0"/>
      <w:divBdr>
        <w:top w:val="none" w:sz="0" w:space="0" w:color="auto"/>
        <w:left w:val="none" w:sz="0" w:space="0" w:color="auto"/>
        <w:bottom w:val="none" w:sz="0" w:space="0" w:color="auto"/>
        <w:right w:val="none" w:sz="0" w:space="0" w:color="auto"/>
      </w:divBdr>
    </w:div>
    <w:div w:id="1750271320">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765761400">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14391175">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eumann.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D058ECC382CD4CAC2899AFBA913D8E" ma:contentTypeVersion="17" ma:contentTypeDescription="Create a new document." ma:contentTypeScope="" ma:versionID="784cd749a5b8eb25bb0dcebfbe490c1d">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0998914f52494df3e5c87f933be2b7c1"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2.xml><?xml version="1.0" encoding="utf-8"?>
<ds:datastoreItem xmlns:ds="http://schemas.openxmlformats.org/officeDocument/2006/customXml" ds:itemID="{05FE7544-3420-4786-A760-83784DCC256C}">
  <ds:schemaRefs>
    <ds:schemaRef ds:uri="http://schemas.microsoft.com/sharepoint/v3/contenttype/forms"/>
  </ds:schemaRefs>
</ds:datastoreItem>
</file>

<file path=customXml/itemProps3.xml><?xml version="1.0" encoding="utf-8"?>
<ds:datastoreItem xmlns:ds="http://schemas.openxmlformats.org/officeDocument/2006/customXml" ds:itemID="{A479FFAA-FEEB-4922-91B6-2E4C34735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5403</Characters>
  <Application>Microsoft Office Word</Application>
  <DocSecurity>0</DocSecurity>
  <Lines>45</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Hau, Andreas</cp:lastModifiedBy>
  <cp:revision>5</cp:revision>
  <cp:lastPrinted>2024-12-19T13:32:00Z</cp:lastPrinted>
  <dcterms:created xsi:type="dcterms:W3CDTF">2024-12-19T13:32:00Z</dcterms:created>
  <dcterms:modified xsi:type="dcterms:W3CDTF">2025-01-02T13:24:00Z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