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1AEDE" w14:textId="2DBC939D" w:rsidR="00EF3722" w:rsidRPr="00EF3722" w:rsidRDefault="00EF3722" w:rsidP="00EF3722">
      <w:pPr>
        <w:pStyle w:val="Titre2"/>
        <w:rPr>
          <w:rFonts w:asciiTheme="majorHAnsi" w:hAnsiTheme="majorHAnsi" w:cstheme="majorHAnsi"/>
          <w:bCs/>
          <w:color w:val="000000" w:themeColor="text1"/>
          <w:sz w:val="28"/>
          <w:szCs w:val="28"/>
          <w:lang w:val="fr-FR"/>
        </w:rPr>
      </w:pPr>
      <w:r w:rsidRPr="00EF3722">
        <w:rPr>
          <w:rFonts w:asciiTheme="majorHAnsi" w:hAnsiTheme="majorHAnsi" w:cstheme="majorHAnsi"/>
          <w:bCs/>
          <w:color w:val="000000" w:themeColor="text1"/>
          <w:sz w:val="28"/>
          <w:szCs w:val="28"/>
          <w:lang w:val="fr-FR"/>
        </w:rPr>
        <w:t>Le Neumann MT 48 devient une interface audio immersive</w:t>
      </w:r>
    </w:p>
    <w:p w14:paraId="5AFE2D00" w14:textId="2D9DF0B7" w:rsidR="00BA09F7" w:rsidRDefault="00EF3722" w:rsidP="003D1F2D">
      <w:pPr>
        <w:rPr>
          <w:rFonts w:asciiTheme="majorHAnsi" w:hAnsiTheme="majorHAnsi" w:cstheme="majorHAnsi"/>
          <w:b/>
          <w:noProof/>
          <w:lang w:eastAsia="x-none"/>
        </w:rPr>
      </w:pPr>
      <w:r w:rsidRPr="00EF3722">
        <w:rPr>
          <w:rFonts w:asciiTheme="majorHAnsi" w:hAnsiTheme="majorHAnsi" w:cstheme="majorHAnsi"/>
          <w:b/>
          <w:noProof/>
          <w:lang w:eastAsia="x-none"/>
        </w:rPr>
        <w:t xml:space="preserve">Neumann dévoile </w:t>
      </w:r>
      <w:r>
        <w:rPr>
          <w:rFonts w:asciiTheme="majorHAnsi" w:hAnsiTheme="majorHAnsi" w:cstheme="majorHAnsi"/>
          <w:b/>
          <w:noProof/>
          <w:lang w:eastAsia="x-none"/>
        </w:rPr>
        <w:t>M</w:t>
      </w:r>
      <w:r w:rsidRPr="00EF3722">
        <w:rPr>
          <w:rFonts w:asciiTheme="majorHAnsi" w:hAnsiTheme="majorHAnsi" w:cstheme="majorHAnsi"/>
          <w:b/>
          <w:noProof/>
          <w:lang w:eastAsia="x-none"/>
        </w:rPr>
        <w:t>ission Monitor</w:t>
      </w:r>
    </w:p>
    <w:p w14:paraId="0BF224D1" w14:textId="77777777" w:rsidR="00EF3722" w:rsidRPr="00564EE9" w:rsidRDefault="00EF3722" w:rsidP="003D1F2D">
      <w:pPr>
        <w:rPr>
          <w:sz w:val="12"/>
          <w:szCs w:val="13"/>
          <w:lang w:val="fr-FR" w:eastAsia="x-none"/>
        </w:rPr>
      </w:pPr>
    </w:p>
    <w:p w14:paraId="1AB31030" w14:textId="6280D1D5" w:rsidR="003D1F2D" w:rsidRPr="003D1F2D" w:rsidRDefault="003D1F2D" w:rsidP="003D1F2D">
      <w:pPr>
        <w:rPr>
          <w:lang w:val="en-US" w:eastAsia="x-none"/>
        </w:rPr>
      </w:pPr>
      <w:r>
        <w:rPr>
          <w:noProof/>
          <w:lang w:eastAsia="x-none"/>
        </w:rPr>
        <w:drawing>
          <wp:inline distT="0" distB="0" distL="0" distR="0" wp14:anchorId="02FED4C4" wp14:editId="2AE554A4">
            <wp:extent cx="5399405" cy="2844800"/>
            <wp:effectExtent l="0" t="0" r="0" b="0"/>
            <wp:docPr id="857427944" name="Grafik 1" descr="Ein Bild, das Elektronik, Elektronisches Gerät, Gerä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7944" name="Grafik 1" descr="Ein Bild, das Elektronik, Elektronisches Gerät, Gerät, Tisch enthält.&#10;&#10;Automatisch generierte Beschreibung"/>
                    <pic:cNvPicPr/>
                  </pic:nvPicPr>
                  <pic:blipFill rotWithShape="1">
                    <a:blip r:embed="rId11" cstate="print">
                      <a:extLst>
                        <a:ext uri="{28A0092B-C50C-407E-A947-70E740481C1C}">
                          <a14:useLocalDpi xmlns:a14="http://schemas.microsoft.com/office/drawing/2010/main"/>
                        </a:ext>
                      </a:extLst>
                    </a:blip>
                    <a:srcRect t="2895" b="4441"/>
                    <a:stretch/>
                  </pic:blipFill>
                  <pic:spPr bwMode="auto">
                    <a:xfrm>
                      <a:off x="0" y="0"/>
                      <a:ext cx="5400675" cy="2845469"/>
                    </a:xfrm>
                    <a:prstGeom prst="rect">
                      <a:avLst/>
                    </a:prstGeom>
                    <a:ln>
                      <a:noFill/>
                    </a:ln>
                    <a:extLst>
                      <a:ext uri="{53640926-AAD7-44D8-BBD7-CCE9431645EC}">
                        <a14:shadowObscured xmlns:a14="http://schemas.microsoft.com/office/drawing/2010/main"/>
                      </a:ext>
                    </a:extLst>
                  </pic:spPr>
                </pic:pic>
              </a:graphicData>
            </a:graphic>
          </wp:inline>
        </w:drawing>
      </w:r>
    </w:p>
    <w:p w14:paraId="23F7A78C" w14:textId="04BC230E" w:rsidR="00654FA4" w:rsidRPr="0057535C" w:rsidRDefault="00654FA4" w:rsidP="00654FA4">
      <w:pPr>
        <w:pStyle w:val="Titre2"/>
        <w:rPr>
          <w:rFonts w:asciiTheme="majorHAnsi" w:hAnsiTheme="majorHAnsi" w:cstheme="majorHAnsi"/>
          <w:lang w:val="en-US"/>
        </w:rPr>
      </w:pPr>
    </w:p>
    <w:p w14:paraId="22DCEC79" w14:textId="25997A39" w:rsidR="005D79D8" w:rsidRPr="005D79D8" w:rsidRDefault="00BA09F7" w:rsidP="005D79D8">
      <w:pPr>
        <w:rPr>
          <w:rFonts w:asciiTheme="majorHAnsi" w:hAnsiTheme="majorHAnsi" w:cstheme="majorHAnsi"/>
          <w:b/>
          <w:bCs/>
          <w:color w:val="000000" w:themeColor="text1"/>
          <w:lang w:val="fr-FR"/>
        </w:rPr>
      </w:pPr>
      <w:r w:rsidRPr="00EF3722">
        <w:rPr>
          <w:rFonts w:asciiTheme="majorHAnsi" w:hAnsiTheme="majorHAnsi" w:cstheme="majorHAnsi"/>
          <w:b/>
          <w:bCs/>
          <w:color w:val="000000" w:themeColor="text1"/>
          <w:lang w:val="fr-FR"/>
        </w:rPr>
        <w:t xml:space="preserve">Neumann/Berlin, </w:t>
      </w:r>
      <w:r w:rsidR="00EF3722" w:rsidRPr="00EF3722">
        <w:rPr>
          <w:rFonts w:asciiTheme="majorHAnsi" w:hAnsiTheme="majorHAnsi" w:cstheme="majorHAnsi"/>
          <w:b/>
          <w:bCs/>
          <w:color w:val="000000" w:themeColor="text1"/>
          <w:lang w:val="fr-FR"/>
        </w:rPr>
        <w:t>25 janvier</w:t>
      </w:r>
      <w:r w:rsidRPr="00EF3722">
        <w:rPr>
          <w:rFonts w:asciiTheme="majorHAnsi" w:hAnsiTheme="majorHAnsi" w:cstheme="majorHAnsi"/>
          <w:b/>
          <w:bCs/>
          <w:color w:val="000000" w:themeColor="text1"/>
          <w:lang w:val="fr-FR"/>
        </w:rPr>
        <w:t xml:space="preserve"> 2024 – </w:t>
      </w:r>
      <w:r w:rsidR="00EF3722" w:rsidRPr="00EF3722">
        <w:rPr>
          <w:rFonts w:asciiTheme="majorHAnsi" w:hAnsiTheme="majorHAnsi" w:cstheme="majorHAnsi"/>
          <w:b/>
          <w:bCs/>
          <w:color w:val="000000" w:themeColor="text1"/>
          <w:lang w:val="fr-FR"/>
        </w:rPr>
        <w:t xml:space="preserve">Au NAMM 2024, le spécialiste </w:t>
      </w:r>
      <w:r w:rsidR="005D79D8">
        <w:rPr>
          <w:rFonts w:asciiTheme="majorHAnsi" w:hAnsiTheme="majorHAnsi" w:cstheme="majorHAnsi"/>
          <w:b/>
          <w:bCs/>
          <w:color w:val="000000" w:themeColor="text1"/>
          <w:lang w:val="fr-FR"/>
        </w:rPr>
        <w:t xml:space="preserve">légendaire </w:t>
      </w:r>
      <w:r w:rsidR="00EF3722" w:rsidRPr="00EF3722">
        <w:rPr>
          <w:rFonts w:asciiTheme="majorHAnsi" w:hAnsiTheme="majorHAnsi" w:cstheme="majorHAnsi"/>
          <w:b/>
          <w:bCs/>
          <w:color w:val="000000" w:themeColor="text1"/>
          <w:lang w:val="fr-FR"/>
        </w:rPr>
        <w:t xml:space="preserve">des équipements de studio </w:t>
      </w:r>
      <w:proofErr w:type="spellStart"/>
      <w:r w:rsidR="00EF3722" w:rsidRPr="00EF3722">
        <w:rPr>
          <w:rFonts w:asciiTheme="majorHAnsi" w:hAnsiTheme="majorHAnsi" w:cstheme="majorHAnsi"/>
          <w:b/>
          <w:bCs/>
          <w:color w:val="000000" w:themeColor="text1"/>
          <w:lang w:val="fr-FR"/>
        </w:rPr>
        <w:t>Neumann.Berlin</w:t>
      </w:r>
      <w:proofErr w:type="spellEnd"/>
      <w:r w:rsidR="00EF3722" w:rsidRPr="00EF3722">
        <w:rPr>
          <w:rFonts w:asciiTheme="majorHAnsi" w:hAnsiTheme="majorHAnsi" w:cstheme="majorHAnsi"/>
          <w:b/>
          <w:bCs/>
          <w:color w:val="000000" w:themeColor="text1"/>
          <w:lang w:val="fr-FR"/>
        </w:rPr>
        <w:t xml:space="preserve"> présente </w:t>
      </w:r>
      <w:r w:rsidR="005D79D8">
        <w:rPr>
          <w:rFonts w:asciiTheme="majorHAnsi" w:hAnsiTheme="majorHAnsi" w:cstheme="majorHAnsi"/>
          <w:b/>
          <w:bCs/>
          <w:color w:val="000000" w:themeColor="text1"/>
          <w:lang w:val="fr-FR"/>
        </w:rPr>
        <w:t xml:space="preserve">une évolution majeure pour son </w:t>
      </w:r>
      <w:r w:rsidR="00EF3722" w:rsidRPr="00EF3722">
        <w:rPr>
          <w:rFonts w:asciiTheme="majorHAnsi" w:hAnsiTheme="majorHAnsi" w:cstheme="majorHAnsi"/>
          <w:b/>
          <w:bCs/>
          <w:color w:val="000000" w:themeColor="text1"/>
          <w:lang w:val="fr-FR"/>
        </w:rPr>
        <w:t xml:space="preserve">interface audio MT 48 présentée l'année dernière. </w:t>
      </w:r>
      <w:r w:rsidR="005D79D8">
        <w:rPr>
          <w:rFonts w:asciiTheme="majorHAnsi" w:hAnsiTheme="majorHAnsi" w:cstheme="majorHAnsi"/>
          <w:b/>
          <w:bCs/>
          <w:color w:val="000000" w:themeColor="text1"/>
          <w:lang w:val="fr-FR"/>
        </w:rPr>
        <w:t>Baptisée « </w:t>
      </w:r>
      <w:r w:rsidR="00EF3722" w:rsidRPr="00EF3722">
        <w:rPr>
          <w:rFonts w:asciiTheme="majorHAnsi" w:hAnsiTheme="majorHAnsi" w:cstheme="majorHAnsi"/>
          <w:b/>
          <w:bCs/>
          <w:color w:val="000000" w:themeColor="text1"/>
          <w:lang w:val="fr-FR"/>
        </w:rPr>
        <w:t>Monitor Mission</w:t>
      </w:r>
      <w:r w:rsidR="005D79D8">
        <w:rPr>
          <w:rFonts w:asciiTheme="majorHAnsi" w:hAnsiTheme="majorHAnsi" w:cstheme="majorHAnsi"/>
          <w:b/>
          <w:bCs/>
          <w:color w:val="000000" w:themeColor="text1"/>
          <w:lang w:val="fr-FR"/>
        </w:rPr>
        <w:t> », la nouvelle fonctionnalité</w:t>
      </w:r>
      <w:r w:rsidR="00EF3722" w:rsidRPr="00EF3722">
        <w:rPr>
          <w:rFonts w:asciiTheme="majorHAnsi" w:hAnsiTheme="majorHAnsi" w:cstheme="majorHAnsi"/>
          <w:b/>
          <w:bCs/>
          <w:color w:val="000000" w:themeColor="text1"/>
          <w:lang w:val="fr-FR"/>
        </w:rPr>
        <w:t xml:space="preserve"> transforme le MT 48 en un contrôleur de monitoring librement configurable</w:t>
      </w:r>
      <w:r w:rsidR="005D79D8">
        <w:rPr>
          <w:rFonts w:asciiTheme="majorHAnsi" w:hAnsiTheme="majorHAnsi" w:cstheme="majorHAnsi"/>
          <w:b/>
          <w:bCs/>
          <w:color w:val="000000" w:themeColor="text1"/>
          <w:lang w:val="fr-FR"/>
        </w:rPr>
        <w:t xml:space="preserve">, élevant ainsi la barre de l’expérience sonore immersive. </w:t>
      </w:r>
      <w:r w:rsidR="005D79D8" w:rsidRPr="005D79D8">
        <w:rPr>
          <w:rFonts w:asciiTheme="majorHAnsi" w:hAnsiTheme="majorHAnsi" w:cstheme="majorHAnsi"/>
          <w:b/>
          <w:bCs/>
          <w:color w:val="000000" w:themeColor="text1"/>
        </w:rPr>
        <w:t xml:space="preserve">Monitor Mission </w:t>
      </w:r>
      <w:proofErr w:type="spellStart"/>
      <w:r w:rsidR="005D79D8" w:rsidRPr="005D79D8">
        <w:rPr>
          <w:rFonts w:asciiTheme="majorHAnsi" w:hAnsiTheme="majorHAnsi" w:cstheme="majorHAnsi"/>
          <w:b/>
          <w:bCs/>
          <w:color w:val="000000" w:themeColor="text1"/>
        </w:rPr>
        <w:t>va</w:t>
      </w:r>
      <w:proofErr w:type="spellEnd"/>
      <w:r w:rsidR="005D79D8" w:rsidRPr="005D79D8">
        <w:rPr>
          <w:rFonts w:asciiTheme="majorHAnsi" w:hAnsiTheme="majorHAnsi" w:cstheme="majorHAnsi"/>
          <w:b/>
          <w:bCs/>
          <w:color w:val="000000" w:themeColor="text1"/>
        </w:rPr>
        <w:t xml:space="preserve"> au-</w:t>
      </w:r>
      <w:proofErr w:type="spellStart"/>
      <w:r w:rsidR="005D79D8" w:rsidRPr="005D79D8">
        <w:rPr>
          <w:rFonts w:asciiTheme="majorHAnsi" w:hAnsiTheme="majorHAnsi" w:cstheme="majorHAnsi"/>
          <w:b/>
          <w:bCs/>
          <w:color w:val="000000" w:themeColor="text1"/>
        </w:rPr>
        <w:t>delà</w:t>
      </w:r>
      <w:proofErr w:type="spellEnd"/>
      <w:r w:rsidR="005D79D8" w:rsidRPr="005D79D8">
        <w:rPr>
          <w:rFonts w:asciiTheme="majorHAnsi" w:hAnsiTheme="majorHAnsi" w:cstheme="majorHAnsi"/>
          <w:b/>
          <w:bCs/>
          <w:color w:val="000000" w:themeColor="text1"/>
        </w:rPr>
        <w:t xml:space="preserve"> des </w:t>
      </w:r>
      <w:proofErr w:type="spellStart"/>
      <w:r w:rsidR="005D79D8" w:rsidRPr="005D79D8">
        <w:rPr>
          <w:rFonts w:asciiTheme="majorHAnsi" w:hAnsiTheme="majorHAnsi" w:cstheme="majorHAnsi"/>
          <w:b/>
          <w:bCs/>
          <w:color w:val="000000" w:themeColor="text1"/>
        </w:rPr>
        <w:t>attentes</w:t>
      </w:r>
      <w:proofErr w:type="spellEnd"/>
      <w:r w:rsidR="005D79D8" w:rsidRPr="005D79D8">
        <w:rPr>
          <w:rFonts w:asciiTheme="majorHAnsi" w:hAnsiTheme="majorHAnsi" w:cstheme="majorHAnsi"/>
          <w:b/>
          <w:bCs/>
          <w:color w:val="000000" w:themeColor="text1"/>
        </w:rPr>
        <w:t xml:space="preserve"> en permettant au MT 48 de gérer non seulement les formats mono et stéréo, mais </w:t>
      </w:r>
      <w:proofErr w:type="spellStart"/>
      <w:r w:rsidR="005D79D8" w:rsidRPr="005D79D8">
        <w:rPr>
          <w:rFonts w:asciiTheme="majorHAnsi" w:hAnsiTheme="majorHAnsi" w:cstheme="majorHAnsi"/>
          <w:b/>
          <w:bCs/>
          <w:color w:val="000000" w:themeColor="text1"/>
        </w:rPr>
        <w:t>également</w:t>
      </w:r>
      <w:proofErr w:type="spellEnd"/>
      <w:r w:rsidR="005D79D8" w:rsidRPr="005D79D8">
        <w:rPr>
          <w:rFonts w:asciiTheme="majorHAnsi" w:hAnsiTheme="majorHAnsi" w:cstheme="majorHAnsi"/>
          <w:b/>
          <w:bCs/>
          <w:color w:val="000000" w:themeColor="text1"/>
        </w:rPr>
        <w:t xml:space="preserve"> des </w:t>
      </w:r>
      <w:proofErr w:type="spellStart"/>
      <w:r w:rsidR="005D79D8" w:rsidRPr="005D79D8">
        <w:rPr>
          <w:rFonts w:asciiTheme="majorHAnsi" w:hAnsiTheme="majorHAnsi" w:cstheme="majorHAnsi"/>
          <w:b/>
          <w:bCs/>
          <w:color w:val="000000" w:themeColor="text1"/>
        </w:rPr>
        <w:t>formats</w:t>
      </w:r>
      <w:proofErr w:type="spellEnd"/>
      <w:r w:rsidR="005D79D8" w:rsidRPr="005D79D8">
        <w:rPr>
          <w:rFonts w:asciiTheme="majorHAnsi" w:hAnsiTheme="majorHAnsi" w:cstheme="majorHAnsi"/>
          <w:b/>
          <w:bCs/>
          <w:color w:val="000000" w:themeColor="text1"/>
        </w:rPr>
        <w:t xml:space="preserve"> </w:t>
      </w:r>
      <w:proofErr w:type="spellStart"/>
      <w:r w:rsidR="005D79D8" w:rsidRPr="005D79D8">
        <w:rPr>
          <w:rFonts w:asciiTheme="majorHAnsi" w:hAnsiTheme="majorHAnsi" w:cstheme="majorHAnsi"/>
          <w:b/>
          <w:bCs/>
          <w:color w:val="000000" w:themeColor="text1"/>
        </w:rPr>
        <w:t>surround</w:t>
      </w:r>
      <w:proofErr w:type="spellEnd"/>
      <w:r w:rsidR="005D79D8" w:rsidRPr="005D79D8">
        <w:rPr>
          <w:rFonts w:asciiTheme="majorHAnsi" w:hAnsiTheme="majorHAnsi" w:cstheme="majorHAnsi"/>
          <w:b/>
          <w:bCs/>
          <w:color w:val="000000" w:themeColor="text1"/>
        </w:rPr>
        <w:t xml:space="preserve"> </w:t>
      </w:r>
      <w:proofErr w:type="spellStart"/>
      <w:r w:rsidR="005D79D8" w:rsidRPr="005D79D8">
        <w:rPr>
          <w:rFonts w:asciiTheme="majorHAnsi" w:hAnsiTheme="majorHAnsi" w:cstheme="majorHAnsi"/>
          <w:b/>
          <w:bCs/>
          <w:color w:val="000000" w:themeColor="text1"/>
        </w:rPr>
        <w:t>tels</w:t>
      </w:r>
      <w:proofErr w:type="spellEnd"/>
      <w:r w:rsidR="005D79D8" w:rsidRPr="005D79D8">
        <w:rPr>
          <w:rFonts w:asciiTheme="majorHAnsi" w:hAnsiTheme="majorHAnsi" w:cstheme="majorHAnsi"/>
          <w:b/>
          <w:bCs/>
          <w:color w:val="000000" w:themeColor="text1"/>
        </w:rPr>
        <w:t xml:space="preserve"> </w:t>
      </w:r>
      <w:proofErr w:type="spellStart"/>
      <w:r w:rsidR="005D79D8" w:rsidRPr="005D79D8">
        <w:rPr>
          <w:rFonts w:asciiTheme="majorHAnsi" w:hAnsiTheme="majorHAnsi" w:cstheme="majorHAnsi"/>
          <w:b/>
          <w:bCs/>
          <w:color w:val="000000" w:themeColor="text1"/>
        </w:rPr>
        <w:t>que</w:t>
      </w:r>
      <w:proofErr w:type="spellEnd"/>
      <w:r w:rsidR="005D79D8" w:rsidRPr="005D79D8">
        <w:rPr>
          <w:rFonts w:asciiTheme="majorHAnsi" w:hAnsiTheme="majorHAnsi" w:cstheme="majorHAnsi"/>
          <w:b/>
          <w:bCs/>
          <w:color w:val="000000" w:themeColor="text1"/>
        </w:rPr>
        <w:t xml:space="preserve"> le 5.1 et des formats audio immersifs de haute qualité comme le Dolby Atmos 7.1.4. Cette avancée ouvre un horizon infini d'applications, en particulier dans les domaines du </w:t>
      </w:r>
      <w:proofErr w:type="spellStart"/>
      <w:r w:rsidR="005D79D8" w:rsidRPr="005D79D8">
        <w:rPr>
          <w:rFonts w:asciiTheme="majorHAnsi" w:hAnsiTheme="majorHAnsi" w:cstheme="majorHAnsi"/>
          <w:b/>
          <w:bCs/>
          <w:color w:val="000000" w:themeColor="text1"/>
        </w:rPr>
        <w:t>mixage</w:t>
      </w:r>
      <w:proofErr w:type="spellEnd"/>
      <w:r w:rsidR="005D79D8" w:rsidRPr="005D79D8">
        <w:rPr>
          <w:rFonts w:asciiTheme="majorHAnsi" w:hAnsiTheme="majorHAnsi" w:cstheme="majorHAnsi"/>
          <w:b/>
          <w:bCs/>
          <w:color w:val="000000" w:themeColor="text1"/>
        </w:rPr>
        <w:t xml:space="preserve"> et du </w:t>
      </w:r>
      <w:proofErr w:type="spellStart"/>
      <w:r w:rsidR="005D79D8" w:rsidRPr="005D79D8">
        <w:rPr>
          <w:rFonts w:asciiTheme="majorHAnsi" w:hAnsiTheme="majorHAnsi" w:cstheme="majorHAnsi"/>
          <w:b/>
          <w:bCs/>
          <w:color w:val="000000" w:themeColor="text1"/>
        </w:rPr>
        <w:t>mastering</w:t>
      </w:r>
      <w:proofErr w:type="spellEnd"/>
      <w:r w:rsidR="005D79D8" w:rsidRPr="005D79D8">
        <w:rPr>
          <w:rFonts w:asciiTheme="majorHAnsi" w:hAnsiTheme="majorHAnsi" w:cstheme="majorHAnsi"/>
          <w:b/>
          <w:bCs/>
          <w:color w:val="000000" w:themeColor="text1"/>
        </w:rPr>
        <w:t>.</w:t>
      </w:r>
    </w:p>
    <w:p w14:paraId="4013664A" w14:textId="63E1E2DC" w:rsidR="003613D5" w:rsidRPr="00EF3722" w:rsidRDefault="003613D5" w:rsidP="00BA09F7">
      <w:pPr>
        <w:spacing w:line="276" w:lineRule="auto"/>
        <w:rPr>
          <w:rFonts w:asciiTheme="majorHAnsi" w:hAnsiTheme="majorHAnsi" w:cstheme="majorHAnsi"/>
          <w:noProof/>
          <w:lang w:val="fr-FR"/>
        </w:rPr>
      </w:pPr>
    </w:p>
    <w:p w14:paraId="493315BB" w14:textId="6B1DB7D3" w:rsidR="005D79D8" w:rsidRPr="005D79D8" w:rsidRDefault="00EF3722" w:rsidP="00BA09F7">
      <w:pPr>
        <w:rPr>
          <w:rFonts w:asciiTheme="majorHAnsi" w:hAnsiTheme="majorHAnsi" w:cstheme="majorHAnsi"/>
          <w:noProof/>
          <w:lang w:val="fr-FR"/>
        </w:rPr>
      </w:pPr>
      <w:r w:rsidRPr="00EF3722">
        <w:rPr>
          <w:rFonts w:asciiTheme="majorHAnsi" w:hAnsiTheme="majorHAnsi" w:cstheme="majorHAnsi"/>
          <w:noProof/>
          <w:lang w:val="fr-FR"/>
        </w:rPr>
        <w:t xml:space="preserve">Monitor Mission </w:t>
      </w:r>
      <w:r w:rsidR="005D79D8">
        <w:rPr>
          <w:rFonts w:asciiTheme="majorHAnsi" w:hAnsiTheme="majorHAnsi" w:cstheme="majorHAnsi"/>
          <w:noProof/>
          <w:lang w:val="fr-FR"/>
        </w:rPr>
        <w:t>offre une</w:t>
      </w:r>
      <w:r w:rsidRPr="00EF3722">
        <w:rPr>
          <w:rFonts w:asciiTheme="majorHAnsi" w:hAnsiTheme="majorHAnsi" w:cstheme="majorHAnsi"/>
          <w:noProof/>
          <w:lang w:val="fr-FR"/>
        </w:rPr>
        <w:t xml:space="preserve"> gestion flexible des basses et des fonctions d'alignement complexes</w:t>
      </w:r>
      <w:r w:rsidR="005D79D8">
        <w:rPr>
          <w:rFonts w:asciiTheme="majorHAnsi" w:hAnsiTheme="majorHAnsi" w:cstheme="majorHAnsi"/>
          <w:noProof/>
          <w:lang w:val="fr-FR"/>
        </w:rPr>
        <w:t>,</w:t>
      </w:r>
      <w:r w:rsidRPr="00EF3722">
        <w:rPr>
          <w:rFonts w:asciiTheme="majorHAnsi" w:hAnsiTheme="majorHAnsi" w:cstheme="majorHAnsi"/>
          <w:noProof/>
          <w:lang w:val="fr-FR"/>
        </w:rPr>
        <w:t xml:space="preserve"> permettant </w:t>
      </w:r>
      <w:r w:rsidR="005D79D8">
        <w:rPr>
          <w:rFonts w:asciiTheme="majorHAnsi" w:hAnsiTheme="majorHAnsi" w:cstheme="majorHAnsi"/>
          <w:noProof/>
          <w:lang w:val="fr-FR"/>
        </w:rPr>
        <w:t xml:space="preserve">un </w:t>
      </w:r>
      <w:r w:rsidRPr="00EF3722">
        <w:rPr>
          <w:rFonts w:asciiTheme="majorHAnsi" w:hAnsiTheme="majorHAnsi" w:cstheme="majorHAnsi"/>
          <w:noProof/>
          <w:lang w:val="fr-FR"/>
        </w:rPr>
        <w:t>ajuste</w:t>
      </w:r>
      <w:r w:rsidR="005D79D8">
        <w:rPr>
          <w:rFonts w:asciiTheme="majorHAnsi" w:hAnsiTheme="majorHAnsi" w:cstheme="majorHAnsi"/>
          <w:noProof/>
          <w:lang w:val="fr-FR"/>
        </w:rPr>
        <w:t>ment précis des</w:t>
      </w:r>
      <w:r w:rsidRPr="00EF3722">
        <w:rPr>
          <w:rFonts w:asciiTheme="majorHAnsi" w:hAnsiTheme="majorHAnsi" w:cstheme="majorHAnsi"/>
          <w:noProof/>
          <w:lang w:val="fr-FR"/>
        </w:rPr>
        <w:t xml:space="preserve"> caractéristiques de fréquence et de temps des haut-parleurs </w:t>
      </w:r>
      <w:r w:rsidR="005D79D8">
        <w:rPr>
          <w:rFonts w:asciiTheme="majorHAnsi" w:hAnsiTheme="majorHAnsi" w:cstheme="majorHAnsi"/>
          <w:noProof/>
          <w:lang w:val="fr-FR"/>
        </w:rPr>
        <w:t>selon</w:t>
      </w:r>
      <w:r w:rsidRPr="00EF3722">
        <w:rPr>
          <w:rFonts w:asciiTheme="majorHAnsi" w:hAnsiTheme="majorHAnsi" w:cstheme="majorHAnsi"/>
          <w:noProof/>
          <w:lang w:val="fr-FR"/>
        </w:rPr>
        <w:t xml:space="preserve"> la position d'écoute. La fonction de downmix permet </w:t>
      </w:r>
      <w:r w:rsidR="005D79D8">
        <w:rPr>
          <w:rFonts w:asciiTheme="majorHAnsi" w:hAnsiTheme="majorHAnsi" w:cstheme="majorHAnsi"/>
          <w:noProof/>
          <w:lang w:val="fr-FR"/>
        </w:rPr>
        <w:t xml:space="preserve">même </w:t>
      </w:r>
      <w:r w:rsidRPr="00EF3722">
        <w:rPr>
          <w:rFonts w:asciiTheme="majorHAnsi" w:hAnsiTheme="majorHAnsi" w:cstheme="majorHAnsi"/>
          <w:noProof/>
          <w:lang w:val="fr-FR"/>
        </w:rPr>
        <w:t>d'écouter un son multicanal en mono ou en stéréo</w:t>
      </w:r>
      <w:r w:rsidR="005D79D8">
        <w:rPr>
          <w:rFonts w:asciiTheme="majorHAnsi" w:hAnsiTheme="majorHAnsi" w:cstheme="majorHAnsi"/>
          <w:noProof/>
          <w:lang w:val="fr-FR"/>
        </w:rPr>
        <w:t>, offant ainsi une polyvalence sans précédent aux professionnels du son</w:t>
      </w:r>
      <w:r w:rsidR="00BA09F7" w:rsidRPr="00EF3722">
        <w:rPr>
          <w:rFonts w:asciiTheme="majorHAnsi" w:hAnsiTheme="majorHAnsi" w:cstheme="majorHAnsi"/>
          <w:noProof/>
          <w:lang w:val="fr-FR"/>
        </w:rPr>
        <w:t>.</w:t>
      </w:r>
    </w:p>
    <w:p w14:paraId="21E67848" w14:textId="77777777" w:rsidR="00BA09F7" w:rsidRPr="00EF3722" w:rsidRDefault="00BA09F7" w:rsidP="00BA09F7">
      <w:pPr>
        <w:rPr>
          <w:rFonts w:asciiTheme="majorHAnsi" w:hAnsiTheme="majorHAnsi" w:cstheme="majorHAnsi"/>
          <w:noProof/>
          <w:lang w:val="fr-FR"/>
        </w:rPr>
      </w:pPr>
    </w:p>
    <w:p w14:paraId="3D131340" w14:textId="2131DB13" w:rsidR="005D79D8" w:rsidRPr="00EF3722" w:rsidRDefault="005D79D8" w:rsidP="00BA09F7">
      <w:pPr>
        <w:rPr>
          <w:rFonts w:asciiTheme="majorHAnsi" w:hAnsiTheme="majorHAnsi" w:cstheme="majorHAnsi"/>
          <w:noProof/>
          <w:lang w:val="fr-FR"/>
        </w:rPr>
      </w:pPr>
      <w:r w:rsidRPr="005D79D8">
        <w:rPr>
          <w:rFonts w:asciiTheme="majorHAnsi" w:hAnsiTheme="majorHAnsi" w:cstheme="majorHAnsi"/>
          <w:noProof/>
          <w:lang w:val="fr-FR"/>
        </w:rPr>
        <w:t xml:space="preserve">La polyvalence de la connectivité s'illustre à travers la possibilité de lier les moniteurs de studio de manière variée, que ce soit en mode analogique ou numérique via S/PDIF ou ADAT. Cette flexibilité atteint des sommets grâce à la capacité de combiner divers types de connexion pour un ensemble de haut-parleurs. En tirant parti des quatre sorties moniteur analogiques et d'un convertisseur ADAT externe, il devient envisageable de créer des configurations étendues </w:t>
      </w:r>
      <w:r w:rsidRPr="005D79D8">
        <w:rPr>
          <w:rFonts w:asciiTheme="majorHAnsi" w:hAnsiTheme="majorHAnsi" w:cstheme="majorHAnsi"/>
          <w:noProof/>
          <w:lang w:val="fr-FR"/>
        </w:rPr>
        <w:lastRenderedPageBreak/>
        <w:t>jusqu'à 7.1.4. L'intégration de l'interface AES67 élargit encore les horizons, permettant aux utilisateurs de connecter des convertisseurs multicanaux tels que le Merging Hapi MKII, ainsi que les moniteurs de studio Neumann dans la version AES67, offrant ainsi une multitude de possibilités de configuration.</w:t>
      </w:r>
    </w:p>
    <w:p w14:paraId="308C14BD" w14:textId="7425017E" w:rsidR="00BA09F7" w:rsidRPr="00564EE9" w:rsidRDefault="00BA09F7" w:rsidP="00BA09F7">
      <w:pPr>
        <w:tabs>
          <w:tab w:val="left" w:pos="284"/>
        </w:tabs>
        <w:rPr>
          <w:rFonts w:asciiTheme="majorHAnsi" w:hAnsiTheme="majorHAnsi" w:cstheme="majorHAnsi"/>
          <w:noProof/>
          <w:sz w:val="13"/>
          <w:szCs w:val="13"/>
          <w:lang w:val="fr-FR"/>
        </w:rPr>
      </w:pPr>
    </w:p>
    <w:p w14:paraId="09045C1F" w14:textId="77777777" w:rsidR="00BA09F7" w:rsidRPr="00701ABC" w:rsidRDefault="00BA09F7" w:rsidP="00BA09F7">
      <w:pPr>
        <w:tabs>
          <w:tab w:val="left" w:pos="284"/>
        </w:tabs>
        <w:rPr>
          <w:rFonts w:asciiTheme="majorHAnsi" w:hAnsiTheme="majorHAnsi" w:cstheme="majorHAnsi"/>
          <w:noProof/>
          <w:lang w:val="fr-FR"/>
        </w:rPr>
      </w:pPr>
      <w:r>
        <w:rPr>
          <w:rFonts w:asciiTheme="majorHAnsi" w:hAnsiTheme="majorHAnsi" w:cstheme="majorHAnsi"/>
          <w:noProof/>
        </w:rPr>
        <w:drawing>
          <wp:inline distT="0" distB="0" distL="0" distR="0" wp14:anchorId="760EDF1C" wp14:editId="1A1C510F">
            <wp:extent cx="1755925" cy="1170205"/>
            <wp:effectExtent l="0" t="0" r="0" b="0"/>
            <wp:docPr id="709154631" name="Grafik 2"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4631" name="Grafik 2" descr="Ein Bild, das Elektronik, Elektronisches Gerät, Gerät, Kabel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1826773" cy="1217421"/>
                    </a:xfrm>
                    <a:prstGeom prst="rect">
                      <a:avLst/>
                    </a:prstGeom>
                  </pic:spPr>
                </pic:pic>
              </a:graphicData>
            </a:graphic>
          </wp:inline>
        </w:drawing>
      </w:r>
      <w:r w:rsidRPr="00701ABC">
        <w:rPr>
          <w:rFonts w:asciiTheme="majorHAnsi" w:hAnsiTheme="majorHAnsi" w:cstheme="majorHAnsi"/>
          <w:noProof/>
          <w:lang w:val="fr-FR"/>
        </w:rPr>
        <w:t xml:space="preserve"> </w:t>
      </w:r>
      <w:r>
        <w:rPr>
          <w:rFonts w:asciiTheme="majorHAnsi" w:hAnsiTheme="majorHAnsi" w:cstheme="majorHAnsi"/>
          <w:noProof/>
        </w:rPr>
        <w:drawing>
          <wp:inline distT="0" distB="0" distL="0" distR="0" wp14:anchorId="0B52D2D6" wp14:editId="4B5E6937">
            <wp:extent cx="1771048" cy="1180282"/>
            <wp:effectExtent l="0" t="0" r="0" b="1270"/>
            <wp:docPr id="1944267849" name="Grafik 3"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67849" name="Grafik 3" descr="Ein Bild, das Elektronik, Elektronisches Gerät, Gerät, Kabel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1886897" cy="1257488"/>
                    </a:xfrm>
                    <a:prstGeom prst="rect">
                      <a:avLst/>
                    </a:prstGeom>
                  </pic:spPr>
                </pic:pic>
              </a:graphicData>
            </a:graphic>
          </wp:inline>
        </w:drawing>
      </w:r>
      <w:r w:rsidRPr="00701ABC">
        <w:rPr>
          <w:rFonts w:asciiTheme="majorHAnsi" w:hAnsiTheme="majorHAnsi" w:cstheme="majorHAnsi"/>
          <w:noProof/>
          <w:lang w:val="fr-FR"/>
        </w:rPr>
        <w:t xml:space="preserve"> </w:t>
      </w:r>
      <w:r>
        <w:rPr>
          <w:rFonts w:asciiTheme="majorHAnsi" w:hAnsiTheme="majorHAnsi" w:cstheme="majorHAnsi"/>
          <w:noProof/>
        </w:rPr>
        <w:drawing>
          <wp:inline distT="0" distB="0" distL="0" distR="0" wp14:anchorId="551DDABB" wp14:editId="7FF748BB">
            <wp:extent cx="1790065" cy="1192955"/>
            <wp:effectExtent l="0" t="0" r="635" b="1270"/>
            <wp:docPr id="990467486" name="Grafik 4"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7486" name="Grafik 4" descr="Ein Bild, das Elektronik, Elektronisches Gerät, Gerät, Kabel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963989" cy="1308863"/>
                    </a:xfrm>
                    <a:prstGeom prst="rect">
                      <a:avLst/>
                    </a:prstGeom>
                  </pic:spPr>
                </pic:pic>
              </a:graphicData>
            </a:graphic>
          </wp:inline>
        </w:drawing>
      </w:r>
    </w:p>
    <w:p w14:paraId="2D3A0408" w14:textId="074ED35A" w:rsidR="00E102D4" w:rsidRPr="00701ABC" w:rsidRDefault="00E102D4">
      <w:pPr>
        <w:spacing w:line="240" w:lineRule="auto"/>
        <w:rPr>
          <w:rFonts w:asciiTheme="majorHAnsi" w:hAnsiTheme="majorHAnsi" w:cstheme="majorHAnsi"/>
          <w:noProof/>
          <w:lang w:val="fr-FR"/>
        </w:rPr>
      </w:pPr>
    </w:p>
    <w:p w14:paraId="12167196" w14:textId="7BB3B736" w:rsidR="00BA09F7" w:rsidRPr="000D7AD0" w:rsidRDefault="00EF3722" w:rsidP="00E102D4">
      <w:pPr>
        <w:tabs>
          <w:tab w:val="left" w:pos="284"/>
        </w:tabs>
        <w:rPr>
          <w:rFonts w:asciiTheme="majorHAnsi" w:hAnsiTheme="majorHAnsi" w:cstheme="majorHAnsi"/>
          <w:i/>
          <w:iCs/>
          <w:noProof/>
          <w:lang w:val="fr-FR"/>
        </w:rPr>
      </w:pPr>
      <w:r w:rsidRPr="000D7AD0">
        <w:rPr>
          <w:rFonts w:asciiTheme="majorHAnsi" w:hAnsiTheme="majorHAnsi" w:cstheme="majorHAnsi"/>
          <w:i/>
          <w:iCs/>
          <w:noProof/>
          <w:lang w:val="fr-FR"/>
        </w:rPr>
        <w:t xml:space="preserve">« Monitor Mission transforme le MT 48 en une interface audio immersive », </w:t>
      </w:r>
      <w:r w:rsidRPr="00EF3722">
        <w:rPr>
          <w:rFonts w:asciiTheme="majorHAnsi" w:hAnsiTheme="majorHAnsi" w:cstheme="majorHAnsi"/>
          <w:noProof/>
          <w:lang w:val="fr-FR"/>
        </w:rPr>
        <w:t xml:space="preserve">déclare Stephan Mauer, chef de produit. </w:t>
      </w:r>
      <w:r w:rsidRPr="000D7AD0">
        <w:rPr>
          <w:rFonts w:asciiTheme="majorHAnsi" w:hAnsiTheme="majorHAnsi" w:cstheme="majorHAnsi"/>
          <w:i/>
          <w:iCs/>
          <w:noProof/>
          <w:lang w:val="fr-FR"/>
        </w:rPr>
        <w:t>« Cela rend le MT 48 virtuellement sans rival - à l'exception de son produit frère, le Merging Anubis, où Monitor Mission a déjà fait ses preuves dans d'innombrables installations professionnelles. Les utilisateurs peuvent donc être sûrs d'obtenir une solution parfaite. En outre, la connectivité étendue du MT 48 par rapport à l'Anubis rend les solutions immersives encore plus flexibles et plus abordables pour les studios de toutes tailles. Avec son support AES67 intégré et ses E/S USB conformes à la classe, le MT 48 est l'interface parfaite pour une intégration facile. »</w:t>
      </w:r>
    </w:p>
    <w:p w14:paraId="4731058C" w14:textId="77777777" w:rsidR="00BA09F7" w:rsidRPr="00EF3722" w:rsidRDefault="00BA09F7" w:rsidP="00E102D4">
      <w:pPr>
        <w:tabs>
          <w:tab w:val="left" w:pos="284"/>
        </w:tabs>
        <w:rPr>
          <w:rFonts w:asciiTheme="majorHAnsi" w:hAnsiTheme="majorHAnsi" w:cstheme="majorHAnsi"/>
          <w:noProof/>
          <w:lang w:val="fr-FR"/>
        </w:rPr>
      </w:pPr>
    </w:p>
    <w:p w14:paraId="5FB79580" w14:textId="5D25A52E" w:rsidR="00563124" w:rsidRPr="002D2681" w:rsidRDefault="000D7AD0" w:rsidP="00563124">
      <w:pPr>
        <w:tabs>
          <w:tab w:val="left" w:pos="284"/>
        </w:tabs>
        <w:rPr>
          <w:rFonts w:asciiTheme="majorHAnsi" w:hAnsiTheme="majorHAnsi" w:cstheme="majorHAnsi"/>
          <w:b/>
          <w:bCs/>
          <w:noProof/>
          <w:lang w:val="fr-FR"/>
        </w:rPr>
      </w:pPr>
      <w:r w:rsidRPr="002D2681">
        <w:rPr>
          <w:rFonts w:asciiTheme="majorHAnsi" w:hAnsiTheme="majorHAnsi" w:cstheme="majorHAnsi"/>
          <w:b/>
          <w:bCs/>
          <w:noProof/>
          <w:lang w:val="fr-FR"/>
        </w:rPr>
        <w:t xml:space="preserve">Prix et </w:t>
      </w:r>
      <w:r w:rsidR="002D2681" w:rsidRPr="002D2681">
        <w:rPr>
          <w:rFonts w:asciiTheme="majorHAnsi" w:hAnsiTheme="majorHAnsi" w:cstheme="majorHAnsi"/>
          <w:b/>
          <w:bCs/>
          <w:noProof/>
          <w:lang w:val="fr-FR"/>
        </w:rPr>
        <w:t>disponibilité</w:t>
      </w:r>
    </w:p>
    <w:p w14:paraId="2A8F5B44" w14:textId="77777777" w:rsidR="00701ABC" w:rsidRDefault="002D2681" w:rsidP="00563124">
      <w:pPr>
        <w:tabs>
          <w:tab w:val="left" w:pos="284"/>
        </w:tabs>
        <w:rPr>
          <w:rFonts w:asciiTheme="majorHAnsi" w:hAnsiTheme="majorHAnsi" w:cstheme="majorHAnsi"/>
          <w:noProof/>
          <w:lang w:val="fr-FR"/>
        </w:rPr>
      </w:pPr>
      <w:r w:rsidRPr="002D2681">
        <w:rPr>
          <w:rFonts w:asciiTheme="majorHAnsi" w:hAnsiTheme="majorHAnsi" w:cstheme="majorHAnsi"/>
          <w:noProof/>
          <w:lang w:val="fr-FR"/>
        </w:rPr>
        <w:t xml:space="preserve">Monitor Mission ne nécessite pas de téléchargement mais fait partie du firmware du MT 48 à compter de la version 1.6.x, qui sera disponible </w:t>
      </w:r>
      <w:r w:rsidR="005D79D8">
        <w:rPr>
          <w:rFonts w:asciiTheme="majorHAnsi" w:hAnsiTheme="majorHAnsi" w:cstheme="majorHAnsi"/>
          <w:noProof/>
          <w:lang w:val="fr-FR"/>
        </w:rPr>
        <w:t>au mois de</w:t>
      </w:r>
      <w:r w:rsidRPr="002D2681">
        <w:rPr>
          <w:rFonts w:asciiTheme="majorHAnsi" w:hAnsiTheme="majorHAnsi" w:cstheme="majorHAnsi"/>
          <w:noProof/>
          <w:lang w:val="fr-FR"/>
        </w:rPr>
        <w:t xml:space="preserve"> février. Monitor Mission est activé</w:t>
      </w:r>
      <w:r w:rsidR="005D79D8">
        <w:rPr>
          <w:rFonts w:asciiTheme="majorHAnsi" w:hAnsiTheme="majorHAnsi" w:cstheme="majorHAnsi"/>
          <w:noProof/>
          <w:lang w:val="fr-FR"/>
        </w:rPr>
        <w:t>e</w:t>
      </w:r>
      <w:r w:rsidRPr="002D2681">
        <w:rPr>
          <w:rFonts w:asciiTheme="majorHAnsi" w:hAnsiTheme="majorHAnsi" w:cstheme="majorHAnsi"/>
          <w:noProof/>
          <w:lang w:val="fr-FR"/>
        </w:rPr>
        <w:t xml:space="preserve"> au moyen d'une clé logicielle individuelle. Les utilisateurs qui enregistrent leur MT 48 auprès du fabricant avant le 1er juillet 2024 recevront gratuitement leur clé d'activation</w:t>
      </w:r>
      <w:r w:rsidR="00F1180C" w:rsidRPr="002D2681">
        <w:rPr>
          <w:rFonts w:asciiTheme="majorHAnsi" w:hAnsiTheme="majorHAnsi" w:cstheme="majorHAnsi"/>
          <w:noProof/>
          <w:lang w:val="fr-FR"/>
        </w:rPr>
        <w:t>.</w:t>
      </w:r>
    </w:p>
    <w:p w14:paraId="015E1655" w14:textId="77777777" w:rsidR="00701ABC" w:rsidRDefault="00701ABC" w:rsidP="00563124">
      <w:pPr>
        <w:tabs>
          <w:tab w:val="left" w:pos="284"/>
        </w:tabs>
        <w:rPr>
          <w:rFonts w:asciiTheme="majorHAnsi" w:hAnsiTheme="majorHAnsi" w:cstheme="majorHAnsi"/>
          <w:noProof/>
          <w:lang w:val="fr-FR"/>
        </w:rPr>
      </w:pPr>
    </w:p>
    <w:p w14:paraId="1353B1CC" w14:textId="58AD09CE" w:rsidR="00563124" w:rsidRPr="00701ABC" w:rsidRDefault="002D2681" w:rsidP="00563124">
      <w:pPr>
        <w:tabs>
          <w:tab w:val="left" w:pos="284"/>
        </w:tabs>
        <w:rPr>
          <w:rFonts w:asciiTheme="majorHAnsi" w:hAnsiTheme="majorHAnsi" w:cstheme="majorHAnsi"/>
          <w:noProof/>
          <w:lang w:val="fr-FR"/>
        </w:rPr>
      </w:pPr>
      <w:r w:rsidRPr="00701ABC">
        <w:rPr>
          <w:rFonts w:asciiTheme="majorHAnsi" w:hAnsiTheme="majorHAnsi" w:cstheme="majorHAnsi"/>
          <w:b/>
          <w:bCs/>
          <w:noProof/>
          <w:lang w:val="fr-FR"/>
        </w:rPr>
        <w:t xml:space="preserve">Plus d’information </w:t>
      </w:r>
      <w:r w:rsidR="00563124" w:rsidRPr="00701ABC">
        <w:rPr>
          <w:rFonts w:asciiTheme="majorHAnsi" w:hAnsiTheme="majorHAnsi" w:cstheme="majorHAnsi"/>
          <w:b/>
          <w:bCs/>
          <w:noProof/>
          <w:lang w:val="fr-FR"/>
        </w:rPr>
        <w:t xml:space="preserve">: </w:t>
      </w:r>
    </w:p>
    <w:p w14:paraId="0CD890F1" w14:textId="77777777" w:rsidR="00563124" w:rsidRPr="00701ABC" w:rsidRDefault="00000000" w:rsidP="00563124">
      <w:pPr>
        <w:tabs>
          <w:tab w:val="left" w:pos="284"/>
        </w:tabs>
        <w:rPr>
          <w:rFonts w:asciiTheme="majorHAnsi" w:hAnsiTheme="majorHAnsi" w:cstheme="majorHAnsi"/>
          <w:noProof/>
          <w:lang w:val="fr-FR"/>
        </w:rPr>
      </w:pPr>
      <w:hyperlink r:id="rId15" w:history="1">
        <w:r w:rsidR="00563124" w:rsidRPr="00701ABC">
          <w:rPr>
            <w:rStyle w:val="Lienhypertexte"/>
            <w:rFonts w:asciiTheme="majorHAnsi" w:hAnsiTheme="majorHAnsi" w:cstheme="majorHAnsi"/>
            <w:noProof/>
            <w:lang w:val="fr-FR"/>
          </w:rPr>
          <w:t>https://www.neumann.com/en-en/produkte/audiointerfaces/mt-48/</w:t>
        </w:r>
      </w:hyperlink>
    </w:p>
    <w:p w14:paraId="09E98F7C" w14:textId="77777777" w:rsidR="00563124" w:rsidRPr="00701ABC" w:rsidRDefault="00563124" w:rsidP="00563124">
      <w:pPr>
        <w:tabs>
          <w:tab w:val="left" w:pos="284"/>
        </w:tabs>
        <w:rPr>
          <w:rFonts w:asciiTheme="majorHAnsi" w:hAnsiTheme="majorHAnsi" w:cstheme="majorHAnsi"/>
          <w:noProof/>
          <w:lang w:val="fr-FR"/>
        </w:rPr>
      </w:pPr>
    </w:p>
    <w:p w14:paraId="6B3D1902" w14:textId="079C878F" w:rsidR="00563124" w:rsidRPr="00563124" w:rsidRDefault="002D2681" w:rsidP="00563124">
      <w:pPr>
        <w:tabs>
          <w:tab w:val="left" w:pos="284"/>
        </w:tabs>
        <w:rPr>
          <w:rFonts w:asciiTheme="majorHAnsi" w:hAnsiTheme="majorHAnsi" w:cstheme="majorHAnsi"/>
          <w:b/>
          <w:bCs/>
          <w:noProof/>
        </w:rPr>
      </w:pPr>
      <w:r>
        <w:rPr>
          <w:rFonts w:asciiTheme="majorHAnsi" w:hAnsiTheme="majorHAnsi" w:cstheme="majorHAnsi"/>
          <w:b/>
          <w:bCs/>
          <w:noProof/>
        </w:rPr>
        <w:t xml:space="preserve">Caractéristiques </w:t>
      </w:r>
      <w:r w:rsidR="00563124" w:rsidRPr="00563124">
        <w:rPr>
          <w:rFonts w:asciiTheme="majorHAnsi" w:hAnsiTheme="majorHAnsi" w:cstheme="majorHAnsi"/>
          <w:b/>
          <w:bCs/>
          <w:noProof/>
        </w:rPr>
        <w:t>:</w:t>
      </w:r>
    </w:p>
    <w:p w14:paraId="2F25CFE5" w14:textId="77777777" w:rsidR="002D2681" w:rsidRDefault="002D2681" w:rsidP="00563124">
      <w:pPr>
        <w:numPr>
          <w:ilvl w:val="0"/>
          <w:numId w:val="19"/>
        </w:numPr>
        <w:tabs>
          <w:tab w:val="left" w:pos="284"/>
        </w:tabs>
        <w:rPr>
          <w:rFonts w:asciiTheme="majorHAnsi" w:hAnsiTheme="majorHAnsi" w:cstheme="majorHAnsi"/>
          <w:noProof/>
          <w:lang w:val="fr-FR"/>
        </w:rPr>
      </w:pPr>
      <w:r w:rsidRPr="002D2681">
        <w:rPr>
          <w:rFonts w:asciiTheme="majorHAnsi" w:hAnsiTheme="majorHAnsi" w:cstheme="majorHAnsi"/>
          <w:noProof/>
          <w:lang w:val="fr-FR"/>
        </w:rPr>
        <w:t>Transforme le MT 48 en une interface audio immersive et un contrôleur de moniteur</w:t>
      </w:r>
    </w:p>
    <w:p w14:paraId="42B9D2BE" w14:textId="77777777" w:rsidR="002D2681" w:rsidRPr="002D2681" w:rsidRDefault="002D2681" w:rsidP="00563124">
      <w:pPr>
        <w:numPr>
          <w:ilvl w:val="0"/>
          <w:numId w:val="19"/>
        </w:numPr>
        <w:tabs>
          <w:tab w:val="left" w:pos="284"/>
        </w:tabs>
        <w:rPr>
          <w:rFonts w:asciiTheme="majorHAnsi" w:hAnsiTheme="majorHAnsi" w:cstheme="majorHAnsi"/>
          <w:noProof/>
          <w:lang w:val="fr-FR"/>
        </w:rPr>
      </w:pPr>
      <w:r w:rsidRPr="002D2681">
        <w:rPr>
          <w:rFonts w:asciiTheme="majorHAnsi" w:hAnsiTheme="majorHAnsi" w:cstheme="majorHAnsi"/>
          <w:noProof/>
          <w:lang w:val="fr-FR"/>
        </w:rPr>
        <w:t>Pour le son mono, stéréo, surround et immersif</w:t>
      </w:r>
    </w:p>
    <w:p w14:paraId="04D1C1E0" w14:textId="77777777" w:rsidR="002D2681" w:rsidRPr="002D2681" w:rsidRDefault="002D2681" w:rsidP="00563124">
      <w:pPr>
        <w:numPr>
          <w:ilvl w:val="0"/>
          <w:numId w:val="19"/>
        </w:numPr>
        <w:tabs>
          <w:tab w:val="left" w:pos="284"/>
        </w:tabs>
        <w:rPr>
          <w:rFonts w:asciiTheme="majorHAnsi" w:hAnsiTheme="majorHAnsi" w:cstheme="majorHAnsi"/>
          <w:noProof/>
        </w:rPr>
      </w:pPr>
      <w:r w:rsidRPr="002D2681">
        <w:rPr>
          <w:rFonts w:asciiTheme="majorHAnsi" w:hAnsiTheme="majorHAnsi" w:cstheme="majorHAnsi"/>
          <w:noProof/>
          <w:lang w:val="fr-FR"/>
        </w:rPr>
        <w:t>Downmix, notamment pour la lecture au casque</w:t>
      </w:r>
    </w:p>
    <w:p w14:paraId="122297F7" w14:textId="77777777" w:rsidR="002D2681" w:rsidRPr="002D2681" w:rsidRDefault="002D2681" w:rsidP="00563124">
      <w:pPr>
        <w:numPr>
          <w:ilvl w:val="0"/>
          <w:numId w:val="19"/>
        </w:numPr>
        <w:tabs>
          <w:tab w:val="left" w:pos="284"/>
        </w:tabs>
        <w:rPr>
          <w:rFonts w:asciiTheme="majorHAnsi" w:hAnsiTheme="majorHAnsi" w:cstheme="majorHAnsi"/>
          <w:noProof/>
          <w:lang w:val="en-US"/>
        </w:rPr>
      </w:pPr>
      <w:r w:rsidRPr="002D2681">
        <w:rPr>
          <w:rFonts w:asciiTheme="majorHAnsi" w:hAnsiTheme="majorHAnsi" w:cstheme="majorHAnsi"/>
          <w:noProof/>
        </w:rPr>
        <w:t>Gestion flexible des basses</w:t>
      </w:r>
    </w:p>
    <w:p w14:paraId="633B2ED8" w14:textId="77777777" w:rsidR="00701ABC" w:rsidRDefault="00701ABC" w:rsidP="00E102D4">
      <w:pPr>
        <w:numPr>
          <w:ilvl w:val="0"/>
          <w:numId w:val="19"/>
        </w:numPr>
        <w:tabs>
          <w:tab w:val="left" w:pos="284"/>
        </w:tabs>
        <w:rPr>
          <w:rFonts w:asciiTheme="majorHAnsi" w:hAnsiTheme="majorHAnsi" w:cstheme="majorHAnsi"/>
          <w:noProof/>
        </w:rPr>
      </w:pPr>
      <w:r w:rsidRPr="00701ABC">
        <w:rPr>
          <w:rFonts w:asciiTheme="majorHAnsi" w:hAnsiTheme="majorHAnsi" w:cstheme="majorHAnsi"/>
          <w:noProof/>
        </w:rPr>
        <w:t>Alignement spatial des enceintes connectées dans les domaines fréquentiel et temporel de la pièce.</w:t>
      </w:r>
    </w:p>
    <w:p w14:paraId="2FBC2253" w14:textId="77777777" w:rsidR="00701ABC" w:rsidRPr="00701ABC" w:rsidRDefault="00701ABC" w:rsidP="00E102D4">
      <w:pPr>
        <w:numPr>
          <w:ilvl w:val="0"/>
          <w:numId w:val="19"/>
        </w:numPr>
        <w:tabs>
          <w:tab w:val="left" w:pos="284"/>
        </w:tabs>
        <w:rPr>
          <w:rFonts w:asciiTheme="majorHAnsi" w:hAnsiTheme="majorHAnsi" w:cstheme="majorHAnsi"/>
          <w:noProof/>
        </w:rPr>
      </w:pPr>
      <w:r w:rsidRPr="00701ABC">
        <w:rPr>
          <w:rFonts w:asciiTheme="majorHAnsi" w:hAnsiTheme="majorHAnsi" w:cstheme="majorHAnsi"/>
          <w:noProof/>
        </w:rPr>
        <w:t>Prise en charge de l'application à distance et du contrôle via le Web.</w:t>
      </w:r>
    </w:p>
    <w:p w14:paraId="4491D215" w14:textId="5C5E7BB1" w:rsidR="00BA09F7" w:rsidRPr="00701ABC" w:rsidRDefault="00701ABC" w:rsidP="00E102D4">
      <w:pPr>
        <w:numPr>
          <w:ilvl w:val="0"/>
          <w:numId w:val="19"/>
        </w:numPr>
        <w:tabs>
          <w:tab w:val="left" w:pos="284"/>
        </w:tabs>
        <w:rPr>
          <w:rFonts w:asciiTheme="majorHAnsi" w:hAnsiTheme="majorHAnsi" w:cstheme="majorHAnsi"/>
          <w:noProof/>
        </w:rPr>
      </w:pPr>
      <w:r w:rsidRPr="00701ABC">
        <w:rPr>
          <w:rFonts w:asciiTheme="majorHAnsi" w:hAnsiTheme="majorHAnsi" w:cstheme="majorHAnsi"/>
          <w:noProof/>
        </w:rPr>
        <w:t>Fonctionnement autonome et conforme aux normes de classe à part entière</w:t>
      </w:r>
    </w:p>
    <w:p w14:paraId="47B73BD0" w14:textId="5AA4E1EB" w:rsidR="00563124" w:rsidRPr="00DB73A7" w:rsidRDefault="00563124">
      <w:pPr>
        <w:spacing w:line="240" w:lineRule="auto"/>
        <w:rPr>
          <w:rFonts w:asciiTheme="majorHAnsi" w:hAnsiTheme="majorHAnsi" w:cstheme="majorHAnsi"/>
          <w:b/>
          <w:color w:val="000000" w:themeColor="text1"/>
          <w:sz w:val="16"/>
          <w:szCs w:val="16"/>
          <w:lang w:val="fr-FR"/>
        </w:rPr>
      </w:pPr>
    </w:p>
    <w:p w14:paraId="4A9DB9E0" w14:textId="77777777" w:rsidR="00A8500D" w:rsidRPr="00A8500D" w:rsidRDefault="00A8500D" w:rsidP="00A8500D">
      <w:pPr>
        <w:spacing w:after="120" w:line="276" w:lineRule="auto"/>
        <w:rPr>
          <w:rFonts w:ascii="Arial" w:hAnsi="Arial" w:cs="Arial"/>
          <w:sz w:val="18"/>
          <w:szCs w:val="18"/>
          <w:lang w:val="en-US"/>
        </w:rPr>
      </w:pPr>
      <w:r w:rsidRPr="00123519">
        <w:rPr>
          <w:rFonts w:ascii="Arial" w:hAnsi="Arial" w:cs="Arial"/>
          <w:b/>
          <w:color w:val="000000" w:themeColor="text1"/>
          <w:sz w:val="18"/>
          <w:szCs w:val="18"/>
          <w:lang w:val="fr-FR"/>
        </w:rPr>
        <w:t>À propos de Neumann</w:t>
      </w:r>
      <w:r w:rsidRPr="00123519">
        <w:rPr>
          <w:rFonts w:ascii="Arial" w:hAnsi="Arial" w:cs="Arial"/>
          <w:b/>
          <w:color w:val="000000" w:themeColor="text1"/>
          <w:sz w:val="18"/>
          <w:szCs w:val="18"/>
          <w:lang w:val="fr-FR"/>
        </w:rPr>
        <w:br/>
      </w:r>
      <w:r w:rsidRPr="00123519">
        <w:rPr>
          <w:rStyle w:val="lev"/>
          <w:rFonts w:ascii="Arial" w:hAnsi="Arial" w:cs="Arial"/>
          <w:color w:val="C1C1C1"/>
          <w:sz w:val="18"/>
          <w:szCs w:val="18"/>
          <w:shd w:val="clear" w:color="auto" w:fill="202020"/>
          <w:lang w:val="fr-FR"/>
        </w:rPr>
        <w:t>​</w:t>
      </w:r>
      <w:r w:rsidRPr="00123519">
        <w:rPr>
          <w:rFonts w:ascii="Arial" w:hAnsi="Arial" w:cs="Arial"/>
          <w:sz w:val="18"/>
          <w:szCs w:val="18"/>
          <w:lang w:val="fr-FR"/>
        </w:rPr>
        <w:t xml:space="preserve">Georg Neumann </w:t>
      </w:r>
      <w:proofErr w:type="spellStart"/>
      <w:r w:rsidRPr="00123519">
        <w:rPr>
          <w:rFonts w:ascii="Arial" w:hAnsi="Arial" w:cs="Arial"/>
          <w:sz w:val="18"/>
          <w:szCs w:val="18"/>
          <w:lang w:val="fr-FR"/>
        </w:rPr>
        <w:t>GmbH</w:t>
      </w:r>
      <w:proofErr w:type="spellEnd"/>
      <w:r w:rsidRPr="00123519">
        <w:rPr>
          <w:rFonts w:ascii="Arial" w:hAnsi="Arial" w:cs="Arial"/>
          <w:sz w:val="18"/>
          <w:szCs w:val="18"/>
          <w:lang w:val="fr-FR"/>
        </w:rPr>
        <w:t>, plus connue sous le nom de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est l'un des principaux fabricants mondiaux d'équipements audio de qualité studio et le créateur de légendes de microphones d'enregistrement, notamment les U 47, M 49, U 67 et U 87. Fondée en 1928, l'entreprise a été récompensée par de nombreux prix internationaux pour ses innovations technologiques. Depuis 2010, </w:t>
      </w:r>
      <w:proofErr w:type="spellStart"/>
      <w:r w:rsidRPr="00123519">
        <w:rPr>
          <w:rFonts w:ascii="Arial" w:hAnsi="Arial" w:cs="Arial"/>
          <w:sz w:val="18"/>
          <w:szCs w:val="18"/>
          <w:lang w:val="fr-FR"/>
        </w:rPr>
        <w:t>Neumann.Berlin</w:t>
      </w:r>
      <w:proofErr w:type="spellEnd"/>
      <w:r w:rsidRPr="00123519">
        <w:rPr>
          <w:rFonts w:ascii="Arial" w:hAnsi="Arial" w:cs="Arial"/>
          <w:sz w:val="18"/>
          <w:szCs w:val="18"/>
          <w:lang w:val="fr-FR"/>
        </w:rPr>
        <w:t xml:space="preserve"> conçoit également des transducteurs électro-acoustiques pour les professionnels du monitoring studio, ciblant principalement la télévision et la radio, l'enregistrement et la production audio. Le premier casque de studio Neumann a été présenté au début de l'année 2019</w:t>
      </w:r>
      <w:r>
        <w:rPr>
          <w:rFonts w:ascii="Arial" w:hAnsi="Arial" w:cs="Arial"/>
          <w:sz w:val="18"/>
          <w:szCs w:val="18"/>
          <w:lang w:val="fr-FR"/>
        </w:rPr>
        <w:t xml:space="preserve"> </w:t>
      </w:r>
      <w:r w:rsidRPr="00047FCC">
        <w:rPr>
          <w:rFonts w:ascii="Arial" w:hAnsi="Arial" w:cs="Arial"/>
          <w:sz w:val="18"/>
          <w:szCs w:val="18"/>
          <w:lang w:val="fr-FR"/>
        </w:rPr>
        <w:t xml:space="preserve">et, depuis 2022, l'entreprise s'est davantage concentrée sur les solutions de référence pour l'audio en direct. Avec l'introduction de la première interface audio MT 48, et sa technologie de convertisseur révolutionnaire, Neumann offre désormais toutes les technologies nécessaires pour capturer et diffuser le </w:t>
      </w:r>
      <w:proofErr w:type="spellStart"/>
      <w:r w:rsidRPr="00047FCC">
        <w:rPr>
          <w:rFonts w:ascii="Arial" w:hAnsi="Arial" w:cs="Arial"/>
          <w:sz w:val="18"/>
          <w:szCs w:val="18"/>
          <w:lang w:val="fr-FR"/>
        </w:rPr>
        <w:t>son</w:t>
      </w:r>
      <w:proofErr w:type="spellEnd"/>
      <w:r w:rsidRPr="00047FCC">
        <w:rPr>
          <w:rFonts w:ascii="Arial" w:hAnsi="Arial" w:cs="Arial"/>
          <w:sz w:val="18"/>
          <w:szCs w:val="18"/>
          <w:lang w:val="fr-FR"/>
        </w:rPr>
        <w:t xml:space="preserve"> au plus haut niveau.</w:t>
      </w:r>
      <w:r>
        <w:rPr>
          <w:rFonts w:ascii="Arial" w:hAnsi="Arial" w:cs="Arial"/>
          <w:sz w:val="18"/>
          <w:szCs w:val="18"/>
          <w:lang w:val="fr-FR"/>
        </w:rPr>
        <w:t xml:space="preserve"> </w:t>
      </w:r>
      <w:r w:rsidRPr="00047FCC">
        <w:rPr>
          <w:rFonts w:ascii="Arial" w:hAnsi="Arial" w:cs="Arial"/>
          <w:sz w:val="18"/>
          <w:szCs w:val="18"/>
          <w:lang w:val="fr-FR"/>
        </w:rPr>
        <w:t xml:space="preserve">Georg Neumann </w:t>
      </w:r>
      <w:proofErr w:type="spellStart"/>
      <w:r w:rsidRPr="00047FCC">
        <w:rPr>
          <w:rFonts w:ascii="Arial" w:hAnsi="Arial" w:cs="Arial"/>
          <w:sz w:val="18"/>
          <w:szCs w:val="18"/>
          <w:lang w:val="fr-FR"/>
        </w:rPr>
        <w:t>GmbH</w:t>
      </w:r>
      <w:proofErr w:type="spellEnd"/>
      <w:r w:rsidRPr="00047FCC">
        <w:rPr>
          <w:rFonts w:ascii="Arial" w:hAnsi="Arial" w:cs="Arial"/>
          <w:sz w:val="18"/>
          <w:szCs w:val="18"/>
          <w:lang w:val="fr-FR"/>
        </w:rPr>
        <w:t xml:space="preserve"> fait partie du groupe Sennheiser depuis 1991 et est représenté dans le monde entier par le réseau de filiales et de partenaires commerciaux de longue date de Sennheise</w:t>
      </w:r>
      <w:r>
        <w:rPr>
          <w:rFonts w:ascii="Arial" w:hAnsi="Arial" w:cs="Arial"/>
          <w:sz w:val="18"/>
          <w:szCs w:val="18"/>
          <w:lang w:val="fr-FR"/>
        </w:rPr>
        <w:t>r</w:t>
      </w:r>
      <w:r w:rsidRPr="00123519">
        <w:rPr>
          <w:rFonts w:ascii="Arial" w:hAnsi="Arial" w:cs="Arial"/>
          <w:sz w:val="18"/>
          <w:szCs w:val="18"/>
          <w:lang w:val="fr-FR"/>
        </w:rPr>
        <w:t>. </w:t>
      </w:r>
      <w:hyperlink r:id="rId16" w:history="1">
        <w:r w:rsidRPr="00A8500D">
          <w:rPr>
            <w:rFonts w:ascii="Arial" w:hAnsi="Arial" w:cs="Arial"/>
            <w:sz w:val="18"/>
            <w:szCs w:val="18"/>
            <w:lang w:val="en-US"/>
          </w:rPr>
          <w:t>www.neumann.com</w:t>
        </w:r>
      </w:hyperlink>
      <w:r w:rsidRPr="00A8500D">
        <w:rPr>
          <w:rFonts w:ascii="Arial" w:hAnsi="Arial" w:cs="Arial"/>
          <w:sz w:val="18"/>
          <w:szCs w:val="18"/>
          <w:lang w:val="en-US"/>
        </w:rPr>
        <w:t>.</w:t>
      </w:r>
    </w:p>
    <w:p w14:paraId="1FF09C52" w14:textId="77777777" w:rsidR="00A8500D" w:rsidRPr="00A8500D" w:rsidRDefault="00A8500D" w:rsidP="00A8500D">
      <w:pPr>
        <w:spacing w:line="240" w:lineRule="auto"/>
        <w:rPr>
          <w:rFonts w:asciiTheme="majorHAnsi" w:hAnsiTheme="majorHAnsi" w:cstheme="majorHAnsi"/>
          <w:b/>
          <w:bCs/>
          <w:noProof/>
          <w:lang w:val="en-US"/>
        </w:rPr>
      </w:pPr>
    </w:p>
    <w:p w14:paraId="6CA9B660" w14:textId="77777777" w:rsidR="00A8500D" w:rsidRPr="00047FCC" w:rsidRDefault="00A8500D" w:rsidP="00A8500D">
      <w:pPr>
        <w:pStyle w:val="Contact"/>
        <w:ind w:right="-284"/>
        <w:rPr>
          <w:rFonts w:asciiTheme="majorHAnsi" w:hAnsiTheme="majorHAnsi" w:cstheme="majorHAnsi"/>
          <w:b/>
          <w:color w:val="000000" w:themeColor="text1"/>
          <w:lang w:val="en-US"/>
        </w:rPr>
      </w:pPr>
      <w:r w:rsidRPr="00047FCC">
        <w:rPr>
          <w:rFonts w:asciiTheme="majorHAnsi" w:hAnsiTheme="majorHAnsi" w:cstheme="majorHAnsi"/>
          <w:b/>
          <w:color w:val="000000" w:themeColor="text1"/>
          <w:lang w:val="en-US"/>
        </w:rPr>
        <w:t>Press Contacts Neumann:</w:t>
      </w:r>
    </w:p>
    <w:p w14:paraId="45C670BE" w14:textId="77777777" w:rsidR="00A8500D" w:rsidRPr="00047FCC" w:rsidRDefault="00A8500D" w:rsidP="00A8500D">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 xml:space="preserve">Andreas </w:t>
      </w:r>
      <w:proofErr w:type="spellStart"/>
      <w:r w:rsidRPr="00047FCC">
        <w:rPr>
          <w:rFonts w:asciiTheme="majorHAnsi" w:hAnsiTheme="majorHAnsi" w:cstheme="majorHAnsi"/>
          <w:color w:val="000000" w:themeColor="text1"/>
          <w:lang w:val="en-US"/>
        </w:rPr>
        <w:t>Sablotny</w:t>
      </w:r>
      <w:proofErr w:type="spellEnd"/>
    </w:p>
    <w:p w14:paraId="68E00A34" w14:textId="77777777" w:rsidR="00A8500D" w:rsidRPr="00047FCC" w:rsidRDefault="00A8500D" w:rsidP="00A8500D">
      <w:pPr>
        <w:pStyle w:val="Contact"/>
        <w:ind w:right="-284"/>
        <w:rPr>
          <w:rFonts w:asciiTheme="majorHAnsi" w:hAnsiTheme="majorHAnsi" w:cstheme="majorHAnsi"/>
          <w:color w:val="000000" w:themeColor="text1"/>
          <w:lang w:val="en-US"/>
        </w:rPr>
      </w:pPr>
      <w:r w:rsidRPr="00047FCC">
        <w:rPr>
          <w:rFonts w:asciiTheme="majorHAnsi" w:hAnsiTheme="majorHAnsi" w:cstheme="majorHAnsi"/>
          <w:color w:val="000000" w:themeColor="text1"/>
          <w:lang w:val="en-US"/>
        </w:rPr>
        <w:t>andreas.sablotny@neumann.com</w:t>
      </w:r>
    </w:p>
    <w:p w14:paraId="75F45D48"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417724-19</w:t>
      </w:r>
    </w:p>
    <w:p w14:paraId="3AAB7EAE" w14:textId="77777777" w:rsidR="00A8500D" w:rsidRPr="000A02A3" w:rsidRDefault="00A8500D" w:rsidP="00A8500D">
      <w:pPr>
        <w:pStyle w:val="Contact"/>
        <w:ind w:right="-284"/>
        <w:rPr>
          <w:rFonts w:asciiTheme="majorHAnsi" w:hAnsiTheme="majorHAnsi" w:cstheme="majorHAnsi"/>
          <w:color w:val="000000" w:themeColor="text1"/>
          <w:lang w:val="fr-FR"/>
        </w:rPr>
      </w:pPr>
    </w:p>
    <w:p w14:paraId="6027A5DC"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 xml:space="preserve">Raphael </w:t>
      </w:r>
      <w:proofErr w:type="spellStart"/>
      <w:r w:rsidRPr="000A02A3">
        <w:rPr>
          <w:rFonts w:asciiTheme="majorHAnsi" w:hAnsiTheme="majorHAnsi" w:cstheme="majorHAnsi"/>
          <w:color w:val="000000" w:themeColor="text1"/>
          <w:lang w:val="fr-FR"/>
        </w:rPr>
        <w:t>Tschernuth</w:t>
      </w:r>
      <w:proofErr w:type="spellEnd"/>
    </w:p>
    <w:p w14:paraId="6C12E227"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raphael.tschernuth@neumann.com</w:t>
      </w:r>
    </w:p>
    <w:p w14:paraId="2B7AEE53" w14:textId="77777777" w:rsidR="00A8500D" w:rsidRPr="000A02A3" w:rsidRDefault="00A8500D" w:rsidP="00A8500D">
      <w:pPr>
        <w:pStyle w:val="Contact"/>
        <w:ind w:right="-284"/>
        <w:rPr>
          <w:rFonts w:asciiTheme="majorHAnsi" w:hAnsiTheme="majorHAnsi" w:cstheme="majorHAnsi"/>
          <w:color w:val="000000" w:themeColor="text1"/>
          <w:lang w:val="fr-FR"/>
        </w:rPr>
      </w:pPr>
      <w:r w:rsidRPr="000A02A3">
        <w:rPr>
          <w:rFonts w:asciiTheme="majorHAnsi" w:hAnsiTheme="majorHAnsi" w:cstheme="majorHAnsi"/>
          <w:color w:val="000000" w:themeColor="text1"/>
          <w:lang w:val="fr-FR"/>
        </w:rPr>
        <w:t>T +49 (030) 417724-67</w:t>
      </w:r>
    </w:p>
    <w:p w14:paraId="2615BF3E" w14:textId="77777777" w:rsidR="00A8500D" w:rsidRPr="000A02A3" w:rsidRDefault="00A8500D" w:rsidP="00A8500D">
      <w:pPr>
        <w:pStyle w:val="Contact"/>
        <w:rPr>
          <w:rFonts w:asciiTheme="majorHAnsi" w:hAnsiTheme="majorHAnsi" w:cstheme="majorHAnsi"/>
          <w:lang w:val="fr-FR"/>
        </w:rPr>
      </w:pPr>
    </w:p>
    <w:p w14:paraId="07E4C317" w14:textId="4C07E91B" w:rsidR="00280534" w:rsidRPr="0057535C" w:rsidRDefault="00280534" w:rsidP="00A8500D">
      <w:pPr>
        <w:pStyle w:val="Titre1"/>
        <w:rPr>
          <w:rFonts w:asciiTheme="majorHAnsi" w:hAnsiTheme="majorHAnsi" w:cstheme="majorHAnsi"/>
          <w:lang w:val="en-US"/>
        </w:rPr>
      </w:pPr>
    </w:p>
    <w:sectPr w:rsidR="00280534" w:rsidRPr="0057535C" w:rsidSect="005A5EFF">
      <w:headerReference w:type="default" r:id="rId17"/>
      <w:headerReference w:type="first" r:id="rId18"/>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16FB" w14:textId="77777777" w:rsidR="005A5EFF" w:rsidRDefault="005A5EFF" w:rsidP="00CF26E7">
      <w:pPr>
        <w:spacing w:line="240" w:lineRule="auto"/>
      </w:pPr>
      <w:r>
        <w:separator/>
      </w:r>
    </w:p>
  </w:endnote>
  <w:endnote w:type="continuationSeparator" w:id="0">
    <w:p w14:paraId="28D4D34B" w14:textId="77777777" w:rsidR="005A5EFF" w:rsidRDefault="005A5EFF" w:rsidP="00CF26E7">
      <w:pPr>
        <w:spacing w:line="240" w:lineRule="auto"/>
      </w:pPr>
      <w:r>
        <w:continuationSeparator/>
      </w:r>
    </w:p>
  </w:endnote>
  <w:endnote w:type="continuationNotice" w:id="1">
    <w:p w14:paraId="1E7AAD70" w14:textId="77777777" w:rsidR="005A5EFF" w:rsidRDefault="005A5E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6798E569-5BDC-5B45-987C-4F5BF79C6B15}"/>
  </w:font>
  <w:font w:name="Times New Roman">
    <w:panose1 w:val="02020603050405020304"/>
    <w:charset w:val="00"/>
    <w:family w:val="roman"/>
    <w:pitch w:val="variable"/>
    <w:sig w:usb0="E0002EFF" w:usb1="C000785B" w:usb2="00000009" w:usb3="00000000" w:csb0="000001FF" w:csb1="00000000"/>
    <w:embedRegular r:id="rId2" w:fontKey="{B2CFC996-E876-C542-8D54-60515961CD5F}"/>
    <w:embedBold r:id="rId3" w:fontKey="{C925E49C-12BE-1F49-BFA1-788F7B369348}"/>
    <w:embedItalic r:id="rId4" w:fontKey="{D831E536-27E8-854D-BF1A-8CD9C3D43361}"/>
  </w:font>
  <w:font w:name="Courier New">
    <w:panose1 w:val="02070309020205020404"/>
    <w:charset w:val="00"/>
    <w:family w:val="modern"/>
    <w:pitch w:val="fixed"/>
    <w:sig w:usb0="E0002EFF" w:usb1="C0007843" w:usb2="00000009" w:usb3="00000000" w:csb0="000001FF" w:csb1="00000000"/>
    <w:embedRegular r:id="rId5" w:fontKey="{DACA35AB-043E-8241-80D1-C0042B6E52CC}"/>
  </w:font>
  <w:font w:name="Wingdings">
    <w:panose1 w:val="05000000000000000000"/>
    <w:charset w:val="4D"/>
    <w:family w:val="decorative"/>
    <w:pitch w:val="variable"/>
    <w:sig w:usb0="00000003" w:usb1="00000000" w:usb2="00000000" w:usb3="00000000" w:csb0="80000001" w:csb1="00000000"/>
    <w:embedRegular r:id="rId6" w:fontKey="{CDA3F84E-EBFA-9D45-9BE1-36C8C1712EB3}"/>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27B08C1D-8301-1148-91EC-BC60534BF03B}"/>
    <w:embedBold r:id="rId8" w:fontKey="{D8B39706-EF58-5541-A994-FBBE551B0A3D}"/>
    <w:embedItalic r:id="rId9" w:fontKey="{C5ABBC6E-25DA-344D-B40A-BD2DC6FEAF29}"/>
  </w:font>
  <w:font w:name="Sennheiser Office">
    <w:panose1 w:val="020B0604020202020204"/>
    <w:charset w:val="00"/>
    <w:family w:val="swiss"/>
    <w:pitch w:val="variable"/>
    <w:sig w:usb0="A00000AF" w:usb1="500020DB" w:usb2="00000000" w:usb3="00000000" w:csb0="00000093" w:csb1="00000000"/>
    <w:embedRegular r:id="rId10" w:fontKey="{067AEB10-87C1-E145-9646-6622B0B0DF0C}"/>
    <w:embedBold r:id="rId11" w:fontKey="{79E0ECBB-C86D-994D-A33A-4D88058050FC}"/>
    <w:embedItalic r:id="rId12" w:fontKey="{9AAB3E4D-413A-D14B-9FAA-7061173059E8}"/>
  </w:font>
  <w:font w:name="Segoe UI">
    <w:panose1 w:val="020B0502040204020203"/>
    <w:charset w:val="00"/>
    <w:family w:val="swiss"/>
    <w:pitch w:val="variable"/>
    <w:sig w:usb0="E4002EFF" w:usb1="C000E47F" w:usb2="00000009" w:usb3="00000000" w:csb0="000001FF" w:csb1="00000000"/>
    <w:embedRegular r:id="rId13" w:fontKey="{82E32146-3910-E144-83DF-40CA1ABF7384}"/>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53E534FF-8261-5346-BF39-7FEC1D8BBD2C}"/>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7A8FFD74-D001-D942-A1EE-86C8975A0591}"/>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26E6F" w14:textId="77777777" w:rsidR="005A5EFF" w:rsidRDefault="005A5EFF" w:rsidP="00CF26E7">
      <w:pPr>
        <w:spacing w:line="240" w:lineRule="auto"/>
      </w:pPr>
      <w:r>
        <w:separator/>
      </w:r>
    </w:p>
  </w:footnote>
  <w:footnote w:type="continuationSeparator" w:id="0">
    <w:p w14:paraId="79E6A700" w14:textId="77777777" w:rsidR="005A5EFF" w:rsidRDefault="005A5EFF" w:rsidP="00CF26E7">
      <w:pPr>
        <w:spacing w:line="240" w:lineRule="auto"/>
      </w:pPr>
      <w:r>
        <w:continuationSeparator/>
      </w:r>
    </w:p>
  </w:footnote>
  <w:footnote w:type="continuationNotice" w:id="1">
    <w:p w14:paraId="730F9435" w14:textId="77777777" w:rsidR="005A5EFF" w:rsidRDefault="005A5EF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1C4DD97" w:rsidR="00CF26E7" w:rsidRPr="00A22F27" w:rsidRDefault="00311826" w:rsidP="00CF26E7">
    <w:pPr>
      <w:pStyle w:val="En-tt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00D">
      <w:rPr>
        <w:rFonts w:asciiTheme="minorHAnsi" w:hAnsiTheme="minorHAnsi" w:cstheme="minorHAnsi"/>
        <w:color w:val="414141" w:themeColor="accent2"/>
        <w:lang w:val="en-US"/>
      </w:rPr>
      <w:t>communiqué de presse</w:t>
    </w:r>
  </w:p>
  <w:p w14:paraId="65994B0C" w14:textId="719D4945"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8E0081"/>
    <w:multiLevelType w:val="multilevel"/>
    <w:tmpl w:val="2BC2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8D0E3F"/>
    <w:multiLevelType w:val="multilevel"/>
    <w:tmpl w:val="5964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A7161"/>
    <w:multiLevelType w:val="hybridMultilevel"/>
    <w:tmpl w:val="C20E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1"/>
  </w:num>
  <w:num w:numId="4" w16cid:durableId="372578047">
    <w:abstractNumId w:val="6"/>
  </w:num>
  <w:num w:numId="5" w16cid:durableId="901598781">
    <w:abstractNumId w:val="9"/>
  </w:num>
  <w:num w:numId="6" w16cid:durableId="1401052572">
    <w:abstractNumId w:val="14"/>
  </w:num>
  <w:num w:numId="7" w16cid:durableId="1219391832">
    <w:abstractNumId w:val="7"/>
  </w:num>
  <w:num w:numId="8" w16cid:durableId="1972637946">
    <w:abstractNumId w:val="15"/>
  </w:num>
  <w:num w:numId="9" w16cid:durableId="1582523151">
    <w:abstractNumId w:val="4"/>
  </w:num>
  <w:num w:numId="10" w16cid:durableId="1606113127">
    <w:abstractNumId w:val="8"/>
  </w:num>
  <w:num w:numId="11" w16cid:durableId="1867406072">
    <w:abstractNumId w:val="19"/>
  </w:num>
  <w:num w:numId="12" w16cid:durableId="1459299853">
    <w:abstractNumId w:val="18"/>
  </w:num>
  <w:num w:numId="13" w16cid:durableId="309290073">
    <w:abstractNumId w:val="10"/>
  </w:num>
  <w:num w:numId="14" w16cid:durableId="1891264558">
    <w:abstractNumId w:val="12"/>
  </w:num>
  <w:num w:numId="15" w16cid:durableId="1681615687">
    <w:abstractNumId w:val="16"/>
  </w:num>
  <w:num w:numId="16" w16cid:durableId="2138599878">
    <w:abstractNumId w:val="2"/>
  </w:num>
  <w:num w:numId="17" w16cid:durableId="629046934">
    <w:abstractNumId w:val="3"/>
  </w:num>
  <w:num w:numId="18" w16cid:durableId="2085369081">
    <w:abstractNumId w:val="17"/>
  </w:num>
  <w:num w:numId="19" w16cid:durableId="326716099">
    <w:abstractNumId w:val="5"/>
  </w:num>
  <w:num w:numId="20" w16cid:durableId="857739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D7AD0"/>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81"/>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1F2D"/>
    <w:rsid w:val="003D3678"/>
    <w:rsid w:val="003D4D60"/>
    <w:rsid w:val="003D698D"/>
    <w:rsid w:val="003D792B"/>
    <w:rsid w:val="003E7BFF"/>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3C5C"/>
    <w:rsid w:val="004F3796"/>
    <w:rsid w:val="004F721A"/>
    <w:rsid w:val="00500A75"/>
    <w:rsid w:val="00507188"/>
    <w:rsid w:val="00507C89"/>
    <w:rsid w:val="005173D6"/>
    <w:rsid w:val="005250F0"/>
    <w:rsid w:val="00530E48"/>
    <w:rsid w:val="00532511"/>
    <w:rsid w:val="00532FF8"/>
    <w:rsid w:val="005354BF"/>
    <w:rsid w:val="0055283C"/>
    <w:rsid w:val="00555CB2"/>
    <w:rsid w:val="00563124"/>
    <w:rsid w:val="00564EE9"/>
    <w:rsid w:val="00566061"/>
    <w:rsid w:val="00566C47"/>
    <w:rsid w:val="00570171"/>
    <w:rsid w:val="005711D0"/>
    <w:rsid w:val="0057535C"/>
    <w:rsid w:val="00575884"/>
    <w:rsid w:val="00582A3B"/>
    <w:rsid w:val="00583FA1"/>
    <w:rsid w:val="00590A9A"/>
    <w:rsid w:val="00593B57"/>
    <w:rsid w:val="005A5EFF"/>
    <w:rsid w:val="005A6C4A"/>
    <w:rsid w:val="005A7B03"/>
    <w:rsid w:val="005B0B81"/>
    <w:rsid w:val="005B0D2E"/>
    <w:rsid w:val="005B28FD"/>
    <w:rsid w:val="005B4459"/>
    <w:rsid w:val="005B553B"/>
    <w:rsid w:val="005C35A8"/>
    <w:rsid w:val="005C492C"/>
    <w:rsid w:val="005C6232"/>
    <w:rsid w:val="005C6B3A"/>
    <w:rsid w:val="005C78F1"/>
    <w:rsid w:val="005D79D8"/>
    <w:rsid w:val="005E05CE"/>
    <w:rsid w:val="005E29BC"/>
    <w:rsid w:val="005E7014"/>
    <w:rsid w:val="005E77A0"/>
    <w:rsid w:val="005F2F1F"/>
    <w:rsid w:val="006004B9"/>
    <w:rsid w:val="00603D0C"/>
    <w:rsid w:val="00613BFA"/>
    <w:rsid w:val="00615A9E"/>
    <w:rsid w:val="00616F42"/>
    <w:rsid w:val="0062485C"/>
    <w:rsid w:val="00625B11"/>
    <w:rsid w:val="00627C37"/>
    <w:rsid w:val="00630C82"/>
    <w:rsid w:val="00632633"/>
    <w:rsid w:val="0063294F"/>
    <w:rsid w:val="00633C4E"/>
    <w:rsid w:val="00634DA6"/>
    <w:rsid w:val="00635799"/>
    <w:rsid w:val="006419E7"/>
    <w:rsid w:val="006428F7"/>
    <w:rsid w:val="00644DEA"/>
    <w:rsid w:val="00654FA4"/>
    <w:rsid w:val="006655D2"/>
    <w:rsid w:val="00671D29"/>
    <w:rsid w:val="006746D3"/>
    <w:rsid w:val="00690501"/>
    <w:rsid w:val="006A34D9"/>
    <w:rsid w:val="006A6042"/>
    <w:rsid w:val="006B1E7A"/>
    <w:rsid w:val="006B350F"/>
    <w:rsid w:val="006C0A91"/>
    <w:rsid w:val="006C343F"/>
    <w:rsid w:val="006C377C"/>
    <w:rsid w:val="006C4144"/>
    <w:rsid w:val="006C5CE1"/>
    <w:rsid w:val="006D2617"/>
    <w:rsid w:val="006D33FC"/>
    <w:rsid w:val="006D45CF"/>
    <w:rsid w:val="006E15A8"/>
    <w:rsid w:val="006F187A"/>
    <w:rsid w:val="00701ABC"/>
    <w:rsid w:val="007069FD"/>
    <w:rsid w:val="007074A3"/>
    <w:rsid w:val="00711419"/>
    <w:rsid w:val="00714530"/>
    <w:rsid w:val="00714A7F"/>
    <w:rsid w:val="007164FB"/>
    <w:rsid w:val="00716CA2"/>
    <w:rsid w:val="00730659"/>
    <w:rsid w:val="007314B3"/>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D7435"/>
    <w:rsid w:val="007E012D"/>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B701F"/>
    <w:rsid w:val="009C1B13"/>
    <w:rsid w:val="009C1D53"/>
    <w:rsid w:val="009C33D4"/>
    <w:rsid w:val="009C5491"/>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500D"/>
    <w:rsid w:val="00A86D48"/>
    <w:rsid w:val="00A91C60"/>
    <w:rsid w:val="00A9240E"/>
    <w:rsid w:val="00A93519"/>
    <w:rsid w:val="00A93FF5"/>
    <w:rsid w:val="00A947EE"/>
    <w:rsid w:val="00A96558"/>
    <w:rsid w:val="00A9668E"/>
    <w:rsid w:val="00AA0134"/>
    <w:rsid w:val="00AA37A8"/>
    <w:rsid w:val="00AB6634"/>
    <w:rsid w:val="00AC14BC"/>
    <w:rsid w:val="00AC1CBF"/>
    <w:rsid w:val="00AC2958"/>
    <w:rsid w:val="00AD4B83"/>
    <w:rsid w:val="00AD595C"/>
    <w:rsid w:val="00AE0C26"/>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09F7"/>
    <w:rsid w:val="00BA1D72"/>
    <w:rsid w:val="00BA698C"/>
    <w:rsid w:val="00BA6E2E"/>
    <w:rsid w:val="00BB2808"/>
    <w:rsid w:val="00BB76E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2629"/>
    <w:rsid w:val="00D43A74"/>
    <w:rsid w:val="00D50DF5"/>
    <w:rsid w:val="00D525E9"/>
    <w:rsid w:val="00D549D8"/>
    <w:rsid w:val="00D54E6A"/>
    <w:rsid w:val="00D62407"/>
    <w:rsid w:val="00D64556"/>
    <w:rsid w:val="00D702B9"/>
    <w:rsid w:val="00D7098D"/>
    <w:rsid w:val="00D7470D"/>
    <w:rsid w:val="00D76E5F"/>
    <w:rsid w:val="00D839EA"/>
    <w:rsid w:val="00D9317B"/>
    <w:rsid w:val="00D95866"/>
    <w:rsid w:val="00DA1385"/>
    <w:rsid w:val="00DB10DB"/>
    <w:rsid w:val="00DB2515"/>
    <w:rsid w:val="00DB5521"/>
    <w:rsid w:val="00DB6224"/>
    <w:rsid w:val="00DB6648"/>
    <w:rsid w:val="00DB73A7"/>
    <w:rsid w:val="00DC5B64"/>
    <w:rsid w:val="00DE17AA"/>
    <w:rsid w:val="00DE1849"/>
    <w:rsid w:val="00DE1922"/>
    <w:rsid w:val="00DE43B5"/>
    <w:rsid w:val="00DF20C4"/>
    <w:rsid w:val="00E000F6"/>
    <w:rsid w:val="00E03696"/>
    <w:rsid w:val="00E102D4"/>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2CD0"/>
    <w:rsid w:val="00E93487"/>
    <w:rsid w:val="00E9767C"/>
    <w:rsid w:val="00EA06DF"/>
    <w:rsid w:val="00EA0A05"/>
    <w:rsid w:val="00EA3FEC"/>
    <w:rsid w:val="00EB1AB5"/>
    <w:rsid w:val="00EB396A"/>
    <w:rsid w:val="00EB3AC2"/>
    <w:rsid w:val="00EB5F2A"/>
    <w:rsid w:val="00EB7EB2"/>
    <w:rsid w:val="00EC4C96"/>
    <w:rsid w:val="00EC50FC"/>
    <w:rsid w:val="00ED0051"/>
    <w:rsid w:val="00ED0FF3"/>
    <w:rsid w:val="00ED16B0"/>
    <w:rsid w:val="00ED230F"/>
    <w:rsid w:val="00ED32E8"/>
    <w:rsid w:val="00EE3DCA"/>
    <w:rsid w:val="00EE5757"/>
    <w:rsid w:val="00EE71C7"/>
    <w:rsid w:val="00EF3722"/>
    <w:rsid w:val="00F0249F"/>
    <w:rsid w:val="00F028AA"/>
    <w:rsid w:val="00F071F4"/>
    <w:rsid w:val="00F075DF"/>
    <w:rsid w:val="00F10793"/>
    <w:rsid w:val="00F1180C"/>
    <w:rsid w:val="00F12827"/>
    <w:rsid w:val="00F15A15"/>
    <w:rsid w:val="00F20FE1"/>
    <w:rsid w:val="00F26C71"/>
    <w:rsid w:val="00F3053A"/>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paragraph" w:styleId="Titre3">
    <w:name w:val="heading 3"/>
    <w:basedOn w:val="Normal"/>
    <w:next w:val="Normal"/>
    <w:link w:val="Titre3Car"/>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styleId="Titre4">
    <w:name w:val="heading 4"/>
    <w:basedOn w:val="Normal"/>
    <w:next w:val="Normal"/>
    <w:link w:val="Titre4Car"/>
    <w:semiHidden/>
    <w:unhideWhenUsed/>
    <w:qFormat/>
    <w:rsid w:val="00BA09F7"/>
    <w:pPr>
      <w:keepNext/>
      <w:keepLines/>
      <w:spacing w:before="40"/>
      <w:outlineLvl w:val="3"/>
    </w:pPr>
    <w:rPr>
      <w:rFonts w:asciiTheme="majorHAnsi" w:eastAsiaTheme="majorEastAsia" w:hAnsiTheme="majorHAnsi" w:cstheme="majorBidi"/>
      <w:i/>
      <w:iCs/>
      <w:color w:val="C25E17"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uiPriority w:val="34"/>
    <w:qFormat/>
    <w:rsid w:val="00633C4E"/>
    <w:pPr>
      <w:ind w:left="720"/>
      <w:contextualSpacing/>
    </w:pPr>
  </w:style>
  <w:style w:type="character" w:styleId="Mentionnonrsolue">
    <w:name w:val="Unresolved Mention"/>
    <w:basedOn w:val="Policepardfaut"/>
    <w:uiPriority w:val="99"/>
    <w:semiHidden/>
    <w:unhideWhenUsed/>
    <w:rsid w:val="00F45D82"/>
    <w:rPr>
      <w:color w:val="605E5C"/>
      <w:shd w:val="clear" w:color="auto" w:fill="E1DFDD"/>
    </w:rPr>
  </w:style>
  <w:style w:type="paragraph" w:styleId="Rvision">
    <w:name w:val="Revision"/>
    <w:hidden/>
    <w:semiHidden/>
    <w:rsid w:val="008B336B"/>
  </w:style>
  <w:style w:type="character" w:customStyle="1" w:styleId="selection1nkea19">
    <w:name w:val="_selection_1nkea_19"/>
    <w:basedOn w:val="Policepardfaut"/>
    <w:rsid w:val="00192915"/>
  </w:style>
  <w:style w:type="character" w:customStyle="1" w:styleId="Titre3Car">
    <w:name w:val="Titre 3 Car"/>
    <w:basedOn w:val="Policepardfaut"/>
    <w:link w:val="Titre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customStyle="1" w:styleId="Titre4Car">
    <w:name w:val="Titre 4 Car"/>
    <w:basedOn w:val="Policepardfaut"/>
    <w:link w:val="Titre4"/>
    <w:semiHidden/>
    <w:rsid w:val="00BA09F7"/>
    <w:rPr>
      <w:rFonts w:asciiTheme="majorHAnsi" w:eastAsiaTheme="majorEastAsia" w:hAnsiTheme="majorHAnsi" w:cstheme="majorBidi"/>
      <w:i/>
      <w:iCs/>
      <w:color w:val="C25E17" w:themeColor="accent1" w:themeShade="BF"/>
    </w:rPr>
  </w:style>
  <w:style w:type="character" w:styleId="lev">
    <w:name w:val="Strong"/>
    <w:basedOn w:val="Policepardfaut"/>
    <w:uiPriority w:val="22"/>
    <w:qFormat/>
    <w:rsid w:val="00A8500D"/>
    <w:rPr>
      <w:b/>
      <w:bCs/>
    </w:rPr>
  </w:style>
  <w:style w:type="paragraph" w:styleId="NormalWeb">
    <w:name w:val="Normal (Web)"/>
    <w:basedOn w:val="Normal"/>
    <w:uiPriority w:val="99"/>
    <w:semiHidden/>
    <w:unhideWhenUsed/>
    <w:rsid w:val="005D79D8"/>
    <w:pPr>
      <w:spacing w:before="100" w:beforeAutospacing="1" w:after="100" w:afterAutospacing="1" w:line="240" w:lineRule="auto"/>
    </w:pPr>
    <w:rPr>
      <w:rFonts w:ascii="Times New Roman" w:eastAsia="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798">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04820279">
      <w:bodyDiv w:val="1"/>
      <w:marLeft w:val="0"/>
      <w:marRight w:val="0"/>
      <w:marTop w:val="0"/>
      <w:marBottom w:val="0"/>
      <w:divBdr>
        <w:top w:val="none" w:sz="0" w:space="0" w:color="auto"/>
        <w:left w:val="none" w:sz="0" w:space="0" w:color="auto"/>
        <w:bottom w:val="none" w:sz="0" w:space="0" w:color="auto"/>
        <w:right w:val="none" w:sz="0" w:space="0" w:color="auto"/>
      </w:divBdr>
    </w:div>
    <w:div w:id="4014903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85711931">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817963112">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11858978">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04607472">
      <w:bodyDiv w:val="1"/>
      <w:marLeft w:val="0"/>
      <w:marRight w:val="0"/>
      <w:marTop w:val="0"/>
      <w:marBottom w:val="0"/>
      <w:divBdr>
        <w:top w:val="none" w:sz="0" w:space="0" w:color="auto"/>
        <w:left w:val="none" w:sz="0" w:space="0" w:color="auto"/>
        <w:bottom w:val="none" w:sz="0" w:space="0" w:color="auto"/>
        <w:right w:val="none" w:sz="0" w:space="0" w:color="auto"/>
      </w:divBdr>
    </w:div>
    <w:div w:id="1750271320">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765761400">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eumann.com/de-de/produkte/audiointerfaces/mt-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2.xml><?xml version="1.0" encoding="utf-8"?>
<ds:datastoreItem xmlns:ds="http://schemas.openxmlformats.org/officeDocument/2006/customXml" ds:itemID="{0A0B784A-6568-453D-95D7-771809ED383F}"/>
</file>

<file path=customXml/itemProps3.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4.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792</Words>
  <Characters>4357</Characters>
  <Application>Microsoft Office Word</Application>
  <DocSecurity>0</DocSecurity>
  <Lines>36</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Julien Vermessen</cp:lastModifiedBy>
  <cp:revision>12</cp:revision>
  <cp:lastPrinted>2023-03-10T11:27:00Z</cp:lastPrinted>
  <dcterms:created xsi:type="dcterms:W3CDTF">2024-01-22T10:30:00Z</dcterms:created>
  <dcterms:modified xsi:type="dcterms:W3CDTF">2024-01-24T10:00:00Z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