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2F2" w:rsidRDefault="001572F2" w:rsidP="004278B1">
      <w:pPr>
        <w:pStyle w:val="NoSpacing"/>
        <w:ind w:left="993"/>
      </w:pPr>
    </w:p>
    <w:p w:rsidR="00B97593" w:rsidRDefault="00D60119" w:rsidP="006917E1">
      <w:pPr>
        <w:pStyle w:val="NoSpacing"/>
        <w:ind w:left="993"/>
      </w:pPr>
      <w:r>
        <w:rPr>
          <w:noProof/>
          <w:lang w:val="nl-BE" w:eastAsia="nl-BE"/>
        </w:rPr>
        <mc:AlternateContent>
          <mc:Choice Requires="wps">
            <w:drawing>
              <wp:anchor distT="0" distB="0" distL="114300" distR="114300" simplePos="0" relativeHeight="251657216" behindDoc="0" locked="0" layoutInCell="1" allowOverlap="1" wp14:anchorId="7346F837" wp14:editId="04AD3931">
                <wp:simplePos x="0" y="0"/>
                <wp:positionH relativeFrom="column">
                  <wp:posOffset>1990725</wp:posOffset>
                </wp:positionH>
                <wp:positionV relativeFrom="paragraph">
                  <wp:posOffset>66040</wp:posOffset>
                </wp:positionV>
                <wp:extent cx="4709795" cy="67564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218" w:rsidRPr="00B5684E" w:rsidRDefault="001B3A37" w:rsidP="00673D3E">
                            <w:pPr>
                              <w:spacing w:after="0" w:line="240" w:lineRule="auto"/>
                              <w:rPr>
                                <w:rFonts w:ascii="Rockwell" w:hAnsi="Rockwell" w:cs="Rockwell"/>
                                <w:color w:val="00AEEF"/>
                                <w:sz w:val="56"/>
                                <w:szCs w:val="56"/>
                                <w:lang w:val="nl-BE" w:eastAsia="nl-BE"/>
                              </w:rPr>
                            </w:pPr>
                            <w:r>
                              <w:rPr>
                                <w:rFonts w:ascii="Rockwell" w:hAnsi="Rockwell" w:cs="Rockwell"/>
                                <w:color w:val="00AEEF"/>
                                <w:sz w:val="56"/>
                                <w:szCs w:val="56"/>
                                <w:lang w:val="nl-BE" w:eastAsia="nl-BE"/>
                              </w:rPr>
                              <w:t>Persbericht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6.75pt;margin-top:5.2pt;width:370.85pt;height:5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PMtwIAALk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" filled="f" stroked="f">
                <v:textbox>
                  <w:txbxContent>
                    <w:p w:rsidR="00892218" w:rsidRPr="00B5684E" w:rsidRDefault="001B3A37" w:rsidP="00673D3E">
                      <w:pPr>
                        <w:spacing w:after="0" w:line="240" w:lineRule="auto"/>
                        <w:rPr>
                          <w:rFonts w:ascii="Rockwell" w:hAnsi="Rockwell" w:cs="Rockwell"/>
                          <w:color w:val="00AEEF"/>
                          <w:sz w:val="56"/>
                          <w:szCs w:val="56"/>
                          <w:lang w:val="nl-BE" w:eastAsia="nl-BE"/>
                        </w:rPr>
                      </w:pPr>
                      <w:r>
                        <w:rPr>
                          <w:rFonts w:ascii="Rockwell" w:hAnsi="Rockwell" w:cs="Rockwell"/>
                          <w:color w:val="00AEEF"/>
                          <w:sz w:val="56"/>
                          <w:szCs w:val="56"/>
                          <w:lang w:val="nl-BE" w:eastAsia="nl-BE"/>
                        </w:rPr>
                        <w:t>Persbericht</w:t>
                      </w:r>
                    </w:p>
                  </w:txbxContent>
                </v:textbox>
              </v:shape>
            </w:pict>
          </mc:Fallback>
        </mc:AlternateContent>
      </w:r>
      <w:r w:rsidR="00571370">
        <w:rPr>
          <w:noProof/>
          <w:lang w:val="nl-BE" w:eastAsia="nl-BE"/>
        </w:rPr>
        <w:drawing>
          <wp:inline distT="0" distB="0" distL="0" distR="0" wp14:anchorId="0477ACCD" wp14:editId="7E2CD716">
            <wp:extent cx="802005" cy="622935"/>
            <wp:effectExtent l="19050" t="0" r="0" b="0"/>
            <wp:docPr id="1" name="Picture 1" descr="KBC_Logo_5cm_300dpi_no_antia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C_Logo_5cm_300dpi_no_antialias"/>
                    <pic:cNvPicPr>
                      <a:picLocks noChangeAspect="1" noChangeArrowheads="1"/>
                    </pic:cNvPicPr>
                  </pic:nvPicPr>
                  <pic:blipFill>
                    <a:blip r:embed="rId8" cstate="print"/>
                    <a:srcRect/>
                    <a:stretch>
                      <a:fillRect/>
                    </a:stretch>
                  </pic:blipFill>
                  <pic:spPr bwMode="auto">
                    <a:xfrm>
                      <a:off x="0" y="0"/>
                      <a:ext cx="802005" cy="622935"/>
                    </a:xfrm>
                    <a:prstGeom prst="rect">
                      <a:avLst/>
                    </a:prstGeom>
                    <a:noFill/>
                    <a:ln w="9525">
                      <a:noFill/>
                      <a:miter lim="800000"/>
                      <a:headEnd/>
                      <a:tailEnd/>
                    </a:ln>
                  </pic:spPr>
                </pic:pic>
              </a:graphicData>
            </a:graphic>
          </wp:inline>
        </w:drawing>
      </w:r>
    </w:p>
    <w:p w:rsidR="004278B1" w:rsidRDefault="004278B1" w:rsidP="00673D3E">
      <w:pPr>
        <w:pStyle w:val="NoSpacing"/>
        <w:ind w:left="1440"/>
        <w:rPr>
          <w:sz w:val="8"/>
          <w:szCs w:val="8"/>
        </w:rPr>
      </w:pPr>
    </w:p>
    <w:p w:rsidR="00FC36C2" w:rsidRPr="004278B1" w:rsidRDefault="00FC36C2" w:rsidP="00673D3E">
      <w:pPr>
        <w:pStyle w:val="NoSpacing"/>
        <w:ind w:left="1440"/>
        <w:rPr>
          <w:sz w:val="8"/>
          <w:szCs w:val="8"/>
        </w:rPr>
      </w:pPr>
    </w:p>
    <w:p w:rsidR="004278B1" w:rsidRDefault="00571370" w:rsidP="00FC36C2">
      <w:pPr>
        <w:pStyle w:val="NoSpacing"/>
        <w:ind w:left="284"/>
      </w:pPr>
      <w:r>
        <w:rPr>
          <w:noProof/>
          <w:lang w:val="nl-BE" w:eastAsia="nl-BE"/>
        </w:rPr>
        <w:drawing>
          <wp:inline distT="0" distB="0" distL="0" distR="0" wp14:anchorId="1944640D" wp14:editId="6FBF0057">
            <wp:extent cx="6771005" cy="168275"/>
            <wp:effectExtent l="19050" t="0" r="0" b="0"/>
            <wp:docPr id="2" name="Picture 2" descr="curve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ve01b"/>
                    <pic:cNvPicPr>
                      <a:picLocks noChangeAspect="1" noChangeArrowheads="1"/>
                    </pic:cNvPicPr>
                  </pic:nvPicPr>
                  <pic:blipFill>
                    <a:blip r:embed="rId9" cstate="print"/>
                    <a:srcRect/>
                    <a:stretch>
                      <a:fillRect/>
                    </a:stretch>
                  </pic:blipFill>
                  <pic:spPr bwMode="auto">
                    <a:xfrm>
                      <a:off x="0" y="0"/>
                      <a:ext cx="6771005" cy="168275"/>
                    </a:xfrm>
                    <a:prstGeom prst="rect">
                      <a:avLst/>
                    </a:prstGeom>
                    <a:noFill/>
                    <a:ln w="9525">
                      <a:noFill/>
                      <a:miter lim="800000"/>
                      <a:headEnd/>
                      <a:tailEnd/>
                    </a:ln>
                  </pic:spPr>
                </pic:pic>
              </a:graphicData>
            </a:graphic>
          </wp:inline>
        </w:drawing>
      </w:r>
    </w:p>
    <w:p w:rsidR="00574F3C" w:rsidRDefault="00574F3C" w:rsidP="002D344C">
      <w:pPr>
        <w:pStyle w:val="NoSpacing"/>
        <w:ind w:left="993"/>
      </w:pPr>
    </w:p>
    <w:p w:rsidR="00B91505" w:rsidRPr="00892218" w:rsidRDefault="00B852E5" w:rsidP="002D344C">
      <w:pPr>
        <w:ind w:left="993"/>
        <w:rPr>
          <w:color w:val="003768"/>
          <w:lang w:val="nl-BE"/>
        </w:rPr>
      </w:pPr>
      <w:r>
        <w:rPr>
          <w:color w:val="003768"/>
          <w:lang w:val="nl-BE"/>
        </w:rPr>
        <w:t xml:space="preserve">Brussel, </w:t>
      </w:r>
      <w:r w:rsidR="00E84CA8">
        <w:rPr>
          <w:color w:val="003768"/>
          <w:lang w:val="nl-BE"/>
        </w:rPr>
        <w:t>3 februari</w:t>
      </w:r>
      <w:r>
        <w:rPr>
          <w:color w:val="003768"/>
          <w:lang w:val="nl-BE"/>
        </w:rPr>
        <w:t xml:space="preserve"> 2014</w:t>
      </w:r>
      <w:r w:rsidR="00B91505" w:rsidRPr="00892218">
        <w:rPr>
          <w:color w:val="003768"/>
          <w:lang w:val="nl-BE"/>
        </w:rPr>
        <w:t xml:space="preserve"> </w:t>
      </w:r>
    </w:p>
    <w:p w:rsidR="00B91505" w:rsidRPr="00892218" w:rsidRDefault="00B91505" w:rsidP="002D344C">
      <w:pPr>
        <w:autoSpaceDE w:val="0"/>
        <w:autoSpaceDN w:val="0"/>
        <w:adjustRightInd w:val="0"/>
        <w:spacing w:after="0" w:line="240" w:lineRule="auto"/>
        <w:ind w:left="993" w:right="4"/>
        <w:rPr>
          <w:rFonts w:cs="Arial"/>
          <w:b/>
          <w:bCs/>
          <w:color w:val="003768"/>
          <w:sz w:val="28"/>
          <w:szCs w:val="28"/>
          <w:lang w:val="nl-BE"/>
        </w:rPr>
      </w:pPr>
    </w:p>
    <w:p w:rsidR="00B91505" w:rsidRPr="00351337" w:rsidRDefault="00B852E5" w:rsidP="00351337">
      <w:pPr>
        <w:ind w:left="993" w:right="-31"/>
        <w:jc w:val="center"/>
        <w:rPr>
          <w:rFonts w:cs="Arial"/>
          <w:b/>
          <w:bCs/>
          <w:color w:val="003768"/>
          <w:sz w:val="28"/>
          <w:szCs w:val="28"/>
          <w:lang w:val="nl-BE"/>
        </w:rPr>
      </w:pPr>
      <w:r w:rsidRPr="00351337">
        <w:rPr>
          <w:rFonts w:ascii="Rockwell" w:hAnsi="Rockwell" w:cs="Rockwell,Bold"/>
          <w:b/>
          <w:bCs/>
          <w:color w:val="00AEEF"/>
          <w:sz w:val="48"/>
          <w:szCs w:val="48"/>
          <w:lang w:val="nl-BE"/>
        </w:rPr>
        <w:t xml:space="preserve">KBC </w:t>
      </w:r>
      <w:r w:rsidR="001B3A37">
        <w:rPr>
          <w:rFonts w:ascii="Rockwell" w:hAnsi="Rockwell" w:cs="Rockwell,Bold"/>
          <w:b/>
          <w:bCs/>
          <w:color w:val="00AEEF"/>
          <w:sz w:val="48"/>
          <w:szCs w:val="48"/>
          <w:lang w:val="nl-BE"/>
        </w:rPr>
        <w:t>Lease Holding vereenvoudigt groepsstructuur</w:t>
      </w:r>
    </w:p>
    <w:p w:rsidR="00B91505" w:rsidRPr="00CF1FC7" w:rsidRDefault="00B91505" w:rsidP="002D344C">
      <w:pPr>
        <w:autoSpaceDE w:val="0"/>
        <w:autoSpaceDN w:val="0"/>
        <w:adjustRightInd w:val="0"/>
        <w:spacing w:after="0" w:line="240" w:lineRule="auto"/>
        <w:ind w:left="993" w:right="4"/>
        <w:rPr>
          <w:rFonts w:asciiTheme="minorHAnsi" w:hAnsiTheme="minorHAnsi" w:cstheme="minorHAnsi"/>
          <w:b/>
          <w:bCs/>
          <w:color w:val="003366"/>
          <w:lang w:val="nl-BE"/>
        </w:rPr>
      </w:pPr>
    </w:p>
    <w:p w:rsidR="001B3A37" w:rsidRPr="009A41BF" w:rsidRDefault="001B3A37" w:rsidP="00F872A0">
      <w:pPr>
        <w:spacing w:line="240" w:lineRule="auto"/>
        <w:ind w:left="993"/>
        <w:jc w:val="both"/>
        <w:rPr>
          <w:noProof/>
          <w:color w:val="003768"/>
          <w:sz w:val="20"/>
          <w:szCs w:val="20"/>
          <w:lang w:val="nl-BE"/>
        </w:rPr>
      </w:pPr>
      <w:r w:rsidRPr="009A41BF">
        <w:rPr>
          <w:noProof/>
          <w:color w:val="003768"/>
          <w:sz w:val="20"/>
          <w:szCs w:val="20"/>
          <w:lang w:val="nl-BE"/>
        </w:rPr>
        <w:t>KBC Lease Holding werkt momenteel aan de vereenvoudiging en het transparanter maken van zijn huidige groepsstructuur. Dit project kadert in de voortdurende zorg van KBC Lease Holding om zijn dienstverlening, bedrijfsprocessen en –activiteiten kritisch door te lichten met het oog op efficiëntieverbetering en betere service aan de cliënt.</w:t>
      </w:r>
      <w:r w:rsidR="0066453F" w:rsidRPr="009A41BF">
        <w:rPr>
          <w:noProof/>
          <w:color w:val="003768"/>
          <w:sz w:val="20"/>
          <w:szCs w:val="20"/>
          <w:lang w:val="nl-BE"/>
        </w:rPr>
        <w:t xml:space="preserve"> Door de strategische refocus sinds 2009 van KBC Lease</w:t>
      </w:r>
      <w:r w:rsidR="008F0C36" w:rsidRPr="009A41BF">
        <w:rPr>
          <w:noProof/>
          <w:color w:val="003768"/>
          <w:sz w:val="20"/>
          <w:szCs w:val="20"/>
          <w:lang w:val="nl-BE"/>
        </w:rPr>
        <w:t xml:space="preserve"> Holding</w:t>
      </w:r>
      <w:r w:rsidR="0066453F" w:rsidRPr="009A41BF">
        <w:rPr>
          <w:noProof/>
          <w:color w:val="003768"/>
          <w:sz w:val="20"/>
          <w:szCs w:val="20"/>
          <w:lang w:val="nl-BE"/>
        </w:rPr>
        <w:t xml:space="preserve"> op de Belgische kernmarkt</w:t>
      </w:r>
      <w:r w:rsidR="008F0C36" w:rsidRPr="009A41BF">
        <w:rPr>
          <w:noProof/>
          <w:color w:val="003768"/>
          <w:sz w:val="20"/>
          <w:szCs w:val="20"/>
          <w:lang w:val="nl-BE"/>
        </w:rPr>
        <w:t xml:space="preserve"> verkleinde de commerciële basis van de lease-activiteiten en was een aanpassing van het bedrijfsmodel aangewezen.</w:t>
      </w:r>
    </w:p>
    <w:p w:rsidR="00E84CA8" w:rsidRDefault="001B3A37" w:rsidP="00F872A0">
      <w:pPr>
        <w:spacing w:line="240" w:lineRule="auto"/>
        <w:ind w:left="993"/>
        <w:jc w:val="both"/>
        <w:rPr>
          <w:noProof/>
          <w:color w:val="003768"/>
          <w:sz w:val="20"/>
          <w:szCs w:val="20"/>
          <w:lang w:val="nl-BE"/>
        </w:rPr>
      </w:pPr>
      <w:r w:rsidRPr="009A41BF">
        <w:rPr>
          <w:noProof/>
          <w:color w:val="003768"/>
          <w:sz w:val="20"/>
          <w:szCs w:val="20"/>
          <w:lang w:val="nl-BE"/>
        </w:rPr>
        <w:t xml:space="preserve">In concreto gaat het hierbij om het </w:t>
      </w:r>
      <w:r w:rsidR="0012297B" w:rsidRPr="009A41BF">
        <w:rPr>
          <w:noProof/>
          <w:color w:val="003768"/>
          <w:sz w:val="20"/>
          <w:szCs w:val="20"/>
          <w:lang w:val="nl-BE"/>
        </w:rPr>
        <w:t>laten opgaan</w:t>
      </w:r>
      <w:r w:rsidRPr="009A41BF">
        <w:rPr>
          <w:noProof/>
          <w:color w:val="003768"/>
          <w:sz w:val="20"/>
          <w:szCs w:val="20"/>
          <w:lang w:val="nl-BE"/>
        </w:rPr>
        <w:t xml:space="preserve"> van KBC Lease </w:t>
      </w:r>
      <w:r w:rsidR="0012297B" w:rsidRPr="009A41BF">
        <w:rPr>
          <w:noProof/>
          <w:color w:val="003768"/>
          <w:sz w:val="20"/>
          <w:szCs w:val="20"/>
          <w:lang w:val="nl-BE"/>
        </w:rPr>
        <w:t>Holding NV in KBC Bank NV en – in een tweede fase – KBC Lease Belgium</w:t>
      </w:r>
      <w:r w:rsidR="006456EC" w:rsidRPr="009A41BF">
        <w:rPr>
          <w:noProof/>
          <w:color w:val="003768"/>
          <w:sz w:val="20"/>
          <w:szCs w:val="20"/>
          <w:lang w:val="nl-BE"/>
        </w:rPr>
        <w:t xml:space="preserve"> in KBC Bank NV</w:t>
      </w:r>
      <w:r w:rsidRPr="009A41BF">
        <w:rPr>
          <w:noProof/>
          <w:color w:val="003768"/>
          <w:sz w:val="20"/>
          <w:szCs w:val="20"/>
          <w:lang w:val="nl-BE"/>
        </w:rPr>
        <w:t xml:space="preserve">. </w:t>
      </w:r>
      <w:r w:rsidR="00377A5A" w:rsidRPr="009A41BF">
        <w:rPr>
          <w:noProof/>
          <w:color w:val="003768"/>
          <w:sz w:val="20"/>
          <w:szCs w:val="20"/>
          <w:lang w:val="nl-BE"/>
        </w:rPr>
        <w:t>Het project zal vermoedelijk pas worden afgerond in de tweede helft van 2016.</w:t>
      </w:r>
      <w:r w:rsidR="00E84CA8" w:rsidRPr="009A41BF">
        <w:rPr>
          <w:noProof/>
          <w:color w:val="003768"/>
          <w:sz w:val="20"/>
          <w:szCs w:val="20"/>
          <w:lang w:val="nl-BE"/>
        </w:rPr>
        <w:t xml:space="preserve"> KBC Autolease NV en Immolease NV blijven zelfstandige entiteiten onder KBC-aandeelhouderschap. </w:t>
      </w:r>
    </w:p>
    <w:p w:rsidR="0021428F" w:rsidRPr="009A41BF" w:rsidRDefault="0021428F" w:rsidP="00F872A0">
      <w:pPr>
        <w:spacing w:line="240" w:lineRule="auto"/>
        <w:ind w:left="993"/>
        <w:jc w:val="both"/>
        <w:rPr>
          <w:noProof/>
          <w:color w:val="003768"/>
          <w:sz w:val="20"/>
          <w:szCs w:val="20"/>
          <w:lang w:val="nl-BE"/>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04"/>
        <w:gridCol w:w="4751"/>
      </w:tblGrid>
      <w:tr w:rsidR="00F56DA1" w:rsidTr="00F56DA1">
        <w:tc>
          <w:tcPr>
            <w:tcW w:w="4485" w:type="dxa"/>
          </w:tcPr>
          <w:p w:rsidR="00F56DA1" w:rsidRDefault="0021428F" w:rsidP="00F872A0">
            <w:pPr>
              <w:spacing w:line="240" w:lineRule="auto"/>
              <w:jc w:val="both"/>
              <w:rPr>
                <w:noProof/>
                <w:color w:val="003768"/>
                <w:lang w:val="nl-BE"/>
              </w:rPr>
            </w:pPr>
            <w:r w:rsidRPr="00AB1C4D">
              <w:rPr>
                <w:noProof/>
                <w:color w:val="003768"/>
                <w:lang w:val="nl-BE" w:eastAsia="nl-BE"/>
              </w:rPr>
              <mc:AlternateContent>
                <mc:Choice Requires="wps">
                  <w:drawing>
                    <wp:anchor distT="0" distB="0" distL="114300" distR="114300" simplePos="0" relativeHeight="251660288" behindDoc="0" locked="0" layoutInCell="1" allowOverlap="1" wp14:anchorId="63507504" wp14:editId="20A6072D">
                      <wp:simplePos x="0" y="0"/>
                      <wp:positionH relativeFrom="column">
                        <wp:posOffset>2940050</wp:posOffset>
                      </wp:positionH>
                      <wp:positionV relativeFrom="paragraph">
                        <wp:posOffset>633625</wp:posOffset>
                      </wp:positionV>
                      <wp:extent cx="274320" cy="214630"/>
                      <wp:effectExtent l="0" t="19050" r="30480" b="33020"/>
                      <wp:wrapNone/>
                      <wp:docPr id="5" name="Right Arrow 5"/>
                      <wp:cNvGraphicFramePr/>
                      <a:graphic xmlns:a="http://schemas.openxmlformats.org/drawingml/2006/main">
                        <a:graphicData uri="http://schemas.microsoft.com/office/word/2010/wordprocessingShape">
                          <wps:wsp>
                            <wps:cNvSpPr/>
                            <wps:spPr>
                              <a:xfrm>
                                <a:off x="0" y="0"/>
                                <a:ext cx="274320" cy="214630"/>
                              </a:xfrm>
                              <a:prstGeom prst="rightArrow">
                                <a:avLst/>
                              </a:prstGeom>
                              <a:solidFill>
                                <a:schemeClr val="tx2">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21428F" w:rsidRDefault="0021428F" w:rsidP="002142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7" type="#_x0000_t13" style="position:absolute;left:0;text-align:left;margin-left:231.5pt;margin-top:49.9pt;width:21.6pt;height: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" adj="13150" fillcolor="#c6d9f1 [671]" strokecolor="#243f60 [1604]" strokeweight=".5pt">
                      <v:textbox>
                        <w:txbxContent>
                          <w:p w:rsidR="0021428F" w:rsidRDefault="0021428F" w:rsidP="0021428F">
                            <w:pPr>
                              <w:jc w:val="center"/>
                            </w:pPr>
                          </w:p>
                        </w:txbxContent>
                      </v:textbox>
                    </v:shape>
                  </w:pict>
                </mc:Fallback>
              </mc:AlternateContent>
            </w:r>
            <w:r w:rsidR="00411089">
              <w:rPr>
                <w:noProof/>
                <w:color w:val="003768"/>
                <w:lang w:val="nl-BE" w:eastAsia="nl-BE"/>
              </w:rPr>
              <w:drawing>
                <wp:inline distT="0" distB="0" distL="0" distR="0" wp14:anchorId="571C4287" wp14:editId="72312B21">
                  <wp:extent cx="2880000" cy="17532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753200"/>
                          </a:xfrm>
                          <a:prstGeom prst="rect">
                            <a:avLst/>
                          </a:prstGeom>
                          <a:noFill/>
                          <a:ln>
                            <a:noFill/>
                          </a:ln>
                        </pic:spPr>
                      </pic:pic>
                    </a:graphicData>
                  </a:graphic>
                </wp:inline>
              </w:drawing>
            </w:r>
          </w:p>
        </w:tc>
        <w:tc>
          <w:tcPr>
            <w:tcW w:w="1141" w:type="dxa"/>
          </w:tcPr>
          <w:p w:rsidR="00F56DA1" w:rsidRPr="00F56DA1" w:rsidRDefault="00F56DA1" w:rsidP="00F872A0">
            <w:pPr>
              <w:spacing w:line="240" w:lineRule="auto"/>
              <w:jc w:val="both"/>
              <w:rPr>
                <w:noProof/>
                <w:color w:val="003768"/>
                <w:lang w:val="nl-BE"/>
              </w:rPr>
            </w:pPr>
          </w:p>
        </w:tc>
        <w:tc>
          <w:tcPr>
            <w:tcW w:w="4280" w:type="dxa"/>
          </w:tcPr>
          <w:p w:rsidR="00F56DA1" w:rsidRDefault="00DB1668" w:rsidP="00F872A0">
            <w:pPr>
              <w:spacing w:line="240" w:lineRule="auto"/>
              <w:jc w:val="both"/>
              <w:rPr>
                <w:noProof/>
                <w:color w:val="003768"/>
                <w:lang w:val="nl-BE"/>
              </w:rPr>
            </w:pPr>
            <w:r>
              <w:rPr>
                <w:noProof/>
                <w:color w:val="003768"/>
                <w:lang w:val="nl-BE" w:eastAsia="nl-BE"/>
              </w:rPr>
              <w:drawing>
                <wp:inline distT="0" distB="0" distL="0" distR="0">
                  <wp:extent cx="2880000" cy="1256400"/>
                  <wp:effectExtent l="0" t="0" r="0" b="127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256400"/>
                          </a:xfrm>
                          <a:prstGeom prst="rect">
                            <a:avLst/>
                          </a:prstGeom>
                          <a:noFill/>
                          <a:ln>
                            <a:noFill/>
                          </a:ln>
                        </pic:spPr>
                      </pic:pic>
                    </a:graphicData>
                  </a:graphic>
                </wp:inline>
              </w:drawing>
            </w:r>
          </w:p>
        </w:tc>
      </w:tr>
    </w:tbl>
    <w:p w:rsidR="00F56DA1" w:rsidRDefault="00F56DA1" w:rsidP="00F872A0">
      <w:pPr>
        <w:spacing w:line="240" w:lineRule="auto"/>
        <w:ind w:left="993"/>
        <w:jc w:val="both"/>
        <w:rPr>
          <w:noProof/>
          <w:color w:val="003768"/>
          <w:lang w:val="nl-BE"/>
        </w:rPr>
      </w:pPr>
    </w:p>
    <w:p w:rsidR="001B3A37" w:rsidRPr="009A41BF" w:rsidRDefault="00E84CA8" w:rsidP="00F872A0">
      <w:pPr>
        <w:spacing w:line="240" w:lineRule="auto"/>
        <w:ind w:left="993"/>
        <w:jc w:val="both"/>
        <w:rPr>
          <w:noProof/>
          <w:color w:val="003768"/>
          <w:sz w:val="20"/>
          <w:lang w:val="nl-BE"/>
        </w:rPr>
      </w:pPr>
      <w:r w:rsidRPr="009A41BF">
        <w:rPr>
          <w:noProof/>
          <w:color w:val="003768"/>
          <w:sz w:val="20"/>
          <w:lang w:val="nl-BE"/>
        </w:rPr>
        <w:t xml:space="preserve">De synergievoordelen die hierdoor ontstaan, zijn </w:t>
      </w:r>
      <w:r w:rsidR="001B3A37" w:rsidRPr="009A41BF">
        <w:rPr>
          <w:noProof/>
          <w:color w:val="003768"/>
          <w:sz w:val="20"/>
          <w:lang w:val="nl-BE"/>
        </w:rPr>
        <w:t>vooral van interne organisatorische aard</w:t>
      </w:r>
      <w:r w:rsidRPr="009A41BF">
        <w:rPr>
          <w:noProof/>
          <w:color w:val="003768"/>
          <w:sz w:val="20"/>
          <w:lang w:val="nl-BE"/>
        </w:rPr>
        <w:t>. De integratie kan</w:t>
      </w:r>
      <w:r w:rsidR="001B3A37" w:rsidRPr="009A41BF">
        <w:rPr>
          <w:noProof/>
          <w:color w:val="003768"/>
          <w:sz w:val="20"/>
          <w:lang w:val="nl-BE"/>
        </w:rPr>
        <w:t xml:space="preserve"> plaatsvinden zonder </w:t>
      </w:r>
      <w:r w:rsidR="006F1E0E">
        <w:rPr>
          <w:noProof/>
          <w:color w:val="003768"/>
          <w:sz w:val="20"/>
          <w:lang w:val="nl-BE"/>
        </w:rPr>
        <w:t>noemenswaardige</w:t>
      </w:r>
      <w:r w:rsidR="00377A5A" w:rsidRPr="009A41BF">
        <w:rPr>
          <w:noProof/>
          <w:color w:val="003768"/>
          <w:sz w:val="20"/>
          <w:lang w:val="nl-BE"/>
        </w:rPr>
        <w:t xml:space="preserve"> </w:t>
      </w:r>
      <w:r w:rsidR="001B3A37" w:rsidRPr="009A41BF">
        <w:rPr>
          <w:noProof/>
          <w:color w:val="003768"/>
          <w:sz w:val="20"/>
          <w:lang w:val="nl-BE"/>
        </w:rPr>
        <w:t>gevolgen voor het personeelsbestand of de activiteiten van de betrokken maatschappijen. Ook voor de klanten wijzigt niets. Hun contracten blijven doorlopen en hun aanspreekpunten blijven ongewijzigd.</w:t>
      </w:r>
    </w:p>
    <w:p w:rsidR="0086352B" w:rsidRDefault="00B93690" w:rsidP="00F872A0">
      <w:pPr>
        <w:spacing w:line="240" w:lineRule="auto"/>
        <w:ind w:left="993"/>
        <w:jc w:val="both"/>
        <w:rPr>
          <w:noProof/>
          <w:color w:val="003768"/>
          <w:lang w:val="nl-BE"/>
        </w:rPr>
      </w:pPr>
      <w:r w:rsidRPr="009A41BF">
        <w:rPr>
          <w:noProof/>
          <w:color w:val="003768"/>
          <w:sz w:val="20"/>
          <w:lang w:val="nl-BE"/>
        </w:rPr>
        <w:t xml:space="preserve">Door </w:t>
      </w:r>
      <w:r w:rsidR="00F72DFA" w:rsidRPr="009A41BF">
        <w:rPr>
          <w:noProof/>
          <w:color w:val="003768"/>
          <w:sz w:val="20"/>
          <w:lang w:val="nl-BE"/>
        </w:rPr>
        <w:t>d</w:t>
      </w:r>
      <w:r w:rsidRPr="009A41BF">
        <w:rPr>
          <w:noProof/>
          <w:color w:val="003768"/>
          <w:sz w:val="20"/>
          <w:lang w:val="nl-BE"/>
        </w:rPr>
        <w:t>e leasingactiviteiten in KBC</w:t>
      </w:r>
      <w:r w:rsidR="00F72DFA" w:rsidRPr="009A41BF">
        <w:rPr>
          <w:noProof/>
          <w:color w:val="003768"/>
          <w:sz w:val="20"/>
          <w:lang w:val="nl-BE"/>
        </w:rPr>
        <w:t xml:space="preserve"> </w:t>
      </w:r>
      <w:r w:rsidR="0066453F" w:rsidRPr="009A41BF">
        <w:rPr>
          <w:noProof/>
          <w:color w:val="003768"/>
          <w:sz w:val="20"/>
          <w:lang w:val="nl-BE"/>
        </w:rPr>
        <w:t xml:space="preserve">Bank </w:t>
      </w:r>
      <w:r w:rsidR="00F72DFA" w:rsidRPr="009A41BF">
        <w:rPr>
          <w:noProof/>
          <w:color w:val="003768"/>
          <w:sz w:val="20"/>
          <w:lang w:val="nl-BE"/>
        </w:rPr>
        <w:t>onder te brengen, krijgt de cliënt toegang tot een volledig geïntegreerd productaanbod inzake leasing en bedrijfskredieten, ook voor grote corporatecliënten wiens specifieke financieringseisen niet altijd door KBC Lease optimaal konden worden in</w:t>
      </w:r>
      <w:r w:rsidR="00F72DFA">
        <w:rPr>
          <w:noProof/>
          <w:color w:val="003768"/>
          <w:lang w:val="nl-BE"/>
        </w:rPr>
        <w:t>gevuld.</w:t>
      </w:r>
      <w:r w:rsidR="00E84CA8">
        <w:rPr>
          <w:noProof/>
          <w:color w:val="003768"/>
          <w:lang w:val="nl-BE"/>
        </w:rPr>
        <w:t xml:space="preserve"> </w:t>
      </w:r>
    </w:p>
    <w:p w:rsidR="00E84CA8" w:rsidRDefault="00E84CA8" w:rsidP="009A41BF">
      <w:pPr>
        <w:autoSpaceDE w:val="0"/>
        <w:autoSpaceDN w:val="0"/>
        <w:adjustRightInd w:val="0"/>
        <w:spacing w:after="0" w:line="240" w:lineRule="auto"/>
        <w:ind w:left="993" w:right="4"/>
        <w:rPr>
          <w:rFonts w:asciiTheme="minorHAnsi" w:hAnsiTheme="minorHAnsi" w:cstheme="minorHAnsi"/>
          <w:bCs/>
          <w:color w:val="FF0000"/>
          <w:lang w:val="nl-BE" w:eastAsia="nl-BE"/>
        </w:rPr>
      </w:pPr>
    </w:p>
    <w:p w:rsidR="0021428F" w:rsidRPr="00E84CA8" w:rsidRDefault="0021428F" w:rsidP="009A41BF">
      <w:pPr>
        <w:autoSpaceDE w:val="0"/>
        <w:autoSpaceDN w:val="0"/>
        <w:adjustRightInd w:val="0"/>
        <w:spacing w:after="0" w:line="240" w:lineRule="auto"/>
        <w:ind w:left="993" w:right="4"/>
        <w:rPr>
          <w:rFonts w:asciiTheme="minorHAnsi" w:hAnsiTheme="minorHAnsi" w:cstheme="minorHAnsi"/>
          <w:bCs/>
          <w:color w:val="FF0000"/>
          <w:lang w:val="nl-BE" w:eastAsia="nl-BE"/>
        </w:rPr>
      </w:pPr>
    </w:p>
    <w:p w:rsidR="00B91505" w:rsidRPr="00CF1FC7" w:rsidRDefault="00B91505" w:rsidP="002D344C">
      <w:pPr>
        <w:autoSpaceDE w:val="0"/>
        <w:autoSpaceDN w:val="0"/>
        <w:adjustRightInd w:val="0"/>
        <w:spacing w:after="0" w:line="240" w:lineRule="auto"/>
        <w:ind w:left="993" w:right="4"/>
        <w:rPr>
          <w:rFonts w:ascii="Rockwell" w:hAnsi="Rockwell" w:cs="Arial"/>
          <w:b/>
          <w:bCs/>
          <w:color w:val="17365D" w:themeColor="text2" w:themeShade="BF"/>
          <w:sz w:val="28"/>
          <w:szCs w:val="28"/>
          <w:lang w:val="nl-BE" w:eastAsia="nl-BE"/>
        </w:rPr>
      </w:pPr>
    </w:p>
    <w:p w:rsidR="00B91505" w:rsidRPr="00B852E5" w:rsidRDefault="00B91505" w:rsidP="002D344C">
      <w:pPr>
        <w:autoSpaceDE w:val="0"/>
        <w:autoSpaceDN w:val="0"/>
        <w:adjustRightInd w:val="0"/>
        <w:spacing w:after="0" w:line="240" w:lineRule="auto"/>
        <w:ind w:left="993" w:right="4"/>
        <w:rPr>
          <w:rFonts w:ascii="Rockwell" w:hAnsi="Rockwell" w:cs="Arial"/>
          <w:b/>
          <w:bCs/>
          <w:color w:val="003768"/>
          <w:sz w:val="28"/>
          <w:szCs w:val="28"/>
          <w:lang w:val="nl-BE" w:eastAsia="nl-BE"/>
        </w:rPr>
      </w:pPr>
    </w:p>
    <w:p w:rsidR="00411089" w:rsidRDefault="00411089" w:rsidP="002D344C">
      <w:pPr>
        <w:ind w:left="993"/>
        <w:rPr>
          <w:lang w:val="de-DE"/>
        </w:rPr>
      </w:pPr>
    </w:p>
    <w:p w:rsidR="00411089" w:rsidRDefault="00411089" w:rsidP="002D344C">
      <w:pPr>
        <w:ind w:left="993"/>
        <w:rPr>
          <w:lang w:val="de-DE"/>
        </w:rPr>
      </w:pPr>
    </w:p>
    <w:p w:rsidR="00411089" w:rsidRDefault="00411089" w:rsidP="002D344C">
      <w:pPr>
        <w:ind w:left="993"/>
        <w:rPr>
          <w:lang w:val="de-DE"/>
        </w:rPr>
      </w:pPr>
    </w:p>
    <w:p w:rsidR="00B30546" w:rsidRPr="00CB6551" w:rsidRDefault="00CB6551" w:rsidP="00B30546">
      <w:pPr>
        <w:spacing w:line="240" w:lineRule="auto"/>
        <w:ind w:left="993"/>
        <w:jc w:val="both"/>
        <w:rPr>
          <w:rFonts w:ascii="Rockwell" w:hAnsi="Rockwell"/>
          <w:b/>
          <w:noProof/>
          <w:color w:val="003768"/>
          <w:szCs w:val="24"/>
          <w:u w:val="single"/>
          <w:lang w:val="nl-BE"/>
        </w:rPr>
      </w:pPr>
      <w:r w:rsidRPr="00CB6551">
        <w:rPr>
          <w:rFonts w:ascii="Rockwell" w:hAnsi="Rockwell"/>
          <w:b/>
          <w:noProof/>
          <w:color w:val="003768"/>
          <w:szCs w:val="24"/>
          <w:u w:val="single"/>
          <w:lang w:val="nl-BE"/>
        </w:rPr>
        <w:t>Noot voor de redactie</w:t>
      </w:r>
    </w:p>
    <w:p w:rsidR="00CB6551" w:rsidRDefault="00CB6551" w:rsidP="00B30546">
      <w:pPr>
        <w:spacing w:line="240" w:lineRule="auto"/>
        <w:ind w:left="993"/>
        <w:jc w:val="both"/>
        <w:rPr>
          <w:rFonts w:ascii="Rockwell" w:hAnsi="Rockwell"/>
          <w:b/>
          <w:noProof/>
          <w:color w:val="003768"/>
          <w:sz w:val="20"/>
          <w:szCs w:val="24"/>
          <w:lang w:val="nl-BE"/>
        </w:rPr>
      </w:pPr>
    </w:p>
    <w:p w:rsidR="00B30546" w:rsidRPr="00B30546" w:rsidRDefault="00B30546" w:rsidP="00B30546">
      <w:pPr>
        <w:spacing w:line="240" w:lineRule="auto"/>
        <w:ind w:left="993"/>
        <w:jc w:val="both"/>
        <w:rPr>
          <w:rFonts w:ascii="Rockwell" w:hAnsi="Rockwell"/>
          <w:b/>
          <w:noProof/>
          <w:color w:val="003768"/>
          <w:sz w:val="20"/>
          <w:szCs w:val="24"/>
          <w:lang w:val="nl-BE"/>
        </w:rPr>
      </w:pPr>
      <w:r w:rsidRPr="00BD5499">
        <w:rPr>
          <w:rFonts w:asciiTheme="minorHAnsi" w:hAnsiTheme="minorHAnsi" w:cstheme="minorHAnsi"/>
          <w:b/>
          <w:noProof/>
          <w:color w:val="003768"/>
          <w:sz w:val="20"/>
          <w:szCs w:val="24"/>
          <w:lang w:val="nl-BE"/>
        </w:rPr>
        <w:t>KBC Lease Group</w:t>
      </w:r>
      <w:r w:rsidR="00BD5499">
        <w:rPr>
          <w:rFonts w:ascii="Rockwell" w:hAnsi="Rockwell"/>
          <w:b/>
          <w:noProof/>
          <w:color w:val="003768"/>
          <w:sz w:val="20"/>
          <w:szCs w:val="24"/>
          <w:lang w:val="nl-BE"/>
        </w:rPr>
        <w:t xml:space="preserve"> </w:t>
      </w:r>
      <w:r w:rsidR="00BD5499" w:rsidRPr="0010149A">
        <w:rPr>
          <w:b/>
          <w:color w:val="003768"/>
          <w:sz w:val="18"/>
          <w:lang w:val="en-GB"/>
        </w:rPr>
        <w:t>(</w:t>
      </w:r>
      <w:hyperlink r:id="rId12" w:history="1">
        <w:r w:rsidR="00BD5499" w:rsidRPr="00571C2C">
          <w:rPr>
            <w:rStyle w:val="Hyperlink"/>
            <w:b/>
            <w:sz w:val="18"/>
            <w:lang w:val="en-GB"/>
          </w:rPr>
          <w:t>https://www.kbclease.be</w:t>
        </w:r>
      </w:hyperlink>
      <w:r w:rsidR="00BD5499">
        <w:rPr>
          <w:b/>
          <w:color w:val="003768"/>
          <w:sz w:val="18"/>
          <w:lang w:val="en-GB"/>
        </w:rPr>
        <w:t xml:space="preserve"> </w:t>
      </w:r>
      <w:r w:rsidR="00BD5499" w:rsidRPr="0010149A">
        <w:rPr>
          <w:b/>
          <w:color w:val="003768"/>
          <w:sz w:val="18"/>
          <w:lang w:val="en-GB"/>
        </w:rPr>
        <w:t>)</w:t>
      </w:r>
    </w:p>
    <w:p w:rsidR="00B30546" w:rsidRPr="00B30546" w:rsidRDefault="00B30546" w:rsidP="00B30546">
      <w:pPr>
        <w:spacing w:line="240" w:lineRule="auto"/>
        <w:ind w:left="993"/>
        <w:jc w:val="both"/>
        <w:rPr>
          <w:noProof/>
          <w:color w:val="003768"/>
          <w:sz w:val="18"/>
          <w:szCs w:val="18"/>
          <w:lang w:val="nl-BE"/>
        </w:rPr>
      </w:pPr>
      <w:r w:rsidRPr="00B30546">
        <w:rPr>
          <w:noProof/>
          <w:color w:val="003768"/>
          <w:sz w:val="18"/>
          <w:szCs w:val="18"/>
          <w:lang w:val="nl-BE"/>
        </w:rPr>
        <w:t xml:space="preserve">KBC Lease Group verenigt via KBC Autolease, KBC Lease Belgium en KBC Immolease alle Belgische leaseactiviteiten van de KBC-groep. </w:t>
      </w:r>
    </w:p>
    <w:p w:rsidR="00B30546" w:rsidRPr="00B30546" w:rsidRDefault="00B30546" w:rsidP="00B30546">
      <w:pPr>
        <w:spacing w:line="240" w:lineRule="auto"/>
        <w:ind w:left="993"/>
        <w:jc w:val="both"/>
        <w:rPr>
          <w:noProof/>
          <w:color w:val="003768"/>
          <w:sz w:val="18"/>
          <w:szCs w:val="18"/>
          <w:lang w:val="nl-BE"/>
        </w:rPr>
      </w:pPr>
      <w:r w:rsidRPr="00B30546">
        <w:rPr>
          <w:noProof/>
          <w:color w:val="003768"/>
          <w:sz w:val="18"/>
          <w:szCs w:val="18"/>
          <w:lang w:val="nl-BE"/>
        </w:rPr>
        <w:t>Voor elke deelactiviteit – voertuigen, bedrijfsmaterieel of onroerende goederen – beschikt KBC Lease Group over jarenlange ervaring en gespecialiseerde medewerkers. Ons team waarborgt een hoogkwalitatieve dienstverlening met een service-op-maat die volledig beantwoordt aan de leasebehoeften van de cliënten.</w:t>
      </w:r>
    </w:p>
    <w:p w:rsidR="00B30546" w:rsidRPr="00B30546" w:rsidRDefault="00B30546" w:rsidP="00B30546">
      <w:pPr>
        <w:spacing w:line="240" w:lineRule="auto"/>
        <w:ind w:left="993"/>
        <w:jc w:val="both"/>
        <w:rPr>
          <w:noProof/>
          <w:color w:val="003768"/>
          <w:sz w:val="18"/>
          <w:szCs w:val="18"/>
          <w:lang w:val="nl-BE"/>
        </w:rPr>
      </w:pPr>
      <w:r w:rsidRPr="00B30546">
        <w:rPr>
          <w:noProof/>
          <w:color w:val="003768"/>
          <w:sz w:val="18"/>
          <w:szCs w:val="18"/>
          <w:lang w:val="nl-BE"/>
        </w:rPr>
        <w:t>De cliëntenrelatie is gesteund op waarden als partnership, onberispelijke service, proactieve sales &amp; after sales, kwalitatieve adviesverlening en correcte en transparante prijszetting.</w:t>
      </w:r>
    </w:p>
    <w:p w:rsidR="00B30546" w:rsidRPr="00B30546" w:rsidRDefault="00B30546" w:rsidP="00B30546">
      <w:pPr>
        <w:spacing w:line="240" w:lineRule="auto"/>
        <w:ind w:left="993"/>
        <w:jc w:val="both"/>
        <w:rPr>
          <w:noProof/>
          <w:color w:val="003768"/>
          <w:sz w:val="18"/>
          <w:szCs w:val="18"/>
          <w:lang w:val="nl-BE"/>
        </w:rPr>
      </w:pPr>
      <w:r w:rsidRPr="00B30546">
        <w:rPr>
          <w:noProof/>
          <w:color w:val="003768"/>
          <w:sz w:val="18"/>
          <w:szCs w:val="18"/>
          <w:lang w:val="nl-BE"/>
        </w:rPr>
        <w:t>KBC Lease Group beschikt uiteraard over een eigen salesteam, maar werkt commercieel nauw samen met het uitgebreide kantorennet van KBC Bank en CBC Banque.</w:t>
      </w:r>
      <w:bookmarkStart w:id="0" w:name="_GoBack"/>
      <w:bookmarkEnd w:id="0"/>
    </w:p>
    <w:p w:rsidR="00B30546" w:rsidRPr="00BD5499" w:rsidRDefault="00B30546" w:rsidP="00B30546">
      <w:pPr>
        <w:spacing w:line="240" w:lineRule="auto"/>
        <w:ind w:left="993"/>
        <w:jc w:val="both"/>
        <w:rPr>
          <w:rFonts w:asciiTheme="minorHAnsi" w:hAnsiTheme="minorHAnsi" w:cstheme="minorHAnsi"/>
          <w:b/>
          <w:noProof/>
          <w:color w:val="003768"/>
          <w:sz w:val="20"/>
          <w:szCs w:val="24"/>
          <w:lang w:val="nl-BE"/>
        </w:rPr>
      </w:pPr>
    </w:p>
    <w:p w:rsidR="00B30546" w:rsidRPr="00BD5499" w:rsidRDefault="00B30546" w:rsidP="00B30546">
      <w:pPr>
        <w:spacing w:line="240" w:lineRule="auto"/>
        <w:ind w:left="993"/>
        <w:jc w:val="both"/>
        <w:rPr>
          <w:rFonts w:asciiTheme="minorHAnsi" w:hAnsiTheme="minorHAnsi" w:cstheme="minorHAnsi"/>
          <w:b/>
          <w:noProof/>
          <w:color w:val="003768"/>
          <w:sz w:val="20"/>
          <w:szCs w:val="24"/>
          <w:lang w:val="nl-BE"/>
        </w:rPr>
      </w:pPr>
      <w:r w:rsidRPr="00BD5499">
        <w:rPr>
          <w:rFonts w:asciiTheme="minorHAnsi" w:hAnsiTheme="minorHAnsi" w:cstheme="minorHAnsi"/>
          <w:b/>
          <w:noProof/>
          <w:color w:val="003768"/>
          <w:sz w:val="20"/>
          <w:szCs w:val="24"/>
          <w:lang w:val="nl-BE"/>
        </w:rPr>
        <w:t>KBC Lease Belgium</w:t>
      </w:r>
    </w:p>
    <w:p w:rsidR="00B30546" w:rsidRPr="00B30546" w:rsidRDefault="00B30546" w:rsidP="00B30546">
      <w:pPr>
        <w:spacing w:line="240" w:lineRule="auto"/>
        <w:ind w:left="993"/>
        <w:jc w:val="both"/>
        <w:rPr>
          <w:noProof/>
          <w:color w:val="003768"/>
          <w:sz w:val="18"/>
          <w:szCs w:val="18"/>
          <w:lang w:val="nl-BE"/>
        </w:rPr>
      </w:pPr>
      <w:r w:rsidRPr="00B30546">
        <w:rPr>
          <w:noProof/>
          <w:color w:val="003768"/>
          <w:sz w:val="18"/>
          <w:szCs w:val="18"/>
          <w:lang w:val="nl-BE"/>
        </w:rPr>
        <w:t>KBC Lease Belgium is de financiële leasemaatschappij van KBC Lease Group. KBC Lease Belgium financiert de meest diverse roerende objecten zoals onder meer personenwagens, vrachtwagens, heftrucks, kranen, productielijnen, drukpersen, kantoorbenodigdheden en computermaterieel.</w:t>
      </w:r>
    </w:p>
    <w:p w:rsidR="00B30546" w:rsidRPr="00B30546" w:rsidRDefault="00B30546" w:rsidP="00B30546">
      <w:pPr>
        <w:spacing w:line="240" w:lineRule="auto"/>
        <w:ind w:left="993"/>
        <w:jc w:val="both"/>
        <w:rPr>
          <w:noProof/>
          <w:color w:val="003768"/>
          <w:sz w:val="18"/>
          <w:szCs w:val="18"/>
          <w:lang w:val="nl-BE"/>
        </w:rPr>
      </w:pPr>
      <w:r w:rsidRPr="00B30546">
        <w:rPr>
          <w:noProof/>
          <w:color w:val="003768"/>
          <w:sz w:val="18"/>
          <w:szCs w:val="18"/>
          <w:lang w:val="nl-BE"/>
        </w:rPr>
        <w:t>De cliënten van KBC Lease Belgium situeren zich in de industrie, vrije beroepen, diensten- en non-profitsector. KBC Lease Belgium behoort tot één van de belangrijkste spelers op de Belgische leasemarkt.</w:t>
      </w:r>
    </w:p>
    <w:p w:rsidR="00B30546" w:rsidRPr="00B30546" w:rsidRDefault="00B30546" w:rsidP="00B30546">
      <w:pPr>
        <w:spacing w:line="240" w:lineRule="auto"/>
        <w:ind w:left="993"/>
        <w:jc w:val="both"/>
        <w:rPr>
          <w:noProof/>
          <w:color w:val="003768"/>
          <w:sz w:val="18"/>
          <w:szCs w:val="18"/>
          <w:lang w:val="nl-BE"/>
        </w:rPr>
      </w:pPr>
      <w:r w:rsidRPr="00B30546">
        <w:rPr>
          <w:noProof/>
          <w:color w:val="003768"/>
          <w:sz w:val="18"/>
          <w:szCs w:val="18"/>
          <w:lang w:val="nl-BE"/>
        </w:rPr>
        <w:t xml:space="preserve">Het product- en dienstenaanbod van KBC Lease Belgium gaat van loutere financiële leasing tot financiële renting, met inbegrip van specifieke producten als mantelleasing (voor ondernemingen die regelmatig investeren), sale and lease back (om vastliggend kapitaal te mobiliseren voor rendabeler bedrijfsdoeleinden) en leasing met onderverhuur. </w:t>
      </w:r>
    </w:p>
    <w:p w:rsidR="00411089" w:rsidRDefault="00411089" w:rsidP="002D344C">
      <w:pPr>
        <w:ind w:left="993"/>
        <w:rPr>
          <w:lang w:val="de-DE"/>
        </w:rPr>
      </w:pPr>
    </w:p>
    <w:p w:rsidR="00411089" w:rsidRDefault="00411089"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6D5211" w:rsidRDefault="006D5211" w:rsidP="002D344C">
      <w:pPr>
        <w:ind w:left="993"/>
        <w:rPr>
          <w:lang w:val="de-DE"/>
        </w:rPr>
      </w:pPr>
    </w:p>
    <w:p w:rsidR="00411089" w:rsidRPr="00571370" w:rsidRDefault="00411089" w:rsidP="002D344C">
      <w:pPr>
        <w:ind w:left="993"/>
        <w:rPr>
          <w:lang w:val="de-DE"/>
        </w:rPr>
      </w:pPr>
    </w:p>
    <w:tbl>
      <w:tblPr>
        <w:tblW w:w="9780" w:type="dxa"/>
        <w:tblInd w:w="1008" w:type="dxa"/>
        <w:tblBorders>
          <w:top w:val="single" w:sz="2" w:space="0" w:color="00B0F0"/>
          <w:bottom w:val="single" w:sz="2" w:space="0" w:color="00B0F0"/>
          <w:insideH w:val="single" w:sz="2" w:space="0" w:color="00B0F0"/>
        </w:tblBorders>
        <w:tblCellMar>
          <w:left w:w="0" w:type="dxa"/>
          <w:right w:w="0" w:type="dxa"/>
        </w:tblCellMar>
        <w:tblLook w:val="04A0" w:firstRow="1" w:lastRow="0" w:firstColumn="1" w:lastColumn="0" w:noHBand="0" w:noVBand="1"/>
      </w:tblPr>
      <w:tblGrid>
        <w:gridCol w:w="3400"/>
        <w:gridCol w:w="3400"/>
        <w:gridCol w:w="2980"/>
      </w:tblGrid>
      <w:tr w:rsidR="00CE168D" w:rsidRPr="00B5684E" w:rsidTr="00020337">
        <w:trPr>
          <w:trHeight w:val="356"/>
        </w:trPr>
        <w:tc>
          <w:tcPr>
            <w:tcW w:w="9780" w:type="dxa"/>
            <w:gridSpan w:val="3"/>
            <w:shd w:val="clear" w:color="auto" w:fill="FFFFFF"/>
            <w:tcMar>
              <w:top w:w="15" w:type="dxa"/>
              <w:left w:w="15" w:type="dxa"/>
              <w:bottom w:w="0" w:type="dxa"/>
              <w:right w:w="15" w:type="dxa"/>
            </w:tcMar>
            <w:vAlign w:val="center"/>
            <w:hideMark/>
          </w:tcPr>
          <w:p w:rsidR="00CE168D" w:rsidRPr="00892218" w:rsidRDefault="00CE168D" w:rsidP="00892218">
            <w:pPr>
              <w:autoSpaceDE w:val="0"/>
              <w:autoSpaceDN w:val="0"/>
              <w:adjustRightInd w:val="0"/>
              <w:spacing w:after="0" w:line="240" w:lineRule="auto"/>
              <w:rPr>
                <w:b/>
                <w:bCs/>
                <w:color w:val="003768"/>
                <w:sz w:val="18"/>
                <w:szCs w:val="18"/>
                <w:lang w:val="nl-BE"/>
              </w:rPr>
            </w:pPr>
          </w:p>
        </w:tc>
      </w:tr>
      <w:tr w:rsidR="00CE168D" w:rsidRPr="00C706A1" w:rsidTr="00020337">
        <w:trPr>
          <w:trHeight w:val="913"/>
        </w:trPr>
        <w:tc>
          <w:tcPr>
            <w:tcW w:w="3400" w:type="dxa"/>
            <w:shd w:val="clear" w:color="auto" w:fill="FFFFFF"/>
            <w:tcMar>
              <w:top w:w="15" w:type="dxa"/>
              <w:left w:w="15" w:type="dxa"/>
              <w:bottom w:w="0" w:type="dxa"/>
              <w:right w:w="15" w:type="dxa"/>
            </w:tcMar>
            <w:hideMark/>
          </w:tcPr>
          <w:p w:rsidR="00CE168D" w:rsidRPr="00892218" w:rsidRDefault="00CE168D" w:rsidP="0064576A">
            <w:pPr>
              <w:pStyle w:val="Footer"/>
              <w:tabs>
                <w:tab w:val="bar" w:pos="-2709"/>
              </w:tabs>
              <w:rPr>
                <w:bCs/>
                <w:color w:val="00B0F0"/>
                <w:sz w:val="4"/>
                <w:szCs w:val="4"/>
                <w:lang w:val="nl-BE"/>
              </w:rPr>
            </w:pPr>
          </w:p>
          <w:p w:rsidR="00CE168D" w:rsidRPr="00B5684E" w:rsidRDefault="00CE168D" w:rsidP="0064576A">
            <w:pPr>
              <w:pStyle w:val="Footer"/>
              <w:tabs>
                <w:tab w:val="bar" w:pos="-2709"/>
              </w:tabs>
              <w:rPr>
                <w:rFonts w:ascii="Rockwell" w:hAnsi="Rockwell"/>
                <w:color w:val="00B0F0"/>
                <w:sz w:val="18"/>
                <w:szCs w:val="18"/>
                <w:lang w:val="nl-BE"/>
              </w:rPr>
            </w:pPr>
            <w:r w:rsidRPr="00B5684E">
              <w:rPr>
                <w:rFonts w:ascii="Rockwell" w:hAnsi="Rockwell"/>
                <w:b/>
                <w:bCs/>
                <w:color w:val="00B0F0"/>
                <w:sz w:val="18"/>
                <w:szCs w:val="18"/>
                <w:lang w:val="nl-BE"/>
              </w:rPr>
              <w:t>KBC Group NV</w:t>
            </w:r>
          </w:p>
          <w:p w:rsidR="00CE168D" w:rsidRPr="007728B6" w:rsidRDefault="00CE168D" w:rsidP="0064576A">
            <w:pPr>
              <w:pStyle w:val="Footer"/>
              <w:tabs>
                <w:tab w:val="bar" w:pos="-2709"/>
              </w:tabs>
              <w:rPr>
                <w:color w:val="002060"/>
                <w:sz w:val="14"/>
                <w:szCs w:val="14"/>
                <w:lang w:val="nl-BE"/>
              </w:rPr>
            </w:pPr>
            <w:r w:rsidRPr="007728B6">
              <w:rPr>
                <w:b/>
                <w:bCs/>
                <w:color w:val="002060"/>
                <w:sz w:val="14"/>
                <w:szCs w:val="14"/>
                <w:lang w:val="nl-BE"/>
              </w:rPr>
              <w:t>Havenlaan 2 – 1080 Brussel</w:t>
            </w:r>
          </w:p>
          <w:p w:rsidR="00CE168D" w:rsidRPr="007728B6" w:rsidRDefault="00CE168D" w:rsidP="0064576A">
            <w:pPr>
              <w:pStyle w:val="Footer"/>
              <w:tabs>
                <w:tab w:val="bar" w:pos="-2709"/>
              </w:tabs>
              <w:rPr>
                <w:color w:val="002060"/>
                <w:sz w:val="14"/>
                <w:szCs w:val="14"/>
                <w:lang w:val="nl-BE"/>
              </w:rPr>
            </w:pPr>
            <w:proofErr w:type="spellStart"/>
            <w:r w:rsidRPr="007728B6">
              <w:rPr>
                <w:b/>
                <w:bCs/>
                <w:color w:val="002060"/>
                <w:sz w:val="14"/>
                <w:szCs w:val="14"/>
                <w:lang w:val="nl-BE"/>
              </w:rPr>
              <w:t>Viviane</w:t>
            </w:r>
            <w:proofErr w:type="spellEnd"/>
            <w:r w:rsidRPr="007728B6">
              <w:rPr>
                <w:b/>
                <w:bCs/>
                <w:color w:val="002060"/>
                <w:sz w:val="14"/>
                <w:szCs w:val="14"/>
                <w:lang w:val="nl-BE"/>
              </w:rPr>
              <w:t xml:space="preserve"> </w:t>
            </w:r>
            <w:proofErr w:type="spellStart"/>
            <w:r w:rsidRPr="007728B6">
              <w:rPr>
                <w:b/>
                <w:bCs/>
                <w:color w:val="002060"/>
                <w:sz w:val="14"/>
                <w:szCs w:val="14"/>
                <w:lang w:val="nl-BE"/>
              </w:rPr>
              <w:t>Huybrecht</w:t>
            </w:r>
            <w:proofErr w:type="spellEnd"/>
          </w:p>
          <w:p w:rsidR="00892218" w:rsidRPr="00B5684E" w:rsidRDefault="00892218" w:rsidP="00892218">
            <w:pPr>
              <w:autoSpaceDE w:val="0"/>
              <w:autoSpaceDN w:val="0"/>
              <w:adjustRightInd w:val="0"/>
              <w:spacing w:after="0" w:line="240" w:lineRule="auto"/>
              <w:rPr>
                <w:rFonts w:cs="Arial"/>
                <w:b/>
                <w:color w:val="003768"/>
                <w:sz w:val="14"/>
                <w:szCs w:val="14"/>
                <w:lang w:val="fr-FR" w:eastAsia="nl-BE"/>
              </w:rPr>
            </w:pPr>
            <w:r w:rsidRPr="00B5684E">
              <w:rPr>
                <w:rFonts w:cs="Arial"/>
                <w:b/>
                <w:color w:val="003768"/>
                <w:sz w:val="14"/>
                <w:szCs w:val="14"/>
                <w:lang w:val="fr-FR" w:eastAsia="nl-BE"/>
              </w:rPr>
              <w:t xml:space="preserve">Directeur </w:t>
            </w:r>
            <w:proofErr w:type="spellStart"/>
            <w:r w:rsidRPr="00B5684E">
              <w:rPr>
                <w:rFonts w:cs="Arial"/>
                <w:b/>
                <w:color w:val="003768"/>
                <w:sz w:val="14"/>
                <w:szCs w:val="14"/>
                <w:lang w:val="fr-FR" w:eastAsia="nl-BE"/>
              </w:rPr>
              <w:t>Corporate</w:t>
            </w:r>
            <w:proofErr w:type="spellEnd"/>
          </w:p>
          <w:p w:rsidR="007728B6" w:rsidRPr="00B5684E" w:rsidRDefault="00892218" w:rsidP="007728B6">
            <w:pPr>
              <w:autoSpaceDE w:val="0"/>
              <w:autoSpaceDN w:val="0"/>
              <w:adjustRightInd w:val="0"/>
              <w:spacing w:after="0" w:line="240" w:lineRule="auto"/>
              <w:rPr>
                <w:rFonts w:cs="Arial"/>
                <w:b/>
                <w:color w:val="003768"/>
                <w:sz w:val="14"/>
                <w:szCs w:val="14"/>
                <w:lang w:val="fr-FR" w:eastAsia="nl-BE"/>
              </w:rPr>
            </w:pPr>
            <w:proofErr w:type="spellStart"/>
            <w:r w:rsidRPr="00B5684E">
              <w:rPr>
                <w:rFonts w:cs="Arial"/>
                <w:b/>
                <w:color w:val="003768"/>
                <w:sz w:val="14"/>
                <w:szCs w:val="14"/>
                <w:lang w:val="fr-FR" w:eastAsia="nl-BE"/>
              </w:rPr>
              <w:t>Communicatie</w:t>
            </w:r>
            <w:proofErr w:type="spellEnd"/>
            <w:r w:rsidRPr="00B5684E">
              <w:rPr>
                <w:rFonts w:cs="Arial"/>
                <w:b/>
                <w:color w:val="003768"/>
                <w:sz w:val="14"/>
                <w:szCs w:val="14"/>
                <w:lang w:val="fr-FR" w:eastAsia="nl-BE"/>
              </w:rPr>
              <w:t xml:space="preserve"> /</w:t>
            </w:r>
          </w:p>
          <w:p w:rsidR="00945D83" w:rsidRPr="00945D83" w:rsidRDefault="00892218" w:rsidP="007728B6">
            <w:pPr>
              <w:autoSpaceDE w:val="0"/>
              <w:autoSpaceDN w:val="0"/>
              <w:adjustRightInd w:val="0"/>
              <w:spacing w:after="0" w:line="240" w:lineRule="auto"/>
              <w:rPr>
                <w:rFonts w:cs="Arial"/>
                <w:b/>
                <w:color w:val="003768"/>
                <w:sz w:val="14"/>
                <w:szCs w:val="14"/>
                <w:lang w:val="nl-BE" w:eastAsia="nl-BE"/>
              </w:rPr>
            </w:pPr>
            <w:r w:rsidRPr="00945D83">
              <w:rPr>
                <w:rFonts w:cs="Arial"/>
                <w:b/>
                <w:color w:val="003768"/>
                <w:sz w:val="14"/>
                <w:szCs w:val="14"/>
                <w:lang w:val="nl-BE" w:eastAsia="nl-BE"/>
              </w:rPr>
              <w:t>woordvoerster</w:t>
            </w:r>
          </w:p>
          <w:p w:rsidR="00CE168D" w:rsidRPr="003A10F4" w:rsidRDefault="00945D83" w:rsidP="00892218">
            <w:pPr>
              <w:pStyle w:val="Footer"/>
              <w:tabs>
                <w:tab w:val="bar" w:pos="-2709"/>
              </w:tabs>
              <w:rPr>
                <w:b/>
                <w:bCs/>
                <w:color w:val="002060"/>
                <w:sz w:val="14"/>
                <w:szCs w:val="14"/>
              </w:rPr>
            </w:pPr>
            <w:r>
              <w:rPr>
                <w:b/>
                <w:bCs/>
                <w:color w:val="002060"/>
                <w:sz w:val="14"/>
                <w:szCs w:val="14"/>
              </w:rPr>
              <w:t>Tel. 0</w:t>
            </w:r>
            <w:r w:rsidR="00CE168D" w:rsidRPr="003A10F4">
              <w:rPr>
                <w:b/>
                <w:bCs/>
                <w:color w:val="002060"/>
                <w:sz w:val="14"/>
                <w:szCs w:val="14"/>
              </w:rPr>
              <w:t>2 429 85 45</w:t>
            </w:r>
          </w:p>
          <w:p w:rsidR="00CE168D" w:rsidRPr="003A10F4" w:rsidRDefault="00CE168D" w:rsidP="0064576A">
            <w:pPr>
              <w:pStyle w:val="Footer"/>
              <w:tabs>
                <w:tab w:val="bar" w:pos="-2709"/>
              </w:tabs>
              <w:rPr>
                <w:b/>
                <w:bCs/>
                <w:color w:val="002060"/>
                <w:sz w:val="4"/>
                <w:szCs w:val="4"/>
              </w:rPr>
            </w:pPr>
          </w:p>
        </w:tc>
        <w:tc>
          <w:tcPr>
            <w:tcW w:w="3400" w:type="dxa"/>
            <w:shd w:val="clear" w:color="auto" w:fill="FFFFFF"/>
            <w:tcMar>
              <w:top w:w="15" w:type="dxa"/>
              <w:left w:w="15" w:type="dxa"/>
              <w:bottom w:w="0" w:type="dxa"/>
              <w:right w:w="15" w:type="dxa"/>
            </w:tcMar>
            <w:hideMark/>
          </w:tcPr>
          <w:p w:rsidR="00CE168D" w:rsidRPr="00B5684E" w:rsidRDefault="00CE168D" w:rsidP="0064576A">
            <w:pPr>
              <w:pStyle w:val="Footer"/>
              <w:tabs>
                <w:tab w:val="bar" w:pos="-2709"/>
              </w:tabs>
              <w:rPr>
                <w:b/>
                <w:bCs/>
                <w:color w:val="002060"/>
                <w:sz w:val="4"/>
                <w:szCs w:val="4"/>
                <w:lang w:val="de-DE"/>
              </w:rPr>
            </w:pPr>
          </w:p>
          <w:p w:rsidR="00CE168D" w:rsidRPr="00B5684E" w:rsidRDefault="00CE168D" w:rsidP="0064576A">
            <w:pPr>
              <w:pStyle w:val="Footer"/>
              <w:tabs>
                <w:tab w:val="bar" w:pos="-2709"/>
              </w:tabs>
              <w:rPr>
                <w:rFonts w:ascii="Rockwell" w:hAnsi="Rockwell"/>
                <w:b/>
                <w:bCs/>
                <w:color w:val="002060"/>
                <w:sz w:val="18"/>
                <w:szCs w:val="18"/>
                <w:lang w:val="de-DE"/>
              </w:rPr>
            </w:pPr>
          </w:p>
          <w:p w:rsidR="00945D83" w:rsidRPr="002F5967" w:rsidRDefault="00945D83" w:rsidP="0064576A">
            <w:pPr>
              <w:pStyle w:val="Footer"/>
              <w:tabs>
                <w:tab w:val="bar" w:pos="-2709"/>
              </w:tabs>
              <w:rPr>
                <w:rFonts w:cs="Arial"/>
                <w:b/>
                <w:color w:val="003768"/>
                <w:sz w:val="14"/>
                <w:szCs w:val="14"/>
                <w:lang w:val="de-DE" w:eastAsia="nl-BE"/>
              </w:rPr>
            </w:pPr>
            <w:proofErr w:type="spellStart"/>
            <w:r w:rsidRPr="002F5967">
              <w:rPr>
                <w:rFonts w:cs="Arial"/>
                <w:b/>
                <w:color w:val="003768"/>
                <w:sz w:val="14"/>
                <w:szCs w:val="14"/>
                <w:lang w:val="de-DE" w:eastAsia="nl-BE"/>
              </w:rPr>
              <w:t>Persdienst</w:t>
            </w:r>
            <w:proofErr w:type="spellEnd"/>
          </w:p>
          <w:p w:rsidR="00CE168D" w:rsidRDefault="00CE168D" w:rsidP="0064576A">
            <w:pPr>
              <w:pStyle w:val="Footer"/>
              <w:tabs>
                <w:tab w:val="bar" w:pos="-2709"/>
              </w:tabs>
              <w:rPr>
                <w:b/>
                <w:bCs/>
                <w:color w:val="002060"/>
                <w:sz w:val="14"/>
                <w:szCs w:val="14"/>
                <w:lang w:val="de-DE"/>
              </w:rPr>
            </w:pPr>
            <w:r w:rsidRPr="002F5967">
              <w:rPr>
                <w:b/>
                <w:bCs/>
                <w:color w:val="002060"/>
                <w:sz w:val="14"/>
                <w:szCs w:val="14"/>
                <w:lang w:val="de-DE"/>
              </w:rPr>
              <w:t xml:space="preserve">Tel. </w:t>
            </w:r>
            <w:r w:rsidR="00945D83" w:rsidRPr="002F5967">
              <w:rPr>
                <w:b/>
                <w:bCs/>
                <w:color w:val="002060"/>
                <w:sz w:val="14"/>
                <w:szCs w:val="14"/>
                <w:lang w:val="de-DE"/>
              </w:rPr>
              <w:t>0</w:t>
            </w:r>
            <w:r w:rsidRPr="002F5967">
              <w:rPr>
                <w:b/>
                <w:bCs/>
                <w:color w:val="002060"/>
                <w:sz w:val="14"/>
                <w:szCs w:val="14"/>
                <w:lang w:val="de-DE"/>
              </w:rPr>
              <w:t>2 429 65 01</w:t>
            </w:r>
            <w:r w:rsidR="00E56112">
              <w:rPr>
                <w:b/>
                <w:bCs/>
                <w:color w:val="002060"/>
                <w:sz w:val="14"/>
                <w:szCs w:val="14"/>
                <w:lang w:val="de-DE"/>
              </w:rPr>
              <w:t xml:space="preserve"> - </w:t>
            </w:r>
            <w:proofErr w:type="spellStart"/>
            <w:r w:rsidR="00E56112">
              <w:rPr>
                <w:b/>
                <w:bCs/>
                <w:color w:val="002060"/>
                <w:sz w:val="14"/>
                <w:szCs w:val="14"/>
                <w:lang w:val="de-DE"/>
              </w:rPr>
              <w:t>Stef</w:t>
            </w:r>
            <w:proofErr w:type="spellEnd"/>
            <w:r w:rsidR="00E56112">
              <w:rPr>
                <w:b/>
                <w:bCs/>
                <w:color w:val="002060"/>
                <w:sz w:val="14"/>
                <w:szCs w:val="14"/>
                <w:lang w:val="de-DE"/>
              </w:rPr>
              <w:t xml:space="preserve"> </w:t>
            </w:r>
            <w:proofErr w:type="spellStart"/>
            <w:r w:rsidR="00E56112">
              <w:rPr>
                <w:b/>
                <w:bCs/>
                <w:color w:val="002060"/>
                <w:sz w:val="14"/>
                <w:szCs w:val="14"/>
                <w:lang w:val="de-DE"/>
              </w:rPr>
              <w:t>Leunens</w:t>
            </w:r>
            <w:proofErr w:type="spellEnd"/>
          </w:p>
          <w:p w:rsidR="00B5684E" w:rsidRPr="00B5684E" w:rsidRDefault="00B5684E" w:rsidP="0064576A">
            <w:pPr>
              <w:pStyle w:val="Footer"/>
              <w:tabs>
                <w:tab w:val="bar" w:pos="-2709"/>
              </w:tabs>
              <w:rPr>
                <w:b/>
                <w:bCs/>
                <w:color w:val="002060"/>
                <w:sz w:val="14"/>
                <w:szCs w:val="14"/>
              </w:rPr>
            </w:pPr>
            <w:r>
              <w:rPr>
                <w:b/>
                <w:bCs/>
                <w:color w:val="002060"/>
                <w:sz w:val="14"/>
                <w:szCs w:val="14"/>
              </w:rPr>
              <w:t xml:space="preserve">Tel. </w:t>
            </w:r>
            <w:r w:rsidR="002F2F8B">
              <w:rPr>
                <w:b/>
                <w:bCs/>
                <w:color w:val="002060"/>
                <w:sz w:val="14"/>
                <w:szCs w:val="14"/>
              </w:rPr>
              <w:t>0</w:t>
            </w:r>
            <w:r w:rsidRPr="00076661">
              <w:rPr>
                <w:b/>
                <w:bCs/>
                <w:color w:val="002060"/>
                <w:sz w:val="14"/>
                <w:szCs w:val="14"/>
              </w:rPr>
              <w:t>2 429 29 15</w:t>
            </w:r>
            <w:r w:rsidR="00E56112">
              <w:rPr>
                <w:b/>
                <w:bCs/>
                <w:color w:val="002060"/>
                <w:sz w:val="14"/>
                <w:szCs w:val="14"/>
              </w:rPr>
              <w:t xml:space="preserve"> – </w:t>
            </w:r>
            <w:proofErr w:type="spellStart"/>
            <w:r w:rsidR="00E56112">
              <w:rPr>
                <w:b/>
                <w:bCs/>
                <w:color w:val="002060"/>
                <w:sz w:val="14"/>
                <w:szCs w:val="14"/>
              </w:rPr>
              <w:t>Ilse</w:t>
            </w:r>
            <w:proofErr w:type="spellEnd"/>
            <w:r w:rsidR="00E56112">
              <w:rPr>
                <w:b/>
                <w:bCs/>
                <w:color w:val="002060"/>
                <w:sz w:val="14"/>
                <w:szCs w:val="14"/>
              </w:rPr>
              <w:t xml:space="preserve"> De </w:t>
            </w:r>
            <w:proofErr w:type="spellStart"/>
            <w:r w:rsidR="00E56112">
              <w:rPr>
                <w:b/>
                <w:bCs/>
                <w:color w:val="002060"/>
                <w:sz w:val="14"/>
                <w:szCs w:val="14"/>
              </w:rPr>
              <w:t>Muyer</w:t>
            </w:r>
            <w:proofErr w:type="spellEnd"/>
          </w:p>
          <w:p w:rsidR="00CE168D" w:rsidRPr="002F5967" w:rsidRDefault="00CE168D" w:rsidP="0064576A">
            <w:pPr>
              <w:pStyle w:val="Footer"/>
              <w:tabs>
                <w:tab w:val="bar" w:pos="-2709"/>
              </w:tabs>
              <w:rPr>
                <w:color w:val="002060"/>
                <w:sz w:val="14"/>
                <w:szCs w:val="14"/>
                <w:lang w:val="de-DE"/>
              </w:rPr>
            </w:pPr>
            <w:r w:rsidRPr="002F5967">
              <w:rPr>
                <w:b/>
                <w:bCs/>
                <w:color w:val="002060"/>
                <w:sz w:val="14"/>
                <w:szCs w:val="14"/>
                <w:lang w:val="de-DE"/>
              </w:rPr>
              <w:t xml:space="preserve">Fax </w:t>
            </w:r>
            <w:r w:rsidR="00945D83" w:rsidRPr="002F5967">
              <w:rPr>
                <w:b/>
                <w:bCs/>
                <w:color w:val="002060"/>
                <w:sz w:val="14"/>
                <w:szCs w:val="14"/>
                <w:lang w:val="de-DE"/>
              </w:rPr>
              <w:t>0</w:t>
            </w:r>
            <w:r w:rsidRPr="002F5967">
              <w:rPr>
                <w:b/>
                <w:bCs/>
                <w:color w:val="002060"/>
                <w:sz w:val="14"/>
                <w:szCs w:val="14"/>
                <w:lang w:val="de-DE"/>
              </w:rPr>
              <w:t>2 429 81 60</w:t>
            </w:r>
          </w:p>
          <w:p w:rsidR="00CE168D" w:rsidRPr="002F5967" w:rsidRDefault="00CE168D" w:rsidP="0064576A">
            <w:pPr>
              <w:pStyle w:val="Footer"/>
              <w:tabs>
                <w:tab w:val="bar" w:pos="-2709"/>
              </w:tabs>
              <w:rPr>
                <w:lang w:val="de-DE"/>
              </w:rPr>
            </w:pPr>
            <w:proofErr w:type="spellStart"/>
            <w:r w:rsidRPr="002F5967">
              <w:rPr>
                <w:b/>
                <w:bCs/>
                <w:color w:val="002060"/>
                <w:sz w:val="14"/>
                <w:szCs w:val="14"/>
                <w:lang w:val="de-DE"/>
              </w:rPr>
              <w:t>E-mail</w:t>
            </w:r>
            <w:proofErr w:type="spellEnd"/>
            <w:r w:rsidRPr="002F5967">
              <w:rPr>
                <w:b/>
                <w:bCs/>
                <w:color w:val="002060"/>
                <w:sz w:val="14"/>
                <w:szCs w:val="14"/>
                <w:lang w:val="de-DE"/>
              </w:rPr>
              <w:t xml:space="preserve">: </w:t>
            </w:r>
            <w:hyperlink r:id="rId13" w:history="1">
              <w:r w:rsidR="002F5967" w:rsidRPr="005C49C4">
                <w:rPr>
                  <w:rStyle w:val="Hyperlink"/>
                  <w:b/>
                  <w:bCs/>
                  <w:color w:val="00AEEF"/>
                  <w:sz w:val="14"/>
                  <w:szCs w:val="14"/>
                  <w:lang w:val="de-DE"/>
                </w:rPr>
                <w:t>pressofficekbc@kbc.be</w:t>
              </w:r>
            </w:hyperlink>
          </w:p>
        </w:tc>
        <w:tc>
          <w:tcPr>
            <w:tcW w:w="2980" w:type="dxa"/>
            <w:shd w:val="clear" w:color="auto" w:fill="FFFFFF"/>
            <w:tcMar>
              <w:top w:w="15" w:type="dxa"/>
              <w:left w:w="15" w:type="dxa"/>
              <w:bottom w:w="0" w:type="dxa"/>
              <w:right w:w="15" w:type="dxa"/>
            </w:tcMar>
            <w:hideMark/>
          </w:tcPr>
          <w:p w:rsidR="00CE168D" w:rsidRPr="00B852E5" w:rsidRDefault="00CE168D" w:rsidP="0064576A">
            <w:pPr>
              <w:pStyle w:val="Footer"/>
              <w:tabs>
                <w:tab w:val="bar" w:pos="-2709"/>
              </w:tabs>
              <w:rPr>
                <w:b/>
                <w:bCs/>
                <w:color w:val="002060"/>
                <w:sz w:val="4"/>
                <w:szCs w:val="4"/>
                <w:lang w:val="nl-BE"/>
              </w:rPr>
            </w:pPr>
          </w:p>
          <w:p w:rsidR="00CE168D" w:rsidRPr="00B852E5" w:rsidRDefault="00CE168D" w:rsidP="0064576A">
            <w:pPr>
              <w:pStyle w:val="Footer"/>
              <w:tabs>
                <w:tab w:val="bar" w:pos="-2709"/>
              </w:tabs>
              <w:rPr>
                <w:b/>
                <w:bCs/>
                <w:color w:val="002060"/>
                <w:sz w:val="18"/>
                <w:szCs w:val="18"/>
                <w:lang w:val="nl-BE"/>
              </w:rPr>
            </w:pPr>
          </w:p>
          <w:p w:rsidR="00CE168D" w:rsidRPr="00945D83" w:rsidRDefault="00945D83" w:rsidP="00945D83">
            <w:pPr>
              <w:autoSpaceDE w:val="0"/>
              <w:autoSpaceDN w:val="0"/>
              <w:adjustRightInd w:val="0"/>
              <w:spacing w:after="0" w:line="240" w:lineRule="auto"/>
              <w:rPr>
                <w:rFonts w:cs="Arial"/>
                <w:color w:val="003768"/>
                <w:sz w:val="14"/>
                <w:szCs w:val="14"/>
                <w:lang w:val="nl-BE" w:eastAsia="nl-BE"/>
              </w:rPr>
            </w:pPr>
            <w:r w:rsidRPr="00945D83">
              <w:rPr>
                <w:rFonts w:cs="Arial"/>
                <w:b/>
                <w:color w:val="003768"/>
                <w:sz w:val="14"/>
                <w:szCs w:val="14"/>
                <w:lang w:val="nl-BE" w:eastAsia="nl-BE"/>
              </w:rPr>
              <w:t xml:space="preserve">KBC persberichten zijn beschikbaar op </w:t>
            </w:r>
            <w:hyperlink r:id="rId14" w:history="1">
              <w:r w:rsidR="00CE168D" w:rsidRPr="00945D83">
                <w:rPr>
                  <w:rStyle w:val="Hyperlink"/>
                  <w:b/>
                  <w:bCs/>
                  <w:color w:val="00B0F0"/>
                  <w:sz w:val="14"/>
                  <w:szCs w:val="14"/>
                  <w:lang w:val="nl-BE"/>
                </w:rPr>
                <w:t>www.kbc.com</w:t>
              </w:r>
            </w:hyperlink>
            <w:r w:rsidR="00CE168D" w:rsidRPr="00945D83">
              <w:rPr>
                <w:b/>
                <w:bCs/>
                <w:color w:val="002060"/>
                <w:sz w:val="14"/>
                <w:szCs w:val="14"/>
                <w:lang w:val="nl-BE"/>
              </w:rPr>
              <w:t xml:space="preserve"> </w:t>
            </w:r>
            <w:r w:rsidRPr="00945D83">
              <w:rPr>
                <w:rFonts w:cs="Arial"/>
                <w:b/>
                <w:color w:val="003768"/>
                <w:sz w:val="14"/>
                <w:szCs w:val="14"/>
                <w:lang w:val="nl-BE" w:eastAsia="nl-BE"/>
              </w:rPr>
              <w:t>of kunnen verkregen worden door een mail te zenden naar</w:t>
            </w:r>
            <w:r w:rsidR="00CE168D" w:rsidRPr="00945D83">
              <w:rPr>
                <w:b/>
                <w:bCs/>
                <w:color w:val="003768"/>
                <w:sz w:val="14"/>
                <w:szCs w:val="14"/>
                <w:lang w:val="nl-BE"/>
              </w:rPr>
              <w:t xml:space="preserve"> </w:t>
            </w:r>
            <w:hyperlink r:id="rId15" w:history="1">
              <w:r w:rsidR="00CE168D" w:rsidRPr="00945D83">
                <w:rPr>
                  <w:rStyle w:val="Hyperlink"/>
                  <w:b/>
                  <w:bCs/>
                  <w:color w:val="00B0F0"/>
                  <w:sz w:val="14"/>
                  <w:szCs w:val="14"/>
                  <w:lang w:val="nl-BE"/>
                </w:rPr>
                <w:t>pressofficekbc@kbc.be</w:t>
              </w:r>
            </w:hyperlink>
          </w:p>
          <w:p w:rsidR="00945D83" w:rsidRPr="00B5684E" w:rsidRDefault="00945D83" w:rsidP="0064576A">
            <w:pPr>
              <w:pStyle w:val="Footer"/>
              <w:tabs>
                <w:tab w:val="bar" w:pos="-2709"/>
              </w:tabs>
              <w:spacing w:after="120"/>
              <w:rPr>
                <w:b/>
                <w:bCs/>
                <w:color w:val="002060"/>
                <w:sz w:val="14"/>
                <w:szCs w:val="14"/>
                <w:lang w:val="nl-BE"/>
              </w:rPr>
            </w:pPr>
          </w:p>
          <w:p w:rsidR="00CE168D" w:rsidRPr="00945D83" w:rsidRDefault="00945D83" w:rsidP="0064576A">
            <w:pPr>
              <w:pStyle w:val="Footer"/>
              <w:tabs>
                <w:tab w:val="bar" w:pos="-2709"/>
              </w:tabs>
              <w:spacing w:after="120"/>
              <w:rPr>
                <w:color w:val="002060"/>
                <w:lang w:val="nl-BE"/>
              </w:rPr>
            </w:pPr>
            <w:r w:rsidRPr="00945D83">
              <w:rPr>
                <w:rFonts w:cs="Calibri"/>
                <w:b/>
                <w:color w:val="003768"/>
                <w:sz w:val="14"/>
                <w:szCs w:val="14"/>
                <w:lang w:val="nl-BE" w:eastAsia="nl-BE"/>
              </w:rPr>
              <w:t>Volg ons op</w:t>
            </w:r>
            <w:r w:rsidRPr="00945D83">
              <w:rPr>
                <w:lang w:val="nl-BE"/>
              </w:rPr>
              <w:t xml:space="preserve"> </w:t>
            </w:r>
            <w:hyperlink r:id="rId16" w:history="1">
              <w:r w:rsidR="00CE168D" w:rsidRPr="00945D83">
                <w:rPr>
                  <w:rStyle w:val="Hyperlink"/>
                  <w:b/>
                  <w:bCs/>
                  <w:color w:val="00B0F0"/>
                  <w:sz w:val="14"/>
                  <w:szCs w:val="14"/>
                  <w:lang w:val="nl-BE"/>
                </w:rPr>
                <w:t>www.twitter.com/kbc_group</w:t>
              </w:r>
            </w:hyperlink>
          </w:p>
        </w:tc>
      </w:tr>
    </w:tbl>
    <w:p w:rsidR="004278B1" w:rsidRDefault="00D60119" w:rsidP="00020337">
      <w:pPr>
        <w:pStyle w:val="NoSpacing"/>
        <w:ind w:left="993" w:right="664"/>
      </w:pPr>
      <w:r>
        <w:rPr>
          <w:noProof/>
          <w:lang w:val="nl-BE" w:eastAsia="nl-BE"/>
        </w:rPr>
        <mc:AlternateContent>
          <mc:Choice Requires="wps">
            <w:drawing>
              <wp:anchor distT="0" distB="0" distL="114300" distR="114300" simplePos="0" relativeHeight="251658240" behindDoc="0" locked="0" layoutInCell="1" allowOverlap="1" wp14:anchorId="35AE5DEE" wp14:editId="7D564415">
                <wp:simplePos x="0" y="0"/>
                <wp:positionH relativeFrom="column">
                  <wp:align>left</wp:align>
                </wp:positionH>
                <wp:positionV relativeFrom="paragraph">
                  <wp:posOffset>6477000</wp:posOffset>
                </wp:positionV>
                <wp:extent cx="958215" cy="139065"/>
                <wp:effectExtent l="0" t="0" r="3810" b="381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218" w:rsidRDefault="008922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0;margin-top:510pt;width:75.45pt;height:10.95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oVsAIAALA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" filled="f" stroked="f">
                <v:textbox inset="0,0,0,0">
                  <w:txbxContent>
                    <w:p w:rsidR="00892218" w:rsidRDefault="00892218"/>
                  </w:txbxContent>
                </v:textbox>
              </v:shape>
            </w:pict>
          </mc:Fallback>
        </mc:AlternateContent>
      </w:r>
    </w:p>
    <w:sectPr w:rsidR="004278B1" w:rsidSect="00020337">
      <w:headerReference w:type="even" r:id="rId17"/>
      <w:headerReference w:type="default" r:id="rId18"/>
      <w:footerReference w:type="even" r:id="rId19"/>
      <w:footerReference w:type="default" r:id="rId20"/>
      <w:headerReference w:type="first" r:id="rId21"/>
      <w:footerReference w:type="first" r:id="rId22"/>
      <w:pgSz w:w="11907" w:h="16840" w:code="9"/>
      <w:pgMar w:top="567" w:right="992" w:bottom="567" w:left="23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B32" w:rsidRDefault="00075B32" w:rsidP="00B91505">
      <w:pPr>
        <w:spacing w:after="0" w:line="240" w:lineRule="auto"/>
      </w:pPr>
      <w:r>
        <w:separator/>
      </w:r>
    </w:p>
  </w:endnote>
  <w:endnote w:type="continuationSeparator" w:id="0">
    <w:p w:rsidR="00075B32" w:rsidRDefault="00075B32" w:rsidP="00B9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Lucida Bright"/>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0D" w:rsidRDefault="00D96F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505" w:rsidRDefault="00B91505">
    <w:pPr>
      <w:pStyle w:val="Footer"/>
      <w:jc w:val="center"/>
    </w:pPr>
    <w:r>
      <w:t xml:space="preserve">Page </w:t>
    </w:r>
    <w:r w:rsidR="00CC467E">
      <w:rPr>
        <w:b/>
        <w:sz w:val="24"/>
        <w:szCs w:val="24"/>
      </w:rPr>
      <w:fldChar w:fldCharType="begin"/>
    </w:r>
    <w:r>
      <w:rPr>
        <w:b/>
      </w:rPr>
      <w:instrText xml:space="preserve"> PAGE </w:instrText>
    </w:r>
    <w:r w:rsidR="00CC467E">
      <w:rPr>
        <w:b/>
        <w:sz w:val="24"/>
        <w:szCs w:val="24"/>
      </w:rPr>
      <w:fldChar w:fldCharType="separate"/>
    </w:r>
    <w:r w:rsidR="00BD5499">
      <w:rPr>
        <w:b/>
        <w:noProof/>
      </w:rPr>
      <w:t>2</w:t>
    </w:r>
    <w:r w:rsidR="00CC467E">
      <w:rPr>
        <w:b/>
        <w:sz w:val="24"/>
        <w:szCs w:val="24"/>
      </w:rPr>
      <w:fldChar w:fldCharType="end"/>
    </w:r>
    <w:r>
      <w:t xml:space="preserve"> of </w:t>
    </w:r>
    <w:r w:rsidR="00CC467E">
      <w:rPr>
        <w:b/>
        <w:sz w:val="24"/>
        <w:szCs w:val="24"/>
      </w:rPr>
      <w:fldChar w:fldCharType="begin"/>
    </w:r>
    <w:r>
      <w:rPr>
        <w:b/>
      </w:rPr>
      <w:instrText xml:space="preserve"> NUMPAGES  </w:instrText>
    </w:r>
    <w:r w:rsidR="00CC467E">
      <w:rPr>
        <w:b/>
        <w:sz w:val="24"/>
        <w:szCs w:val="24"/>
      </w:rPr>
      <w:fldChar w:fldCharType="separate"/>
    </w:r>
    <w:r w:rsidR="00BD5499">
      <w:rPr>
        <w:b/>
        <w:noProof/>
      </w:rPr>
      <w:t>3</w:t>
    </w:r>
    <w:r w:rsidR="00CC467E">
      <w:rPr>
        <w:b/>
        <w:sz w:val="24"/>
        <w:szCs w:val="24"/>
      </w:rPr>
      <w:fldChar w:fldCharType="end"/>
    </w:r>
  </w:p>
  <w:p w:rsidR="00B91505" w:rsidRDefault="00B915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0D" w:rsidRDefault="00D96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B32" w:rsidRDefault="00075B32" w:rsidP="00B91505">
      <w:pPr>
        <w:spacing w:after="0" w:line="240" w:lineRule="auto"/>
      </w:pPr>
      <w:r>
        <w:separator/>
      </w:r>
    </w:p>
  </w:footnote>
  <w:footnote w:type="continuationSeparator" w:id="0">
    <w:p w:rsidR="00075B32" w:rsidRDefault="00075B32" w:rsidP="00B915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0D" w:rsidRDefault="00D96F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0D" w:rsidRDefault="00D96F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0D" w:rsidRDefault="00D96F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18433">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CC4"/>
    <w:rsid w:val="00020337"/>
    <w:rsid w:val="000311D2"/>
    <w:rsid w:val="00067351"/>
    <w:rsid w:val="00075B32"/>
    <w:rsid w:val="0007720A"/>
    <w:rsid w:val="001044FC"/>
    <w:rsid w:val="0012297B"/>
    <w:rsid w:val="00145E8E"/>
    <w:rsid w:val="001572F2"/>
    <w:rsid w:val="001B3A37"/>
    <w:rsid w:val="0021428F"/>
    <w:rsid w:val="00262D1E"/>
    <w:rsid w:val="00286C63"/>
    <w:rsid w:val="002D344C"/>
    <w:rsid w:val="002F2F8B"/>
    <w:rsid w:val="002F5967"/>
    <w:rsid w:val="00326CB0"/>
    <w:rsid w:val="003346EA"/>
    <w:rsid w:val="00351337"/>
    <w:rsid w:val="003540FC"/>
    <w:rsid w:val="00377A5A"/>
    <w:rsid w:val="0038517C"/>
    <w:rsid w:val="003915CA"/>
    <w:rsid w:val="003A10F4"/>
    <w:rsid w:val="003C3F4A"/>
    <w:rsid w:val="00410A43"/>
    <w:rsid w:val="00411089"/>
    <w:rsid w:val="004278B1"/>
    <w:rsid w:val="0047091F"/>
    <w:rsid w:val="004F7511"/>
    <w:rsid w:val="0052230C"/>
    <w:rsid w:val="005235E3"/>
    <w:rsid w:val="00571370"/>
    <w:rsid w:val="00574F3C"/>
    <w:rsid w:val="00575A87"/>
    <w:rsid w:val="005B005E"/>
    <w:rsid w:val="005C49C4"/>
    <w:rsid w:val="006456EC"/>
    <w:rsid w:val="0064576A"/>
    <w:rsid w:val="0066453F"/>
    <w:rsid w:val="00673D3E"/>
    <w:rsid w:val="006917E1"/>
    <w:rsid w:val="006A6C5E"/>
    <w:rsid w:val="006A73EA"/>
    <w:rsid w:val="006D5211"/>
    <w:rsid w:val="006F1E0E"/>
    <w:rsid w:val="007571D2"/>
    <w:rsid w:val="007728B6"/>
    <w:rsid w:val="00775C2F"/>
    <w:rsid w:val="00777C89"/>
    <w:rsid w:val="007E4B18"/>
    <w:rsid w:val="00856602"/>
    <w:rsid w:val="0086352B"/>
    <w:rsid w:val="00892218"/>
    <w:rsid w:val="008A770A"/>
    <w:rsid w:val="008B4296"/>
    <w:rsid w:val="008C760D"/>
    <w:rsid w:val="008F0C36"/>
    <w:rsid w:val="008F1EE3"/>
    <w:rsid w:val="00945D83"/>
    <w:rsid w:val="009A41BF"/>
    <w:rsid w:val="009C4391"/>
    <w:rsid w:val="00A20B2F"/>
    <w:rsid w:val="00A73521"/>
    <w:rsid w:val="00AC7A25"/>
    <w:rsid w:val="00B15176"/>
    <w:rsid w:val="00B2276E"/>
    <w:rsid w:val="00B30546"/>
    <w:rsid w:val="00B5684E"/>
    <w:rsid w:val="00B7736D"/>
    <w:rsid w:val="00B852E5"/>
    <w:rsid w:val="00B91505"/>
    <w:rsid w:val="00B93690"/>
    <w:rsid w:val="00B97593"/>
    <w:rsid w:val="00BD5499"/>
    <w:rsid w:val="00BE338D"/>
    <w:rsid w:val="00BE46FD"/>
    <w:rsid w:val="00C706A1"/>
    <w:rsid w:val="00C90C1D"/>
    <w:rsid w:val="00C969CF"/>
    <w:rsid w:val="00CB6551"/>
    <w:rsid w:val="00CC467E"/>
    <w:rsid w:val="00CE168D"/>
    <w:rsid w:val="00CF1FC7"/>
    <w:rsid w:val="00D41F39"/>
    <w:rsid w:val="00D60119"/>
    <w:rsid w:val="00D61FE6"/>
    <w:rsid w:val="00D651BD"/>
    <w:rsid w:val="00D96F0D"/>
    <w:rsid w:val="00DB1668"/>
    <w:rsid w:val="00E56112"/>
    <w:rsid w:val="00E65043"/>
    <w:rsid w:val="00E84CA8"/>
    <w:rsid w:val="00EA7DF4"/>
    <w:rsid w:val="00F5543C"/>
    <w:rsid w:val="00F56CC4"/>
    <w:rsid w:val="00F56DA1"/>
    <w:rsid w:val="00F72DFA"/>
    <w:rsid w:val="00F83524"/>
    <w:rsid w:val="00F8611A"/>
    <w:rsid w:val="00F872A0"/>
    <w:rsid w:val="00FC36C2"/>
    <w:rsid w:val="00FE45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593"/>
    <w:pPr>
      <w:spacing w:after="200" w:line="276" w:lineRule="auto"/>
    </w:pPr>
    <w:rPr>
      <w:sz w:val="22"/>
      <w:szCs w:val="22"/>
      <w:lang w:val="en-US" w:eastAsia="en-US"/>
    </w:rPr>
  </w:style>
  <w:style w:type="paragraph" w:styleId="Heading2">
    <w:name w:val="heading 2"/>
    <w:basedOn w:val="Normal"/>
    <w:link w:val="Heading2Char"/>
    <w:uiPriority w:val="9"/>
    <w:qFormat/>
    <w:rsid w:val="00B30546"/>
    <w:pPr>
      <w:spacing w:before="100" w:beforeAutospacing="1" w:after="100" w:afterAutospacing="1" w:line="240" w:lineRule="auto"/>
      <w:outlineLvl w:val="1"/>
    </w:pPr>
    <w:rPr>
      <w:rFonts w:ascii="Times New Roman" w:eastAsia="Times New Roman" w:hAnsi="Times New Roman"/>
      <w:b/>
      <w:bCs/>
      <w:sz w:val="36"/>
      <w:szCs w:val="36"/>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CC4"/>
    <w:rPr>
      <w:rFonts w:ascii="Tahoma" w:hAnsi="Tahoma" w:cs="Tahoma"/>
      <w:sz w:val="16"/>
      <w:szCs w:val="16"/>
    </w:rPr>
  </w:style>
  <w:style w:type="paragraph" w:styleId="NoSpacing">
    <w:name w:val="No Spacing"/>
    <w:uiPriority w:val="1"/>
    <w:qFormat/>
    <w:rsid w:val="00F56CC4"/>
    <w:rPr>
      <w:sz w:val="22"/>
      <w:szCs w:val="22"/>
      <w:lang w:val="en-US" w:eastAsia="en-US"/>
    </w:rPr>
  </w:style>
  <w:style w:type="character" w:styleId="Hyperlink">
    <w:name w:val="Hyperlink"/>
    <w:basedOn w:val="DefaultParagraphFont"/>
    <w:uiPriority w:val="99"/>
    <w:unhideWhenUsed/>
    <w:rsid w:val="00A20B2F"/>
    <w:rPr>
      <w:color w:val="0000FF"/>
      <w:u w:val="single"/>
    </w:rPr>
  </w:style>
  <w:style w:type="paragraph" w:styleId="Footer">
    <w:name w:val="footer"/>
    <w:basedOn w:val="Normal"/>
    <w:link w:val="FooterChar"/>
    <w:uiPriority w:val="99"/>
    <w:unhideWhenUsed/>
    <w:rsid w:val="00AC7A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7A25"/>
  </w:style>
  <w:style w:type="paragraph" w:styleId="Header">
    <w:name w:val="header"/>
    <w:basedOn w:val="Normal"/>
    <w:link w:val="HeaderChar"/>
    <w:uiPriority w:val="99"/>
    <w:unhideWhenUsed/>
    <w:rsid w:val="00B91505"/>
    <w:pPr>
      <w:tabs>
        <w:tab w:val="center" w:pos="4536"/>
        <w:tab w:val="right" w:pos="9072"/>
      </w:tabs>
    </w:pPr>
  </w:style>
  <w:style w:type="character" w:customStyle="1" w:styleId="HeaderChar">
    <w:name w:val="Header Char"/>
    <w:basedOn w:val="DefaultParagraphFont"/>
    <w:link w:val="Header"/>
    <w:uiPriority w:val="99"/>
    <w:rsid w:val="00B91505"/>
    <w:rPr>
      <w:sz w:val="22"/>
      <w:szCs w:val="22"/>
      <w:lang w:val="en-US" w:eastAsia="en-US"/>
    </w:rPr>
  </w:style>
  <w:style w:type="table" w:styleId="TableGrid">
    <w:name w:val="Table Grid"/>
    <w:basedOn w:val="TableNormal"/>
    <w:uiPriority w:val="59"/>
    <w:rsid w:val="00F56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11089"/>
    <w:pPr>
      <w:spacing w:before="100" w:beforeAutospacing="1" w:after="100" w:afterAutospacing="1" w:line="240" w:lineRule="auto"/>
    </w:pPr>
    <w:rPr>
      <w:rFonts w:ascii="Times New Roman" w:eastAsiaTheme="minorEastAsia" w:hAnsi="Times New Roman"/>
      <w:sz w:val="24"/>
      <w:szCs w:val="24"/>
      <w:lang w:val="nl-BE" w:eastAsia="nl-BE"/>
    </w:rPr>
  </w:style>
  <w:style w:type="character" w:customStyle="1" w:styleId="Heading2Char">
    <w:name w:val="Heading 2 Char"/>
    <w:basedOn w:val="DefaultParagraphFont"/>
    <w:link w:val="Heading2"/>
    <w:uiPriority w:val="9"/>
    <w:rsid w:val="00B30546"/>
    <w:rPr>
      <w:rFonts w:ascii="Times New Roman" w:eastAsia="Times New Roman" w:hAnsi="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593"/>
    <w:pPr>
      <w:spacing w:after="200" w:line="276" w:lineRule="auto"/>
    </w:pPr>
    <w:rPr>
      <w:sz w:val="22"/>
      <w:szCs w:val="22"/>
      <w:lang w:val="en-US" w:eastAsia="en-US"/>
    </w:rPr>
  </w:style>
  <w:style w:type="paragraph" w:styleId="Heading2">
    <w:name w:val="heading 2"/>
    <w:basedOn w:val="Normal"/>
    <w:link w:val="Heading2Char"/>
    <w:uiPriority w:val="9"/>
    <w:qFormat/>
    <w:rsid w:val="00B30546"/>
    <w:pPr>
      <w:spacing w:before="100" w:beforeAutospacing="1" w:after="100" w:afterAutospacing="1" w:line="240" w:lineRule="auto"/>
      <w:outlineLvl w:val="1"/>
    </w:pPr>
    <w:rPr>
      <w:rFonts w:ascii="Times New Roman" w:eastAsia="Times New Roman" w:hAnsi="Times New Roman"/>
      <w:b/>
      <w:bCs/>
      <w:sz w:val="36"/>
      <w:szCs w:val="36"/>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CC4"/>
    <w:rPr>
      <w:rFonts w:ascii="Tahoma" w:hAnsi="Tahoma" w:cs="Tahoma"/>
      <w:sz w:val="16"/>
      <w:szCs w:val="16"/>
    </w:rPr>
  </w:style>
  <w:style w:type="paragraph" w:styleId="NoSpacing">
    <w:name w:val="No Spacing"/>
    <w:uiPriority w:val="1"/>
    <w:qFormat/>
    <w:rsid w:val="00F56CC4"/>
    <w:rPr>
      <w:sz w:val="22"/>
      <w:szCs w:val="22"/>
      <w:lang w:val="en-US" w:eastAsia="en-US"/>
    </w:rPr>
  </w:style>
  <w:style w:type="character" w:styleId="Hyperlink">
    <w:name w:val="Hyperlink"/>
    <w:basedOn w:val="DefaultParagraphFont"/>
    <w:uiPriority w:val="99"/>
    <w:unhideWhenUsed/>
    <w:rsid w:val="00A20B2F"/>
    <w:rPr>
      <w:color w:val="0000FF"/>
      <w:u w:val="single"/>
    </w:rPr>
  </w:style>
  <w:style w:type="paragraph" w:styleId="Footer">
    <w:name w:val="footer"/>
    <w:basedOn w:val="Normal"/>
    <w:link w:val="FooterChar"/>
    <w:uiPriority w:val="99"/>
    <w:unhideWhenUsed/>
    <w:rsid w:val="00AC7A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7A25"/>
  </w:style>
  <w:style w:type="paragraph" w:styleId="Header">
    <w:name w:val="header"/>
    <w:basedOn w:val="Normal"/>
    <w:link w:val="HeaderChar"/>
    <w:uiPriority w:val="99"/>
    <w:unhideWhenUsed/>
    <w:rsid w:val="00B91505"/>
    <w:pPr>
      <w:tabs>
        <w:tab w:val="center" w:pos="4536"/>
        <w:tab w:val="right" w:pos="9072"/>
      </w:tabs>
    </w:pPr>
  </w:style>
  <w:style w:type="character" w:customStyle="1" w:styleId="HeaderChar">
    <w:name w:val="Header Char"/>
    <w:basedOn w:val="DefaultParagraphFont"/>
    <w:link w:val="Header"/>
    <w:uiPriority w:val="99"/>
    <w:rsid w:val="00B91505"/>
    <w:rPr>
      <w:sz w:val="22"/>
      <w:szCs w:val="22"/>
      <w:lang w:val="en-US" w:eastAsia="en-US"/>
    </w:rPr>
  </w:style>
  <w:style w:type="table" w:styleId="TableGrid">
    <w:name w:val="Table Grid"/>
    <w:basedOn w:val="TableNormal"/>
    <w:uiPriority w:val="59"/>
    <w:rsid w:val="00F56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11089"/>
    <w:pPr>
      <w:spacing w:before="100" w:beforeAutospacing="1" w:after="100" w:afterAutospacing="1" w:line="240" w:lineRule="auto"/>
    </w:pPr>
    <w:rPr>
      <w:rFonts w:ascii="Times New Roman" w:eastAsiaTheme="minorEastAsia" w:hAnsi="Times New Roman"/>
      <w:sz w:val="24"/>
      <w:szCs w:val="24"/>
      <w:lang w:val="nl-BE" w:eastAsia="nl-BE"/>
    </w:rPr>
  </w:style>
  <w:style w:type="character" w:customStyle="1" w:styleId="Heading2Char">
    <w:name w:val="Heading 2 Char"/>
    <w:basedOn w:val="DefaultParagraphFont"/>
    <w:link w:val="Heading2"/>
    <w:uiPriority w:val="9"/>
    <w:rsid w:val="00B30546"/>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508811">
      <w:bodyDiv w:val="1"/>
      <w:marLeft w:val="0"/>
      <w:marRight w:val="0"/>
      <w:marTop w:val="0"/>
      <w:marBottom w:val="0"/>
      <w:divBdr>
        <w:top w:val="none" w:sz="0" w:space="0" w:color="auto"/>
        <w:left w:val="none" w:sz="0" w:space="0" w:color="auto"/>
        <w:bottom w:val="none" w:sz="0" w:space="0" w:color="auto"/>
        <w:right w:val="none" w:sz="0" w:space="0" w:color="auto"/>
      </w:divBdr>
      <w:divsChild>
        <w:div w:id="1215045086">
          <w:marLeft w:val="0"/>
          <w:marRight w:val="0"/>
          <w:marTop w:val="0"/>
          <w:marBottom w:val="0"/>
          <w:divBdr>
            <w:top w:val="none" w:sz="0" w:space="0" w:color="auto"/>
            <w:left w:val="none" w:sz="0" w:space="0" w:color="auto"/>
            <w:bottom w:val="none" w:sz="0" w:space="0" w:color="auto"/>
            <w:right w:val="none" w:sz="0" w:space="0" w:color="auto"/>
          </w:divBdr>
          <w:divsChild>
            <w:div w:id="1936398453">
              <w:marLeft w:val="0"/>
              <w:marRight w:val="0"/>
              <w:marTop w:val="0"/>
              <w:marBottom w:val="0"/>
              <w:divBdr>
                <w:top w:val="none" w:sz="0" w:space="0" w:color="auto"/>
                <w:left w:val="none" w:sz="0" w:space="0" w:color="auto"/>
                <w:bottom w:val="none" w:sz="0" w:space="0" w:color="auto"/>
                <w:right w:val="none" w:sz="0" w:space="0" w:color="auto"/>
              </w:divBdr>
              <w:divsChild>
                <w:div w:id="1404109624">
                  <w:marLeft w:val="0"/>
                  <w:marRight w:val="0"/>
                  <w:marTop w:val="0"/>
                  <w:marBottom w:val="0"/>
                  <w:divBdr>
                    <w:top w:val="none" w:sz="0" w:space="0" w:color="auto"/>
                    <w:left w:val="none" w:sz="0" w:space="0" w:color="auto"/>
                    <w:bottom w:val="none" w:sz="0" w:space="0" w:color="auto"/>
                    <w:right w:val="none" w:sz="0" w:space="0" w:color="auto"/>
                  </w:divBdr>
                  <w:divsChild>
                    <w:div w:id="981543834">
                      <w:marLeft w:val="0"/>
                      <w:marRight w:val="0"/>
                      <w:marTop w:val="0"/>
                      <w:marBottom w:val="0"/>
                      <w:divBdr>
                        <w:top w:val="none" w:sz="0" w:space="0" w:color="auto"/>
                        <w:left w:val="none" w:sz="0" w:space="0" w:color="auto"/>
                        <w:bottom w:val="none" w:sz="0" w:space="0" w:color="auto"/>
                        <w:right w:val="none" w:sz="0" w:space="0" w:color="auto"/>
                      </w:divBdr>
                      <w:divsChild>
                        <w:div w:id="206990665">
                          <w:marLeft w:val="0"/>
                          <w:marRight w:val="0"/>
                          <w:marTop w:val="0"/>
                          <w:marBottom w:val="0"/>
                          <w:divBdr>
                            <w:top w:val="none" w:sz="0" w:space="0" w:color="auto"/>
                            <w:left w:val="none" w:sz="0" w:space="0" w:color="auto"/>
                            <w:bottom w:val="none" w:sz="0" w:space="0" w:color="auto"/>
                            <w:right w:val="none" w:sz="0" w:space="0" w:color="auto"/>
                          </w:divBdr>
                          <w:divsChild>
                            <w:div w:id="1670673483">
                              <w:marLeft w:val="0"/>
                              <w:marRight w:val="0"/>
                              <w:marTop w:val="0"/>
                              <w:marBottom w:val="0"/>
                              <w:divBdr>
                                <w:top w:val="none" w:sz="0" w:space="0" w:color="auto"/>
                                <w:left w:val="none" w:sz="0" w:space="0" w:color="auto"/>
                                <w:bottom w:val="none" w:sz="0" w:space="0" w:color="auto"/>
                                <w:right w:val="none" w:sz="0" w:space="0" w:color="auto"/>
                              </w:divBdr>
                              <w:divsChild>
                                <w:div w:id="1800491597">
                                  <w:marLeft w:val="0"/>
                                  <w:marRight w:val="0"/>
                                  <w:marTop w:val="0"/>
                                  <w:marBottom w:val="0"/>
                                  <w:divBdr>
                                    <w:top w:val="none" w:sz="0" w:space="0" w:color="auto"/>
                                    <w:left w:val="none" w:sz="0" w:space="0" w:color="auto"/>
                                    <w:bottom w:val="none" w:sz="0" w:space="0" w:color="auto"/>
                                    <w:right w:val="none" w:sz="0" w:space="0" w:color="auto"/>
                                  </w:divBdr>
                                  <w:divsChild>
                                    <w:div w:id="1354065409">
                                      <w:marLeft w:val="0"/>
                                      <w:marRight w:val="0"/>
                                      <w:marTop w:val="0"/>
                                      <w:marBottom w:val="0"/>
                                      <w:divBdr>
                                        <w:top w:val="none" w:sz="0" w:space="0" w:color="auto"/>
                                        <w:left w:val="none" w:sz="0" w:space="0" w:color="auto"/>
                                        <w:bottom w:val="none" w:sz="0" w:space="0" w:color="auto"/>
                                        <w:right w:val="none" w:sz="0" w:space="0" w:color="auto"/>
                                      </w:divBdr>
                                      <w:divsChild>
                                        <w:div w:id="883101529">
                                          <w:marLeft w:val="0"/>
                                          <w:marRight w:val="0"/>
                                          <w:marTop w:val="0"/>
                                          <w:marBottom w:val="0"/>
                                          <w:divBdr>
                                            <w:top w:val="none" w:sz="0" w:space="0" w:color="auto"/>
                                            <w:left w:val="none" w:sz="0" w:space="0" w:color="auto"/>
                                            <w:bottom w:val="none" w:sz="0" w:space="0" w:color="auto"/>
                                            <w:right w:val="none" w:sz="0" w:space="0" w:color="auto"/>
                                          </w:divBdr>
                                          <w:divsChild>
                                            <w:div w:id="2099328115">
                                              <w:marLeft w:val="0"/>
                                              <w:marRight w:val="0"/>
                                              <w:marTop w:val="0"/>
                                              <w:marBottom w:val="0"/>
                                              <w:divBdr>
                                                <w:top w:val="none" w:sz="0" w:space="0" w:color="auto"/>
                                                <w:left w:val="none" w:sz="0" w:space="0" w:color="auto"/>
                                                <w:bottom w:val="none" w:sz="0" w:space="0" w:color="auto"/>
                                                <w:right w:val="none" w:sz="0" w:space="0" w:color="auto"/>
                                              </w:divBdr>
                                              <w:divsChild>
                                                <w:div w:id="1339651670">
                                                  <w:marLeft w:val="0"/>
                                                  <w:marRight w:val="0"/>
                                                  <w:marTop w:val="0"/>
                                                  <w:marBottom w:val="0"/>
                                                  <w:divBdr>
                                                    <w:top w:val="none" w:sz="0" w:space="0" w:color="auto"/>
                                                    <w:left w:val="none" w:sz="0" w:space="0" w:color="auto"/>
                                                    <w:bottom w:val="none" w:sz="0" w:space="0" w:color="auto"/>
                                                    <w:right w:val="none" w:sz="0" w:space="0" w:color="auto"/>
                                                  </w:divBdr>
                                                  <w:divsChild>
                                                    <w:div w:id="2084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4379710">
      <w:bodyDiv w:val="1"/>
      <w:marLeft w:val="0"/>
      <w:marRight w:val="0"/>
      <w:marTop w:val="0"/>
      <w:marBottom w:val="0"/>
      <w:divBdr>
        <w:top w:val="none" w:sz="0" w:space="0" w:color="auto"/>
        <w:left w:val="none" w:sz="0" w:space="0" w:color="auto"/>
        <w:bottom w:val="none" w:sz="0" w:space="0" w:color="auto"/>
        <w:right w:val="none" w:sz="0" w:space="0" w:color="auto"/>
      </w:divBdr>
      <w:divsChild>
        <w:div w:id="1125848168">
          <w:marLeft w:val="0"/>
          <w:marRight w:val="0"/>
          <w:marTop w:val="0"/>
          <w:marBottom w:val="0"/>
          <w:divBdr>
            <w:top w:val="none" w:sz="0" w:space="0" w:color="auto"/>
            <w:left w:val="none" w:sz="0" w:space="0" w:color="auto"/>
            <w:bottom w:val="none" w:sz="0" w:space="0" w:color="auto"/>
            <w:right w:val="none" w:sz="0" w:space="0" w:color="auto"/>
          </w:divBdr>
          <w:divsChild>
            <w:div w:id="71658428">
              <w:marLeft w:val="0"/>
              <w:marRight w:val="0"/>
              <w:marTop w:val="0"/>
              <w:marBottom w:val="0"/>
              <w:divBdr>
                <w:top w:val="none" w:sz="0" w:space="0" w:color="auto"/>
                <w:left w:val="none" w:sz="0" w:space="0" w:color="auto"/>
                <w:bottom w:val="none" w:sz="0" w:space="0" w:color="auto"/>
                <w:right w:val="none" w:sz="0" w:space="0" w:color="auto"/>
              </w:divBdr>
              <w:divsChild>
                <w:div w:id="583300074">
                  <w:marLeft w:val="0"/>
                  <w:marRight w:val="0"/>
                  <w:marTop w:val="0"/>
                  <w:marBottom w:val="0"/>
                  <w:divBdr>
                    <w:top w:val="none" w:sz="0" w:space="0" w:color="auto"/>
                    <w:left w:val="none" w:sz="0" w:space="0" w:color="auto"/>
                    <w:bottom w:val="none" w:sz="0" w:space="0" w:color="auto"/>
                    <w:right w:val="none" w:sz="0" w:space="0" w:color="auto"/>
                  </w:divBdr>
                  <w:divsChild>
                    <w:div w:id="936213907">
                      <w:marLeft w:val="0"/>
                      <w:marRight w:val="0"/>
                      <w:marTop w:val="0"/>
                      <w:marBottom w:val="0"/>
                      <w:divBdr>
                        <w:top w:val="none" w:sz="0" w:space="0" w:color="auto"/>
                        <w:left w:val="none" w:sz="0" w:space="0" w:color="auto"/>
                        <w:bottom w:val="none" w:sz="0" w:space="0" w:color="auto"/>
                        <w:right w:val="none" w:sz="0" w:space="0" w:color="auto"/>
                      </w:divBdr>
                      <w:divsChild>
                        <w:div w:id="732242050">
                          <w:marLeft w:val="0"/>
                          <w:marRight w:val="0"/>
                          <w:marTop w:val="0"/>
                          <w:marBottom w:val="0"/>
                          <w:divBdr>
                            <w:top w:val="none" w:sz="0" w:space="0" w:color="auto"/>
                            <w:left w:val="none" w:sz="0" w:space="0" w:color="auto"/>
                            <w:bottom w:val="none" w:sz="0" w:space="0" w:color="auto"/>
                            <w:right w:val="none" w:sz="0" w:space="0" w:color="auto"/>
                          </w:divBdr>
                          <w:divsChild>
                            <w:div w:id="468669500">
                              <w:marLeft w:val="0"/>
                              <w:marRight w:val="0"/>
                              <w:marTop w:val="0"/>
                              <w:marBottom w:val="0"/>
                              <w:divBdr>
                                <w:top w:val="none" w:sz="0" w:space="0" w:color="auto"/>
                                <w:left w:val="none" w:sz="0" w:space="0" w:color="auto"/>
                                <w:bottom w:val="none" w:sz="0" w:space="0" w:color="auto"/>
                                <w:right w:val="none" w:sz="0" w:space="0" w:color="auto"/>
                              </w:divBdr>
                              <w:divsChild>
                                <w:div w:id="1216548896">
                                  <w:marLeft w:val="0"/>
                                  <w:marRight w:val="0"/>
                                  <w:marTop w:val="0"/>
                                  <w:marBottom w:val="0"/>
                                  <w:divBdr>
                                    <w:top w:val="none" w:sz="0" w:space="0" w:color="auto"/>
                                    <w:left w:val="none" w:sz="0" w:space="0" w:color="auto"/>
                                    <w:bottom w:val="none" w:sz="0" w:space="0" w:color="auto"/>
                                    <w:right w:val="none" w:sz="0" w:space="0" w:color="auto"/>
                                  </w:divBdr>
                                  <w:divsChild>
                                    <w:div w:id="224142364">
                                      <w:marLeft w:val="0"/>
                                      <w:marRight w:val="0"/>
                                      <w:marTop w:val="0"/>
                                      <w:marBottom w:val="0"/>
                                      <w:divBdr>
                                        <w:top w:val="none" w:sz="0" w:space="0" w:color="auto"/>
                                        <w:left w:val="none" w:sz="0" w:space="0" w:color="auto"/>
                                        <w:bottom w:val="none" w:sz="0" w:space="0" w:color="auto"/>
                                        <w:right w:val="none" w:sz="0" w:space="0" w:color="auto"/>
                                      </w:divBdr>
                                      <w:divsChild>
                                        <w:div w:id="92550578">
                                          <w:marLeft w:val="0"/>
                                          <w:marRight w:val="0"/>
                                          <w:marTop w:val="0"/>
                                          <w:marBottom w:val="0"/>
                                          <w:divBdr>
                                            <w:top w:val="none" w:sz="0" w:space="0" w:color="auto"/>
                                            <w:left w:val="none" w:sz="0" w:space="0" w:color="auto"/>
                                            <w:bottom w:val="none" w:sz="0" w:space="0" w:color="auto"/>
                                            <w:right w:val="none" w:sz="0" w:space="0" w:color="auto"/>
                                          </w:divBdr>
                                          <w:divsChild>
                                            <w:div w:id="1894198802">
                                              <w:marLeft w:val="0"/>
                                              <w:marRight w:val="0"/>
                                              <w:marTop w:val="0"/>
                                              <w:marBottom w:val="0"/>
                                              <w:divBdr>
                                                <w:top w:val="none" w:sz="0" w:space="0" w:color="auto"/>
                                                <w:left w:val="none" w:sz="0" w:space="0" w:color="auto"/>
                                                <w:bottom w:val="none" w:sz="0" w:space="0" w:color="auto"/>
                                                <w:right w:val="none" w:sz="0" w:space="0" w:color="auto"/>
                                              </w:divBdr>
                                              <w:divsChild>
                                                <w:div w:id="2080783370">
                                                  <w:marLeft w:val="0"/>
                                                  <w:marRight w:val="0"/>
                                                  <w:marTop w:val="0"/>
                                                  <w:marBottom w:val="0"/>
                                                  <w:divBdr>
                                                    <w:top w:val="none" w:sz="0" w:space="0" w:color="auto"/>
                                                    <w:left w:val="none" w:sz="0" w:space="0" w:color="auto"/>
                                                    <w:bottom w:val="none" w:sz="0" w:space="0" w:color="auto"/>
                                                    <w:right w:val="none" w:sz="0" w:space="0" w:color="auto"/>
                                                  </w:divBdr>
                                                  <w:divsChild>
                                                    <w:div w:id="5648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officekbc@kbc.be"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kbclease.b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witter.com/kbc_grou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essofficekbc@kbc.be"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bc.co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A44D6-82F6-4B5B-83C9-F48536FE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KBC Group</Company>
  <LinksUpToDate>false</LinksUpToDate>
  <CharactersWithSpaces>3946</CharactersWithSpaces>
  <SharedDoc>false</SharedDoc>
  <HLinks>
    <vt:vector size="36" baseType="variant">
      <vt:variant>
        <vt:i4>5111906</vt:i4>
      </vt:variant>
      <vt:variant>
        <vt:i4>15</vt:i4>
      </vt:variant>
      <vt:variant>
        <vt:i4>0</vt:i4>
      </vt:variant>
      <vt:variant>
        <vt:i4>5</vt:i4>
      </vt:variant>
      <vt:variant>
        <vt:lpwstr>http://www.twitter.com/kbc_group</vt:lpwstr>
      </vt:variant>
      <vt:variant>
        <vt:lpwstr/>
      </vt:variant>
      <vt:variant>
        <vt:i4>6619203</vt:i4>
      </vt:variant>
      <vt:variant>
        <vt:i4>12</vt:i4>
      </vt:variant>
      <vt:variant>
        <vt:i4>0</vt:i4>
      </vt:variant>
      <vt:variant>
        <vt:i4>5</vt:i4>
      </vt:variant>
      <vt:variant>
        <vt:lpwstr>mailto:pressofficekbc@kbc.be</vt:lpwstr>
      </vt:variant>
      <vt:variant>
        <vt:lpwstr/>
      </vt:variant>
      <vt:variant>
        <vt:i4>2949235</vt:i4>
      </vt:variant>
      <vt:variant>
        <vt:i4>9</vt:i4>
      </vt:variant>
      <vt:variant>
        <vt:i4>0</vt:i4>
      </vt:variant>
      <vt:variant>
        <vt:i4>5</vt:i4>
      </vt:variant>
      <vt:variant>
        <vt:lpwstr>http://www.kbc.com/</vt:lpwstr>
      </vt:variant>
      <vt:variant>
        <vt:lpwstr/>
      </vt:variant>
      <vt:variant>
        <vt:i4>6619203</vt:i4>
      </vt:variant>
      <vt:variant>
        <vt:i4>6</vt:i4>
      </vt:variant>
      <vt:variant>
        <vt:i4>0</vt:i4>
      </vt:variant>
      <vt:variant>
        <vt:i4>5</vt:i4>
      </vt:variant>
      <vt:variant>
        <vt:lpwstr>mailto:pressofficekbc@kbc.be</vt:lpwstr>
      </vt:variant>
      <vt:variant>
        <vt:lpwstr/>
      </vt:variant>
      <vt:variant>
        <vt:i4>6619203</vt:i4>
      </vt:variant>
      <vt:variant>
        <vt:i4>3</vt:i4>
      </vt:variant>
      <vt:variant>
        <vt:i4>0</vt:i4>
      </vt:variant>
      <vt:variant>
        <vt:i4>5</vt:i4>
      </vt:variant>
      <vt:variant>
        <vt:lpwstr>mailto:pressofficekbc@kbc.be</vt:lpwstr>
      </vt:variant>
      <vt:variant>
        <vt:lpwstr/>
      </vt:variant>
      <vt:variant>
        <vt:i4>6881307</vt:i4>
      </vt:variant>
      <vt:variant>
        <vt:i4>0</vt:i4>
      </vt:variant>
      <vt:variant>
        <vt:i4>0</vt:i4>
      </vt:variant>
      <vt:variant>
        <vt:i4>5</vt:i4>
      </vt:variant>
      <vt:variant>
        <vt:lpwstr>mailto:wim.allegaert@kbc.be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JD30767</dc:creator>
  <cp:lastModifiedBy>Leunens Stephane</cp:lastModifiedBy>
  <cp:revision>11</cp:revision>
  <cp:lastPrinted>2014-01-30T16:31:00Z</cp:lastPrinted>
  <dcterms:created xsi:type="dcterms:W3CDTF">2014-01-30T16:31:00Z</dcterms:created>
  <dcterms:modified xsi:type="dcterms:W3CDTF">2014-02-03T14:18:00Z</dcterms:modified>
</cp:coreProperties>
</file>