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2F4C8" w14:textId="77777777" w:rsidR="00AD7155" w:rsidRDefault="00000000">
      <w:pPr>
        <w:pStyle w:val="Heading1"/>
        <w:keepNext w:val="0"/>
        <w:keepLines w:val="0"/>
        <w:spacing w:before="0"/>
      </w:pPr>
      <w:r>
        <w:rPr>
          <w:rFonts w:ascii="Sennheiser Office" w:eastAsia="Sennheiser Office" w:hAnsi="Sennheiser Office" w:cs="Sennheiser Office"/>
          <w:noProof/>
          <w:color w:val="auto"/>
          <w:sz w:val="18"/>
          <w:szCs w:val="18"/>
        </w:rPr>
        <w:drawing>
          <wp:inline distT="0" distB="0" distL="0" distR="0" wp14:anchorId="5F8D0CAA" wp14:editId="412BB4D8">
            <wp:extent cx="5334000" cy="2647950"/>
            <wp:effectExtent l="0" t="0" r="0" b="0"/>
            <wp:docPr id="100001" name="Picture 100001" descr="EW-DX_Product_shot_InUse_Edu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6"/>
                    <a:stretch>
                      <a:fillRect/>
                    </a:stretch>
                  </pic:blipFill>
                  <pic:spPr>
                    <a:xfrm>
                      <a:off x="0" y="0"/>
                      <a:ext cx="5334000" cy="2647950"/>
                    </a:xfrm>
                    <a:prstGeom prst="rect">
                      <a:avLst/>
                    </a:prstGeom>
                  </pic:spPr>
                </pic:pic>
              </a:graphicData>
            </a:graphic>
          </wp:inline>
        </w:drawing>
      </w:r>
    </w:p>
    <w:p w14:paraId="14854964" w14:textId="77777777" w:rsidR="00AD7155" w:rsidRDefault="00000000">
      <w:pPr>
        <w:pStyle w:val="Heading1"/>
        <w:keepNext w:val="0"/>
        <w:keepLines w:val="0"/>
        <w:spacing w:before="0"/>
      </w:pPr>
      <w:r>
        <w:rPr>
          <w:rFonts w:ascii="Sennheiser Office" w:eastAsia="Sennheiser Office" w:hAnsi="Sennheiser Office" w:cs="Sennheiser Office"/>
          <w:color w:val="0094D4"/>
          <w:sz w:val="18"/>
          <w:szCs w:val="18"/>
        </w:rPr>
        <w:t xml:space="preserve">Sennheiser </w:t>
      </w:r>
      <w:proofErr w:type="spellStart"/>
      <w:r>
        <w:rPr>
          <w:rFonts w:ascii="Sennheiser Office" w:eastAsia="Sennheiser Office" w:hAnsi="Sennheiser Office" w:cs="Sennheiser Office"/>
          <w:color w:val="0094D4"/>
          <w:sz w:val="18"/>
          <w:szCs w:val="18"/>
        </w:rPr>
        <w:t>enrichit</w:t>
      </w:r>
      <w:proofErr w:type="spellEnd"/>
      <w:r>
        <w:rPr>
          <w:rFonts w:ascii="Sennheiser Office" w:eastAsia="Sennheiser Office" w:hAnsi="Sennheiser Office" w:cs="Sennheiser Office"/>
          <w:color w:val="0094D4"/>
          <w:sz w:val="18"/>
          <w:szCs w:val="18"/>
        </w:rPr>
        <w:t xml:space="preserve"> </w:t>
      </w:r>
      <w:proofErr w:type="spellStart"/>
      <w:r>
        <w:rPr>
          <w:rFonts w:ascii="Sennheiser Office" w:eastAsia="Sennheiser Office" w:hAnsi="Sennheiser Office" w:cs="Sennheiser Office"/>
          <w:color w:val="0094D4"/>
          <w:sz w:val="18"/>
          <w:szCs w:val="18"/>
        </w:rPr>
        <w:t>sa</w:t>
      </w:r>
      <w:proofErr w:type="spellEnd"/>
      <w:r>
        <w:rPr>
          <w:rFonts w:ascii="Sennheiser Office" w:eastAsia="Sennheiser Office" w:hAnsi="Sennheiser Office" w:cs="Sennheiser Office"/>
          <w:color w:val="0094D4"/>
          <w:sz w:val="18"/>
          <w:szCs w:val="18"/>
        </w:rPr>
        <w:t xml:space="preserve"> </w:t>
      </w:r>
      <w:proofErr w:type="spellStart"/>
      <w:r>
        <w:rPr>
          <w:rFonts w:ascii="Sennheiser Office" w:eastAsia="Sennheiser Office" w:hAnsi="Sennheiser Office" w:cs="Sennheiser Office"/>
          <w:color w:val="0094D4"/>
          <w:sz w:val="18"/>
          <w:szCs w:val="18"/>
        </w:rPr>
        <w:t>gamme</w:t>
      </w:r>
      <w:proofErr w:type="spellEnd"/>
      <w:r>
        <w:rPr>
          <w:rFonts w:ascii="Sennheiser Office" w:eastAsia="Sennheiser Office" w:hAnsi="Sennheiser Office" w:cs="Sennheiser Office"/>
          <w:color w:val="0094D4"/>
          <w:sz w:val="18"/>
          <w:szCs w:val="18"/>
        </w:rPr>
        <w:t xml:space="preserve"> de microphones </w:t>
      </w:r>
      <w:proofErr w:type="spellStart"/>
      <w:r>
        <w:rPr>
          <w:rFonts w:ascii="Sennheiser Office" w:eastAsia="Sennheiser Office" w:hAnsi="Sennheiser Office" w:cs="Sennheiser Office"/>
          <w:color w:val="0094D4"/>
          <w:sz w:val="18"/>
          <w:szCs w:val="18"/>
        </w:rPr>
        <w:t>numériques</w:t>
      </w:r>
      <w:proofErr w:type="spellEnd"/>
      <w:r>
        <w:rPr>
          <w:rFonts w:ascii="Sennheiser Office" w:eastAsia="Sennheiser Office" w:hAnsi="Sennheiser Office" w:cs="Sennheiser Office"/>
          <w:color w:val="0094D4"/>
          <w:sz w:val="18"/>
          <w:szCs w:val="18"/>
        </w:rPr>
        <w:t xml:space="preserve"> sans fil avec le </w:t>
      </w:r>
      <w:proofErr w:type="spellStart"/>
      <w:r>
        <w:rPr>
          <w:rFonts w:ascii="Sennheiser Office" w:eastAsia="Sennheiser Office" w:hAnsi="Sennheiser Office" w:cs="Sennheiser Office"/>
          <w:color w:val="0094D4"/>
          <w:sz w:val="18"/>
          <w:szCs w:val="18"/>
        </w:rPr>
        <w:t>système</w:t>
      </w:r>
      <w:proofErr w:type="spellEnd"/>
      <w:r>
        <w:rPr>
          <w:rFonts w:ascii="Sennheiser Office" w:eastAsia="Sennheiser Office" w:hAnsi="Sennheiser Office" w:cs="Sennheiser Office"/>
          <w:color w:val="0094D4"/>
          <w:sz w:val="18"/>
          <w:szCs w:val="18"/>
        </w:rPr>
        <w:t xml:space="preserve"> </w:t>
      </w:r>
      <w:r>
        <w:rPr>
          <w:rFonts w:ascii="Sennheiser Office" w:eastAsia="Sennheiser Office" w:hAnsi="Sennheiser Office" w:cs="Sennheiser Office"/>
          <w:color w:val="0094D4"/>
          <w:sz w:val="18"/>
          <w:szCs w:val="18"/>
        </w:rPr>
        <w:br/>
        <w:t>EW-DX</w:t>
      </w:r>
    </w:p>
    <w:p w14:paraId="585D45A9" w14:textId="77777777" w:rsidR="00AD7155" w:rsidRDefault="00000000">
      <w:r>
        <w:rPr>
          <w:b/>
          <w:bCs/>
        </w:rPr>
        <w:t xml:space="preserve">Les premiers </w:t>
      </w:r>
      <w:proofErr w:type="spellStart"/>
      <w:r>
        <w:rPr>
          <w:b/>
          <w:bCs/>
        </w:rPr>
        <w:t>composants</w:t>
      </w:r>
      <w:proofErr w:type="spellEnd"/>
      <w:r>
        <w:rPr>
          <w:b/>
          <w:bCs/>
        </w:rPr>
        <w:t xml:space="preserve"> de </w:t>
      </w:r>
      <w:proofErr w:type="spellStart"/>
      <w:r>
        <w:rPr>
          <w:b/>
          <w:bCs/>
        </w:rPr>
        <w:t>ces</w:t>
      </w:r>
      <w:proofErr w:type="spellEnd"/>
      <w:r>
        <w:rPr>
          <w:b/>
          <w:bCs/>
        </w:rPr>
        <w:t xml:space="preserve"> nouveaux </w:t>
      </w:r>
      <w:proofErr w:type="spellStart"/>
      <w:r>
        <w:rPr>
          <w:b/>
          <w:bCs/>
        </w:rPr>
        <w:t>systèmes</w:t>
      </w:r>
      <w:proofErr w:type="spellEnd"/>
      <w:r>
        <w:rPr>
          <w:b/>
          <w:bCs/>
        </w:rPr>
        <w:t xml:space="preserve"> de micro sans fil </w:t>
      </w:r>
      <w:proofErr w:type="gramStart"/>
      <w:r>
        <w:rPr>
          <w:b/>
          <w:bCs/>
        </w:rPr>
        <w:t>pour</w:t>
      </w:r>
      <w:proofErr w:type="gramEnd"/>
      <w:r>
        <w:rPr>
          <w:b/>
          <w:bCs/>
        </w:rPr>
        <w:t xml:space="preserve"> </w:t>
      </w:r>
      <w:proofErr w:type="spellStart"/>
      <w:r>
        <w:rPr>
          <w:b/>
          <w:bCs/>
        </w:rPr>
        <w:t>l’enseignement</w:t>
      </w:r>
      <w:proofErr w:type="spellEnd"/>
      <w:r>
        <w:rPr>
          <w:b/>
          <w:bCs/>
        </w:rPr>
        <w:t xml:space="preserve"> et les </w:t>
      </w:r>
      <w:proofErr w:type="spellStart"/>
      <w:r>
        <w:rPr>
          <w:b/>
          <w:bCs/>
        </w:rPr>
        <w:t>entreprises</w:t>
      </w:r>
      <w:proofErr w:type="spellEnd"/>
      <w:r>
        <w:rPr>
          <w:b/>
          <w:bCs/>
        </w:rPr>
        <w:t xml:space="preserve"> </w:t>
      </w:r>
      <w:proofErr w:type="spellStart"/>
      <w:r>
        <w:rPr>
          <w:b/>
          <w:bCs/>
        </w:rPr>
        <w:t>seront</w:t>
      </w:r>
      <w:proofErr w:type="spellEnd"/>
      <w:r>
        <w:rPr>
          <w:b/>
          <w:bCs/>
        </w:rPr>
        <w:t xml:space="preserve"> </w:t>
      </w:r>
      <w:proofErr w:type="spellStart"/>
      <w:r>
        <w:rPr>
          <w:b/>
          <w:bCs/>
        </w:rPr>
        <w:t>commercialisés</w:t>
      </w:r>
      <w:proofErr w:type="spellEnd"/>
      <w:r>
        <w:rPr>
          <w:b/>
          <w:bCs/>
        </w:rPr>
        <w:t xml:space="preserve"> </w:t>
      </w:r>
      <w:proofErr w:type="spellStart"/>
      <w:r>
        <w:rPr>
          <w:b/>
          <w:bCs/>
        </w:rPr>
        <w:t>dès</w:t>
      </w:r>
      <w:proofErr w:type="spellEnd"/>
      <w:r>
        <w:rPr>
          <w:b/>
          <w:bCs/>
        </w:rPr>
        <w:t xml:space="preserve"> </w:t>
      </w:r>
      <w:proofErr w:type="spellStart"/>
      <w:r>
        <w:rPr>
          <w:b/>
          <w:bCs/>
        </w:rPr>
        <w:t>cette</w:t>
      </w:r>
      <w:proofErr w:type="spellEnd"/>
      <w:r>
        <w:rPr>
          <w:b/>
          <w:bCs/>
        </w:rPr>
        <w:t xml:space="preserve"> </w:t>
      </w:r>
      <w:proofErr w:type="spellStart"/>
      <w:r>
        <w:rPr>
          <w:b/>
          <w:bCs/>
        </w:rPr>
        <w:t>semaine</w:t>
      </w:r>
      <w:proofErr w:type="spellEnd"/>
      <w:r>
        <w:rPr>
          <w:b/>
          <w:bCs/>
        </w:rPr>
        <w:t xml:space="preserve"> </w:t>
      </w:r>
    </w:p>
    <w:p w14:paraId="0D46576A" w14:textId="77777777" w:rsidR="00AD7155" w:rsidRDefault="00AD7155">
      <w:pPr>
        <w:rPr>
          <w:b/>
          <w:bCs/>
        </w:rPr>
      </w:pPr>
    </w:p>
    <w:p w14:paraId="5E942A04" w14:textId="77777777" w:rsidR="00AD7155" w:rsidRDefault="00000000">
      <w:proofErr w:type="spellStart"/>
      <w:r>
        <w:rPr>
          <w:b/>
          <w:bCs/>
          <w:i/>
          <w:iCs/>
        </w:rPr>
        <w:t>Wedemark</w:t>
      </w:r>
      <w:proofErr w:type="spellEnd"/>
      <w:r>
        <w:rPr>
          <w:b/>
          <w:bCs/>
          <w:i/>
          <w:iCs/>
        </w:rPr>
        <w:t xml:space="preserve">, </w:t>
      </w:r>
      <w:proofErr w:type="spellStart"/>
      <w:r>
        <w:rPr>
          <w:b/>
          <w:bCs/>
          <w:i/>
          <w:iCs/>
        </w:rPr>
        <w:t>novembre</w:t>
      </w:r>
      <w:proofErr w:type="spellEnd"/>
      <w:r>
        <w:rPr>
          <w:b/>
          <w:bCs/>
          <w:i/>
          <w:iCs/>
        </w:rPr>
        <w:t xml:space="preserve"> 2022</w:t>
      </w:r>
      <w:r>
        <w:rPr>
          <w:b/>
          <w:bCs/>
        </w:rPr>
        <w:t xml:space="preserve"> – Sennheiser, fabricant </w:t>
      </w:r>
      <w:proofErr w:type="spellStart"/>
      <w:r>
        <w:rPr>
          <w:b/>
          <w:bCs/>
        </w:rPr>
        <w:t>mondial</w:t>
      </w:r>
      <w:proofErr w:type="spellEnd"/>
      <w:r>
        <w:rPr>
          <w:b/>
          <w:bCs/>
          <w:color w:val="FF0000"/>
        </w:rPr>
        <w:t xml:space="preserve"> </w:t>
      </w:r>
      <w:r>
        <w:rPr>
          <w:b/>
          <w:bCs/>
        </w:rPr>
        <w:t xml:space="preserve">de </w:t>
      </w:r>
      <w:proofErr w:type="spellStart"/>
      <w:r>
        <w:rPr>
          <w:b/>
          <w:bCs/>
        </w:rPr>
        <w:t>technologie</w:t>
      </w:r>
      <w:proofErr w:type="spellEnd"/>
      <w:r>
        <w:rPr>
          <w:b/>
          <w:bCs/>
        </w:rPr>
        <w:t xml:space="preserve"> audio </w:t>
      </w:r>
      <w:proofErr w:type="spellStart"/>
      <w:r>
        <w:rPr>
          <w:b/>
          <w:bCs/>
        </w:rPr>
        <w:t>avancée</w:t>
      </w:r>
      <w:proofErr w:type="spellEnd"/>
      <w:r>
        <w:rPr>
          <w:b/>
          <w:bCs/>
        </w:rPr>
        <w:t xml:space="preserve"> pour la collaboration et </w:t>
      </w:r>
      <w:proofErr w:type="spellStart"/>
      <w:r>
        <w:rPr>
          <w:b/>
          <w:bCs/>
        </w:rPr>
        <w:t>l’enseignement</w:t>
      </w:r>
      <w:proofErr w:type="spellEnd"/>
      <w:r>
        <w:rPr>
          <w:b/>
          <w:bCs/>
        </w:rPr>
        <w:t xml:space="preserve">, </w:t>
      </w:r>
      <w:proofErr w:type="spellStart"/>
      <w:r>
        <w:rPr>
          <w:b/>
          <w:bCs/>
        </w:rPr>
        <w:t>annonce</w:t>
      </w:r>
      <w:proofErr w:type="spellEnd"/>
      <w:r>
        <w:rPr>
          <w:b/>
          <w:bCs/>
        </w:rPr>
        <w:t xml:space="preserve"> la </w:t>
      </w:r>
      <w:proofErr w:type="spellStart"/>
      <w:r>
        <w:rPr>
          <w:b/>
          <w:bCs/>
        </w:rPr>
        <w:t>disponibilité</w:t>
      </w:r>
      <w:proofErr w:type="spellEnd"/>
      <w:r>
        <w:rPr>
          <w:b/>
          <w:bCs/>
        </w:rPr>
        <w:t xml:space="preserve"> d’un nouveau </w:t>
      </w:r>
      <w:proofErr w:type="spellStart"/>
      <w:r>
        <w:rPr>
          <w:b/>
          <w:bCs/>
        </w:rPr>
        <w:t>système</w:t>
      </w:r>
      <w:proofErr w:type="spellEnd"/>
      <w:r>
        <w:rPr>
          <w:b/>
          <w:bCs/>
        </w:rPr>
        <w:t xml:space="preserve"> dans la </w:t>
      </w:r>
      <w:proofErr w:type="spellStart"/>
      <w:r>
        <w:rPr>
          <w:b/>
          <w:bCs/>
        </w:rPr>
        <w:t>gamme</w:t>
      </w:r>
      <w:proofErr w:type="spellEnd"/>
      <w:r>
        <w:rPr>
          <w:b/>
          <w:bCs/>
        </w:rPr>
        <w:t xml:space="preserve"> de microphones sans fil Evolution Wireless Digital.  </w:t>
      </w:r>
      <w:proofErr w:type="spellStart"/>
      <w:r>
        <w:rPr>
          <w:b/>
          <w:bCs/>
        </w:rPr>
        <w:t>Ces</w:t>
      </w:r>
      <w:proofErr w:type="spellEnd"/>
      <w:r>
        <w:rPr>
          <w:b/>
          <w:bCs/>
        </w:rPr>
        <w:t xml:space="preserve"> nouveaux </w:t>
      </w:r>
      <w:proofErr w:type="spellStart"/>
      <w:r>
        <w:rPr>
          <w:b/>
          <w:bCs/>
        </w:rPr>
        <w:t>systèmes</w:t>
      </w:r>
      <w:proofErr w:type="spellEnd"/>
      <w:r>
        <w:rPr>
          <w:b/>
          <w:bCs/>
        </w:rPr>
        <w:t xml:space="preserve"> de microphones, </w:t>
      </w:r>
      <w:proofErr w:type="spellStart"/>
      <w:r>
        <w:rPr>
          <w:b/>
          <w:bCs/>
        </w:rPr>
        <w:t>baptisés</w:t>
      </w:r>
      <w:proofErr w:type="spellEnd"/>
      <w:r>
        <w:rPr>
          <w:b/>
          <w:bCs/>
        </w:rPr>
        <w:t xml:space="preserve"> EW-DX, </w:t>
      </w:r>
      <w:proofErr w:type="spellStart"/>
      <w:r>
        <w:rPr>
          <w:b/>
          <w:bCs/>
        </w:rPr>
        <w:t>simplifient</w:t>
      </w:r>
      <w:proofErr w:type="spellEnd"/>
      <w:r>
        <w:rPr>
          <w:b/>
          <w:bCs/>
        </w:rPr>
        <w:t xml:space="preserve"> les workflows </w:t>
      </w:r>
      <w:proofErr w:type="spellStart"/>
      <w:r>
        <w:rPr>
          <w:b/>
          <w:bCs/>
        </w:rPr>
        <w:t>professionnels</w:t>
      </w:r>
      <w:proofErr w:type="spellEnd"/>
      <w:r>
        <w:rPr>
          <w:b/>
          <w:bCs/>
        </w:rPr>
        <w:t xml:space="preserve"> au </w:t>
      </w:r>
      <w:proofErr w:type="spellStart"/>
      <w:r>
        <w:rPr>
          <w:b/>
          <w:bCs/>
        </w:rPr>
        <w:t>moyen</w:t>
      </w:r>
      <w:proofErr w:type="spellEnd"/>
      <w:r>
        <w:rPr>
          <w:b/>
          <w:bCs/>
        </w:rPr>
        <w:t xml:space="preserve"> de technologies </w:t>
      </w:r>
      <w:proofErr w:type="spellStart"/>
      <w:r>
        <w:rPr>
          <w:b/>
          <w:bCs/>
        </w:rPr>
        <w:t>spécifiquement</w:t>
      </w:r>
      <w:proofErr w:type="spellEnd"/>
      <w:r>
        <w:rPr>
          <w:b/>
          <w:bCs/>
        </w:rPr>
        <w:t xml:space="preserve"> </w:t>
      </w:r>
      <w:proofErr w:type="spellStart"/>
      <w:r>
        <w:rPr>
          <w:b/>
          <w:bCs/>
        </w:rPr>
        <w:t>optimisées</w:t>
      </w:r>
      <w:proofErr w:type="spellEnd"/>
      <w:r>
        <w:rPr>
          <w:b/>
          <w:bCs/>
        </w:rPr>
        <w:t xml:space="preserve"> pour faire </w:t>
      </w:r>
      <w:proofErr w:type="spellStart"/>
      <w:r>
        <w:rPr>
          <w:b/>
          <w:bCs/>
        </w:rPr>
        <w:t>évoluer</w:t>
      </w:r>
      <w:proofErr w:type="spellEnd"/>
      <w:r>
        <w:rPr>
          <w:b/>
          <w:bCs/>
        </w:rPr>
        <w:t xml:space="preserve"> </w:t>
      </w:r>
      <w:proofErr w:type="spellStart"/>
      <w:r>
        <w:rPr>
          <w:b/>
          <w:bCs/>
        </w:rPr>
        <w:t>facilement</w:t>
      </w:r>
      <w:proofErr w:type="spellEnd"/>
      <w:r>
        <w:rPr>
          <w:b/>
          <w:bCs/>
        </w:rPr>
        <w:t xml:space="preserve"> un </w:t>
      </w:r>
      <w:proofErr w:type="spellStart"/>
      <w:r>
        <w:rPr>
          <w:b/>
          <w:bCs/>
        </w:rPr>
        <w:t>système</w:t>
      </w:r>
      <w:proofErr w:type="spellEnd"/>
      <w:r>
        <w:rPr>
          <w:b/>
          <w:bCs/>
        </w:rPr>
        <w:t xml:space="preserve"> UHF numérique.</w:t>
      </w:r>
    </w:p>
    <w:p w14:paraId="751CB13E" w14:textId="77777777" w:rsidR="00AD7155" w:rsidRDefault="00AD7155"/>
    <w:p w14:paraId="68C896E6" w14:textId="77777777" w:rsidR="00AD7155" w:rsidRDefault="00000000">
      <w:r>
        <w:t xml:space="preserve">« Nouvelle </w:t>
      </w:r>
      <w:proofErr w:type="spellStart"/>
      <w:r>
        <w:t>technologie</w:t>
      </w:r>
      <w:proofErr w:type="spellEnd"/>
      <w:r>
        <w:t xml:space="preserve"> de la </w:t>
      </w:r>
      <w:proofErr w:type="spellStart"/>
      <w:r>
        <w:t>gamme</w:t>
      </w:r>
      <w:proofErr w:type="spellEnd"/>
      <w:r>
        <w:t xml:space="preserve">, après le </w:t>
      </w:r>
      <w:proofErr w:type="spellStart"/>
      <w:r>
        <w:t>système</w:t>
      </w:r>
      <w:proofErr w:type="spellEnd"/>
      <w:r>
        <w:t xml:space="preserve"> Evolution Wireless G4, le </w:t>
      </w:r>
      <w:proofErr w:type="spellStart"/>
      <w:r>
        <w:t>système</w:t>
      </w:r>
      <w:proofErr w:type="spellEnd"/>
      <w:r>
        <w:t xml:space="preserve">    EW-DX </w:t>
      </w:r>
      <w:proofErr w:type="spellStart"/>
      <w:r>
        <w:t>convient</w:t>
      </w:r>
      <w:proofErr w:type="spellEnd"/>
      <w:r>
        <w:t xml:space="preserve"> aux </w:t>
      </w:r>
      <w:proofErr w:type="spellStart"/>
      <w:r>
        <w:t>scénarios</w:t>
      </w:r>
      <w:proofErr w:type="spellEnd"/>
      <w:r>
        <w:t xml:space="preserve"> </w:t>
      </w:r>
      <w:proofErr w:type="spellStart"/>
      <w:r>
        <w:t>d’affaires</w:t>
      </w:r>
      <w:proofErr w:type="spellEnd"/>
      <w:r>
        <w:t xml:space="preserve"> et aux applications </w:t>
      </w:r>
      <w:proofErr w:type="spellStart"/>
      <w:r>
        <w:t>professionnelles</w:t>
      </w:r>
      <w:proofErr w:type="spellEnd"/>
      <w:r>
        <w:t xml:space="preserve"> les plus </w:t>
      </w:r>
      <w:proofErr w:type="spellStart"/>
      <w:r>
        <w:t>exigeants</w:t>
      </w:r>
      <w:proofErr w:type="spellEnd"/>
      <w:r>
        <w:t xml:space="preserve"> », </w:t>
      </w:r>
      <w:proofErr w:type="spellStart"/>
      <w:r>
        <w:t>explique</w:t>
      </w:r>
      <w:proofErr w:type="spellEnd"/>
      <w:r>
        <w:t xml:space="preserve"> Michael </w:t>
      </w:r>
      <w:proofErr w:type="spellStart"/>
      <w:r>
        <w:t>Altemark</w:t>
      </w:r>
      <w:proofErr w:type="spellEnd"/>
      <w:r>
        <w:t xml:space="preserve">, chef </w:t>
      </w:r>
      <w:proofErr w:type="spellStart"/>
      <w:r>
        <w:t>produit</w:t>
      </w:r>
      <w:proofErr w:type="spellEnd"/>
      <w:r>
        <w:t xml:space="preserve"> chez Sennheiser.  « </w:t>
      </w:r>
      <w:proofErr w:type="spellStart"/>
      <w:r>
        <w:t>Cette</w:t>
      </w:r>
      <w:proofErr w:type="spellEnd"/>
      <w:r>
        <w:t xml:space="preserve"> solution de </w:t>
      </w:r>
      <w:proofErr w:type="spellStart"/>
      <w:r>
        <w:t>système</w:t>
      </w:r>
      <w:proofErr w:type="spellEnd"/>
      <w:r>
        <w:t xml:space="preserve"> numérique sans fil </w:t>
      </w:r>
      <w:proofErr w:type="spellStart"/>
      <w:r>
        <w:t>est</w:t>
      </w:r>
      <w:proofErr w:type="spellEnd"/>
      <w:r>
        <w:t xml:space="preserve"> facile à installer, </w:t>
      </w:r>
      <w:proofErr w:type="spellStart"/>
      <w:r>
        <w:t>fiable</w:t>
      </w:r>
      <w:proofErr w:type="spellEnd"/>
      <w:r>
        <w:t xml:space="preserve"> et </w:t>
      </w:r>
      <w:proofErr w:type="spellStart"/>
      <w:r>
        <w:t>évolutive</w:t>
      </w:r>
      <w:proofErr w:type="spellEnd"/>
      <w:r>
        <w:t xml:space="preserve">.  La </w:t>
      </w:r>
      <w:proofErr w:type="spellStart"/>
      <w:r>
        <w:t>série</w:t>
      </w:r>
      <w:proofErr w:type="spellEnd"/>
      <w:r>
        <w:t xml:space="preserve"> EW-DX dispose de </w:t>
      </w:r>
      <w:proofErr w:type="spellStart"/>
      <w:r>
        <w:t>fonctionnalités</w:t>
      </w:r>
      <w:proofErr w:type="spellEnd"/>
      <w:r>
        <w:t xml:space="preserve"> </w:t>
      </w:r>
      <w:proofErr w:type="spellStart"/>
      <w:r>
        <w:t>avancées</w:t>
      </w:r>
      <w:proofErr w:type="spellEnd"/>
      <w:r>
        <w:t xml:space="preserve"> qui </w:t>
      </w:r>
      <w:proofErr w:type="spellStart"/>
      <w:r>
        <w:t>lui</w:t>
      </w:r>
      <w:proofErr w:type="spellEnd"/>
      <w:r>
        <w:t xml:space="preserve"> </w:t>
      </w:r>
      <w:proofErr w:type="spellStart"/>
      <w:r>
        <w:t>permettent</w:t>
      </w:r>
      <w:proofErr w:type="spellEnd"/>
      <w:r>
        <w:t xml:space="preserve"> de </w:t>
      </w:r>
      <w:proofErr w:type="spellStart"/>
      <w:r>
        <w:t>s’adapter</w:t>
      </w:r>
      <w:proofErr w:type="spellEnd"/>
      <w:r>
        <w:t xml:space="preserve"> </w:t>
      </w:r>
      <w:proofErr w:type="spellStart"/>
      <w:r>
        <w:t>facilement</w:t>
      </w:r>
      <w:proofErr w:type="spellEnd"/>
      <w:r>
        <w:t xml:space="preserve"> aux plus petites salles de </w:t>
      </w:r>
      <w:proofErr w:type="spellStart"/>
      <w:r>
        <w:t>réunion</w:t>
      </w:r>
      <w:proofErr w:type="spellEnd"/>
      <w:r>
        <w:t xml:space="preserve"> </w:t>
      </w:r>
      <w:proofErr w:type="spellStart"/>
      <w:r>
        <w:t>ou</w:t>
      </w:r>
      <w:proofErr w:type="spellEnd"/>
      <w:r>
        <w:t xml:space="preserve"> de </w:t>
      </w:r>
      <w:proofErr w:type="spellStart"/>
      <w:r>
        <w:t>classe</w:t>
      </w:r>
      <w:proofErr w:type="spellEnd"/>
      <w:r>
        <w:t xml:space="preserve"> </w:t>
      </w:r>
      <w:proofErr w:type="spellStart"/>
      <w:r>
        <w:t>comme</w:t>
      </w:r>
      <w:proofErr w:type="spellEnd"/>
      <w:r>
        <w:t xml:space="preserve"> aux </w:t>
      </w:r>
      <w:proofErr w:type="spellStart"/>
      <w:r>
        <w:t>événements</w:t>
      </w:r>
      <w:proofErr w:type="spellEnd"/>
      <w:r>
        <w:t xml:space="preserve"> de </w:t>
      </w:r>
      <w:proofErr w:type="spellStart"/>
      <w:r>
        <w:t>grande</w:t>
      </w:r>
      <w:proofErr w:type="spellEnd"/>
      <w:r>
        <w:t xml:space="preserve"> </w:t>
      </w:r>
      <w:proofErr w:type="spellStart"/>
      <w:r>
        <w:t>envergure</w:t>
      </w:r>
      <w:proofErr w:type="spellEnd"/>
      <w:r>
        <w:t xml:space="preserve">. » </w:t>
      </w:r>
    </w:p>
    <w:p w14:paraId="7251EDA9" w14:textId="77777777" w:rsidR="00AD7155" w:rsidRDefault="00AD7155"/>
    <w:p w14:paraId="4C17731D" w14:textId="77777777" w:rsidR="00AD7155" w:rsidRDefault="00000000">
      <w:proofErr w:type="spellStart"/>
      <w:r>
        <w:rPr>
          <w:b/>
          <w:bCs/>
        </w:rPr>
        <w:t>Composants</w:t>
      </w:r>
      <w:proofErr w:type="spellEnd"/>
      <w:r>
        <w:rPr>
          <w:b/>
          <w:bCs/>
        </w:rPr>
        <w:t xml:space="preserve"> </w:t>
      </w:r>
      <w:proofErr w:type="spellStart"/>
      <w:r>
        <w:rPr>
          <w:b/>
          <w:bCs/>
        </w:rPr>
        <w:t>disponibles</w:t>
      </w:r>
      <w:proofErr w:type="spellEnd"/>
      <w:r>
        <w:rPr>
          <w:b/>
          <w:bCs/>
        </w:rPr>
        <w:t xml:space="preserve"> </w:t>
      </w:r>
      <w:proofErr w:type="spellStart"/>
      <w:r>
        <w:rPr>
          <w:b/>
          <w:bCs/>
        </w:rPr>
        <w:t>dès</w:t>
      </w:r>
      <w:proofErr w:type="spellEnd"/>
      <w:r>
        <w:rPr>
          <w:b/>
          <w:bCs/>
        </w:rPr>
        <w:t xml:space="preserve"> </w:t>
      </w:r>
      <w:proofErr w:type="spellStart"/>
      <w:r>
        <w:rPr>
          <w:b/>
          <w:bCs/>
        </w:rPr>
        <w:t>cette</w:t>
      </w:r>
      <w:proofErr w:type="spellEnd"/>
      <w:r>
        <w:rPr>
          <w:b/>
          <w:bCs/>
        </w:rPr>
        <w:t xml:space="preserve"> </w:t>
      </w:r>
      <w:proofErr w:type="spellStart"/>
      <w:r>
        <w:rPr>
          <w:b/>
          <w:bCs/>
        </w:rPr>
        <w:t>semaine</w:t>
      </w:r>
      <w:proofErr w:type="spellEnd"/>
    </w:p>
    <w:p w14:paraId="3AA81027" w14:textId="77777777" w:rsidR="00AD7155" w:rsidRDefault="00000000">
      <w:proofErr w:type="spellStart"/>
      <w:r>
        <w:t>Dès</w:t>
      </w:r>
      <w:proofErr w:type="spellEnd"/>
      <w:r>
        <w:t xml:space="preserve"> </w:t>
      </w:r>
      <w:proofErr w:type="spellStart"/>
      <w:r>
        <w:t>cette</w:t>
      </w:r>
      <w:proofErr w:type="spellEnd"/>
      <w:r>
        <w:t xml:space="preserve"> </w:t>
      </w:r>
      <w:proofErr w:type="spellStart"/>
      <w:r>
        <w:t>semaine</w:t>
      </w:r>
      <w:proofErr w:type="spellEnd"/>
      <w:r>
        <w:t xml:space="preserve">, les premiers </w:t>
      </w:r>
      <w:proofErr w:type="spellStart"/>
      <w:r>
        <w:t>produits</w:t>
      </w:r>
      <w:proofErr w:type="spellEnd"/>
      <w:r>
        <w:t xml:space="preserve"> </w:t>
      </w:r>
      <w:proofErr w:type="spellStart"/>
      <w:r>
        <w:t>vont</w:t>
      </w:r>
      <w:proofErr w:type="spellEnd"/>
      <w:r>
        <w:t xml:space="preserve"> quitter les entrepôts de Sennheiser pour </w:t>
      </w:r>
      <w:proofErr w:type="spellStart"/>
      <w:r>
        <w:t>être</w:t>
      </w:r>
      <w:proofErr w:type="spellEnd"/>
      <w:r>
        <w:t xml:space="preserve"> </w:t>
      </w:r>
      <w:proofErr w:type="spellStart"/>
      <w:r>
        <w:t>distribués</w:t>
      </w:r>
      <w:proofErr w:type="spellEnd"/>
      <w:r>
        <w:t xml:space="preserve"> aux </w:t>
      </w:r>
      <w:proofErr w:type="spellStart"/>
      <w:r>
        <w:t>États</w:t>
      </w:r>
      <w:proofErr w:type="spellEnd"/>
      <w:r>
        <w:t xml:space="preserve">-Unis, </w:t>
      </w:r>
      <w:proofErr w:type="spellStart"/>
      <w:r>
        <w:t>en</w:t>
      </w:r>
      <w:proofErr w:type="spellEnd"/>
      <w:r>
        <w:t xml:space="preserve"> Europe et dans la </w:t>
      </w:r>
      <w:proofErr w:type="spellStart"/>
      <w:r>
        <w:t>région</w:t>
      </w:r>
      <w:proofErr w:type="spellEnd"/>
      <w:r>
        <w:t xml:space="preserve"> </w:t>
      </w:r>
      <w:proofErr w:type="spellStart"/>
      <w:r>
        <w:t>Asie-Pacifique</w:t>
      </w:r>
      <w:proofErr w:type="spellEnd"/>
      <w:r>
        <w:t xml:space="preserve">.  Il </w:t>
      </w:r>
      <w:proofErr w:type="spellStart"/>
      <w:r>
        <w:t>s’agit</w:t>
      </w:r>
      <w:proofErr w:type="spellEnd"/>
      <w:r>
        <w:t xml:space="preserve"> des </w:t>
      </w:r>
      <w:proofErr w:type="spellStart"/>
      <w:r>
        <w:t>composants</w:t>
      </w:r>
      <w:proofErr w:type="spellEnd"/>
      <w:r>
        <w:t xml:space="preserve"> </w:t>
      </w:r>
      <w:proofErr w:type="spellStart"/>
      <w:proofErr w:type="gramStart"/>
      <w:r>
        <w:t>suivants</w:t>
      </w:r>
      <w:proofErr w:type="spellEnd"/>
      <w:r>
        <w:t xml:space="preserve"> :</w:t>
      </w:r>
      <w:proofErr w:type="gramEnd"/>
      <w:r>
        <w:t xml:space="preserve"> </w:t>
      </w:r>
    </w:p>
    <w:p w14:paraId="5C80823B" w14:textId="77777777" w:rsidR="00AD7155" w:rsidRDefault="00000000">
      <w:r>
        <w:t>•</w:t>
      </w:r>
      <w:r>
        <w:tab/>
        <w:t xml:space="preserve">EW-DX EM 2, </w:t>
      </w:r>
      <w:proofErr w:type="spellStart"/>
      <w:r>
        <w:t>récepteur</w:t>
      </w:r>
      <w:proofErr w:type="spellEnd"/>
      <w:r>
        <w:t xml:space="preserve"> numérique deux </w:t>
      </w:r>
      <w:proofErr w:type="spellStart"/>
      <w:r>
        <w:t>canaux</w:t>
      </w:r>
      <w:proofErr w:type="spellEnd"/>
      <w:r>
        <w:t xml:space="preserve"> demi-rack (9,5”) </w:t>
      </w:r>
    </w:p>
    <w:p w14:paraId="4910F803" w14:textId="77777777" w:rsidR="00AD7155" w:rsidRPr="00443D65" w:rsidRDefault="00000000">
      <w:pPr>
        <w:rPr>
          <w:lang w:val="nl-BE"/>
        </w:rPr>
      </w:pPr>
      <w:r w:rsidRPr="00443D65">
        <w:rPr>
          <w:lang w:val="nl-BE"/>
        </w:rPr>
        <w:t>•</w:t>
      </w:r>
      <w:r w:rsidRPr="00443D65">
        <w:rPr>
          <w:lang w:val="nl-BE"/>
        </w:rPr>
        <w:tab/>
        <w:t>EW-DX SK, émetteur de poche avec connecteur 3,5 mm et connecteur 3 broches</w:t>
      </w:r>
    </w:p>
    <w:p w14:paraId="2B07581E" w14:textId="77777777" w:rsidR="00AD7155" w:rsidRDefault="00000000">
      <w:r>
        <w:t>•</w:t>
      </w:r>
      <w:r>
        <w:tab/>
        <w:t>EW-DX SKM, micro main</w:t>
      </w:r>
    </w:p>
    <w:p w14:paraId="53CC463F" w14:textId="77777777" w:rsidR="00AD7155" w:rsidRDefault="00000000">
      <w:r>
        <w:t>•</w:t>
      </w:r>
      <w:r>
        <w:tab/>
        <w:t xml:space="preserve">EW-DX SKM-S, micro main avec </w:t>
      </w:r>
      <w:proofErr w:type="spellStart"/>
      <w:r>
        <w:t>interrupteur</w:t>
      </w:r>
      <w:proofErr w:type="spellEnd"/>
      <w:r>
        <w:t xml:space="preserve"> Mute programmable</w:t>
      </w:r>
    </w:p>
    <w:p w14:paraId="5EAFC670" w14:textId="77777777" w:rsidR="00AD7155" w:rsidRDefault="00000000">
      <w:r>
        <w:lastRenderedPageBreak/>
        <w:t>•</w:t>
      </w:r>
      <w:r>
        <w:tab/>
        <w:t xml:space="preserve">EW-D, </w:t>
      </w:r>
      <w:proofErr w:type="spellStart"/>
      <w:r>
        <w:t>câble</w:t>
      </w:r>
      <w:proofErr w:type="spellEnd"/>
      <w:r>
        <w:t xml:space="preserve"> </w:t>
      </w:r>
      <w:proofErr w:type="spellStart"/>
      <w:r>
        <w:t>d’alimentation</w:t>
      </w:r>
      <w:proofErr w:type="spellEnd"/>
      <w:r>
        <w:t xml:space="preserve"> </w:t>
      </w:r>
      <w:proofErr w:type="spellStart"/>
      <w:r>
        <w:t>électrique</w:t>
      </w:r>
      <w:proofErr w:type="spellEnd"/>
    </w:p>
    <w:p w14:paraId="185C9194" w14:textId="77777777" w:rsidR="00AD7155" w:rsidRDefault="00AD7155"/>
    <w:p w14:paraId="32499AE8" w14:textId="77777777" w:rsidR="00AD7155" w:rsidRDefault="00000000">
      <w:r>
        <w:rPr>
          <w:noProof/>
        </w:rPr>
        <w:drawing>
          <wp:inline distT="0" distB="0" distL="0" distR="0" wp14:anchorId="44C58933" wp14:editId="692D5559">
            <wp:extent cx="5000625" cy="2819400"/>
            <wp:effectExtent l="0" t="0" r="0" b="0"/>
            <wp:docPr id="100003" name="Picture 10000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7"/>
                    <a:stretch>
                      <a:fillRect/>
                    </a:stretch>
                  </pic:blipFill>
                  <pic:spPr>
                    <a:xfrm>
                      <a:off x="0" y="0"/>
                      <a:ext cx="5000625" cy="2819400"/>
                    </a:xfrm>
                    <a:prstGeom prst="rect">
                      <a:avLst/>
                    </a:prstGeom>
                  </pic:spPr>
                </pic:pic>
              </a:graphicData>
            </a:graphic>
          </wp:inline>
        </w:drawing>
      </w:r>
    </w:p>
    <w:p w14:paraId="4CC87C57" w14:textId="77777777" w:rsidR="00AD7155" w:rsidRDefault="00000000">
      <w:pPr>
        <w:spacing w:line="210" w:lineRule="atLeast"/>
      </w:pPr>
      <w:r>
        <w:rPr>
          <w:sz w:val="15"/>
          <w:szCs w:val="15"/>
        </w:rPr>
        <w:t xml:space="preserve">Nouvelle </w:t>
      </w:r>
      <w:proofErr w:type="spellStart"/>
      <w:r>
        <w:rPr>
          <w:sz w:val="15"/>
          <w:szCs w:val="15"/>
        </w:rPr>
        <w:t>technologie</w:t>
      </w:r>
      <w:proofErr w:type="spellEnd"/>
      <w:r>
        <w:rPr>
          <w:sz w:val="15"/>
          <w:szCs w:val="15"/>
        </w:rPr>
        <w:t xml:space="preserve"> de la </w:t>
      </w:r>
      <w:proofErr w:type="spellStart"/>
      <w:r>
        <w:rPr>
          <w:sz w:val="15"/>
          <w:szCs w:val="15"/>
        </w:rPr>
        <w:t>gamme</w:t>
      </w:r>
      <w:proofErr w:type="spellEnd"/>
      <w:r>
        <w:rPr>
          <w:sz w:val="15"/>
          <w:szCs w:val="15"/>
        </w:rPr>
        <w:t xml:space="preserve">, après le </w:t>
      </w:r>
      <w:proofErr w:type="spellStart"/>
      <w:r>
        <w:rPr>
          <w:sz w:val="15"/>
          <w:szCs w:val="15"/>
        </w:rPr>
        <w:t>système</w:t>
      </w:r>
      <w:proofErr w:type="spellEnd"/>
      <w:r>
        <w:rPr>
          <w:sz w:val="15"/>
          <w:szCs w:val="15"/>
        </w:rPr>
        <w:t xml:space="preserve"> Evolution Wireless G4, le </w:t>
      </w:r>
      <w:proofErr w:type="spellStart"/>
      <w:r>
        <w:rPr>
          <w:sz w:val="15"/>
          <w:szCs w:val="15"/>
        </w:rPr>
        <w:t>système</w:t>
      </w:r>
      <w:proofErr w:type="spellEnd"/>
      <w:r>
        <w:rPr>
          <w:sz w:val="15"/>
          <w:szCs w:val="15"/>
        </w:rPr>
        <w:t xml:space="preserve"> EW-DX </w:t>
      </w:r>
      <w:proofErr w:type="spellStart"/>
      <w:r>
        <w:rPr>
          <w:sz w:val="15"/>
          <w:szCs w:val="15"/>
        </w:rPr>
        <w:t>convient</w:t>
      </w:r>
      <w:proofErr w:type="spellEnd"/>
      <w:r>
        <w:rPr>
          <w:sz w:val="15"/>
          <w:szCs w:val="15"/>
        </w:rPr>
        <w:t xml:space="preserve"> aux </w:t>
      </w:r>
      <w:proofErr w:type="spellStart"/>
      <w:r>
        <w:rPr>
          <w:sz w:val="15"/>
          <w:szCs w:val="15"/>
        </w:rPr>
        <w:t>scénarios</w:t>
      </w:r>
      <w:proofErr w:type="spellEnd"/>
      <w:r>
        <w:rPr>
          <w:sz w:val="15"/>
          <w:szCs w:val="15"/>
        </w:rPr>
        <w:t xml:space="preserve"> </w:t>
      </w:r>
      <w:proofErr w:type="spellStart"/>
      <w:r>
        <w:rPr>
          <w:sz w:val="15"/>
          <w:szCs w:val="15"/>
        </w:rPr>
        <w:t>d’affaires</w:t>
      </w:r>
      <w:proofErr w:type="spellEnd"/>
      <w:r>
        <w:rPr>
          <w:sz w:val="15"/>
          <w:szCs w:val="15"/>
        </w:rPr>
        <w:t xml:space="preserve"> et aux applications </w:t>
      </w:r>
      <w:proofErr w:type="spellStart"/>
      <w:r>
        <w:rPr>
          <w:sz w:val="15"/>
          <w:szCs w:val="15"/>
        </w:rPr>
        <w:t>professionnelles</w:t>
      </w:r>
      <w:proofErr w:type="spellEnd"/>
      <w:r>
        <w:rPr>
          <w:sz w:val="15"/>
          <w:szCs w:val="15"/>
        </w:rPr>
        <w:t xml:space="preserve"> les plus </w:t>
      </w:r>
      <w:proofErr w:type="spellStart"/>
      <w:r>
        <w:rPr>
          <w:sz w:val="15"/>
          <w:szCs w:val="15"/>
        </w:rPr>
        <w:t>exigeantes</w:t>
      </w:r>
      <w:proofErr w:type="spellEnd"/>
      <w:r>
        <w:rPr>
          <w:sz w:val="15"/>
          <w:szCs w:val="15"/>
        </w:rPr>
        <w:t xml:space="preserve">.   </w:t>
      </w:r>
    </w:p>
    <w:p w14:paraId="4256E913" w14:textId="77777777" w:rsidR="00AD7155" w:rsidRDefault="00AD7155"/>
    <w:p w14:paraId="1B386515" w14:textId="77777777" w:rsidR="00AD7155" w:rsidRDefault="00000000">
      <w:proofErr w:type="spellStart"/>
      <w:r>
        <w:rPr>
          <w:b/>
          <w:bCs/>
        </w:rPr>
        <w:t>Plages</w:t>
      </w:r>
      <w:proofErr w:type="spellEnd"/>
      <w:r>
        <w:rPr>
          <w:b/>
          <w:bCs/>
        </w:rPr>
        <w:t xml:space="preserve"> de </w:t>
      </w:r>
      <w:proofErr w:type="spellStart"/>
      <w:r>
        <w:rPr>
          <w:b/>
          <w:bCs/>
        </w:rPr>
        <w:t>fréquences</w:t>
      </w:r>
      <w:proofErr w:type="spellEnd"/>
      <w:r>
        <w:rPr>
          <w:b/>
          <w:bCs/>
        </w:rPr>
        <w:t xml:space="preserve"> </w:t>
      </w:r>
      <w:proofErr w:type="spellStart"/>
      <w:r>
        <w:rPr>
          <w:b/>
          <w:bCs/>
        </w:rPr>
        <w:t>disponibles</w:t>
      </w:r>
      <w:proofErr w:type="spellEnd"/>
      <w:r>
        <w:rPr>
          <w:b/>
          <w:bCs/>
        </w:rPr>
        <w:t xml:space="preserve"> </w:t>
      </w:r>
      <w:proofErr w:type="spellStart"/>
      <w:r>
        <w:rPr>
          <w:b/>
          <w:bCs/>
        </w:rPr>
        <w:t>cette</w:t>
      </w:r>
      <w:proofErr w:type="spellEnd"/>
      <w:r>
        <w:rPr>
          <w:b/>
          <w:bCs/>
        </w:rPr>
        <w:t xml:space="preserve"> </w:t>
      </w:r>
      <w:proofErr w:type="spellStart"/>
      <w:r>
        <w:rPr>
          <w:b/>
          <w:bCs/>
        </w:rPr>
        <w:t>semaine</w:t>
      </w:r>
      <w:proofErr w:type="spellEnd"/>
    </w:p>
    <w:p w14:paraId="5D8A8EAC" w14:textId="77777777" w:rsidR="00AD7155" w:rsidRDefault="00000000">
      <w:r>
        <w:rPr>
          <w:noProof/>
        </w:rPr>
        <w:drawing>
          <wp:inline distT="0" distB="0" distL="0" distR="0" wp14:anchorId="0B301FC9" wp14:editId="50401D70">
            <wp:extent cx="5000625" cy="1362075"/>
            <wp:effectExtent l="0" t="0" r="0" b="0"/>
            <wp:docPr id="100005" name="Picture 10000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8"/>
                    <a:stretch>
                      <a:fillRect/>
                    </a:stretch>
                  </pic:blipFill>
                  <pic:spPr>
                    <a:xfrm>
                      <a:off x="0" y="0"/>
                      <a:ext cx="5000625" cy="1362075"/>
                    </a:xfrm>
                    <a:prstGeom prst="rect">
                      <a:avLst/>
                    </a:prstGeom>
                  </pic:spPr>
                </pic:pic>
              </a:graphicData>
            </a:graphic>
          </wp:inline>
        </w:drawing>
      </w:r>
    </w:p>
    <w:p w14:paraId="27905798" w14:textId="77777777" w:rsidR="00AD7155" w:rsidRDefault="00000000">
      <w:pPr>
        <w:spacing w:line="210" w:lineRule="atLeast"/>
      </w:pPr>
      <w:r>
        <w:rPr>
          <w:sz w:val="15"/>
          <w:szCs w:val="15"/>
        </w:rPr>
        <w:t xml:space="preserve">*Merci de </w:t>
      </w:r>
      <w:proofErr w:type="spellStart"/>
      <w:r>
        <w:rPr>
          <w:sz w:val="15"/>
          <w:szCs w:val="15"/>
        </w:rPr>
        <w:t>contacter</w:t>
      </w:r>
      <w:proofErr w:type="spellEnd"/>
      <w:r>
        <w:rPr>
          <w:sz w:val="15"/>
          <w:szCs w:val="15"/>
        </w:rPr>
        <w:t xml:space="preserve"> </w:t>
      </w:r>
      <w:proofErr w:type="spellStart"/>
      <w:r>
        <w:rPr>
          <w:sz w:val="15"/>
          <w:szCs w:val="15"/>
        </w:rPr>
        <w:t>l’équipe</w:t>
      </w:r>
      <w:proofErr w:type="spellEnd"/>
      <w:r>
        <w:rPr>
          <w:sz w:val="15"/>
          <w:szCs w:val="15"/>
        </w:rPr>
        <w:t xml:space="preserve"> </w:t>
      </w:r>
      <w:proofErr w:type="spellStart"/>
      <w:r>
        <w:rPr>
          <w:sz w:val="15"/>
          <w:szCs w:val="15"/>
        </w:rPr>
        <w:t>commerciale</w:t>
      </w:r>
      <w:proofErr w:type="spellEnd"/>
      <w:r>
        <w:rPr>
          <w:sz w:val="15"/>
          <w:szCs w:val="15"/>
        </w:rPr>
        <w:t xml:space="preserve"> de Sennheiser pour </w:t>
      </w:r>
      <w:proofErr w:type="spellStart"/>
      <w:r>
        <w:rPr>
          <w:sz w:val="15"/>
          <w:szCs w:val="15"/>
        </w:rPr>
        <w:t>connaître</w:t>
      </w:r>
      <w:proofErr w:type="spellEnd"/>
      <w:r>
        <w:rPr>
          <w:sz w:val="15"/>
          <w:szCs w:val="15"/>
        </w:rPr>
        <w:t xml:space="preserve"> les </w:t>
      </w:r>
      <w:proofErr w:type="spellStart"/>
      <w:r>
        <w:rPr>
          <w:sz w:val="15"/>
          <w:szCs w:val="15"/>
        </w:rPr>
        <w:t>fréquences</w:t>
      </w:r>
      <w:proofErr w:type="spellEnd"/>
      <w:r>
        <w:rPr>
          <w:sz w:val="15"/>
          <w:szCs w:val="15"/>
        </w:rPr>
        <w:t xml:space="preserve"> </w:t>
      </w:r>
      <w:proofErr w:type="spellStart"/>
      <w:r>
        <w:rPr>
          <w:sz w:val="15"/>
          <w:szCs w:val="15"/>
        </w:rPr>
        <w:t>disponibles</w:t>
      </w:r>
      <w:proofErr w:type="spellEnd"/>
      <w:r>
        <w:rPr>
          <w:sz w:val="15"/>
          <w:szCs w:val="15"/>
        </w:rPr>
        <w:t xml:space="preserve"> dans </w:t>
      </w:r>
      <w:proofErr w:type="spellStart"/>
      <w:r>
        <w:rPr>
          <w:sz w:val="15"/>
          <w:szCs w:val="15"/>
        </w:rPr>
        <w:t>votre</w:t>
      </w:r>
      <w:proofErr w:type="spellEnd"/>
      <w:r>
        <w:rPr>
          <w:sz w:val="15"/>
          <w:szCs w:val="15"/>
        </w:rPr>
        <w:t xml:space="preserve"> </w:t>
      </w:r>
      <w:proofErr w:type="spellStart"/>
      <w:r>
        <w:rPr>
          <w:sz w:val="15"/>
          <w:szCs w:val="15"/>
        </w:rPr>
        <w:t>région</w:t>
      </w:r>
      <w:proofErr w:type="spellEnd"/>
      <w:r>
        <w:rPr>
          <w:sz w:val="15"/>
          <w:szCs w:val="15"/>
        </w:rPr>
        <w:t>.</w:t>
      </w:r>
    </w:p>
    <w:p w14:paraId="677D2667" w14:textId="77777777" w:rsidR="00AD7155" w:rsidRDefault="00AD7155"/>
    <w:p w14:paraId="4737227F" w14:textId="77777777" w:rsidR="00AD7155" w:rsidRDefault="00000000">
      <w:proofErr w:type="spellStart"/>
      <w:r>
        <w:rPr>
          <w:b/>
          <w:bCs/>
        </w:rPr>
        <w:t>Contrôle</w:t>
      </w:r>
      <w:proofErr w:type="spellEnd"/>
      <w:r>
        <w:rPr>
          <w:b/>
          <w:bCs/>
        </w:rPr>
        <w:t xml:space="preserve"> total et surveillance active</w:t>
      </w:r>
    </w:p>
    <w:p w14:paraId="29333D40" w14:textId="77777777" w:rsidR="00AD7155" w:rsidRDefault="00000000">
      <w:r>
        <w:t xml:space="preserve">Pour </w:t>
      </w:r>
      <w:proofErr w:type="spellStart"/>
      <w:r>
        <w:t>coïncider</w:t>
      </w:r>
      <w:proofErr w:type="spellEnd"/>
      <w:r>
        <w:t xml:space="preserve"> avec la </w:t>
      </w:r>
      <w:proofErr w:type="spellStart"/>
      <w:r>
        <w:t>commercialisation</w:t>
      </w:r>
      <w:proofErr w:type="spellEnd"/>
      <w:r>
        <w:t xml:space="preserve"> du </w:t>
      </w:r>
      <w:proofErr w:type="spellStart"/>
      <w:r>
        <w:t>système</w:t>
      </w:r>
      <w:proofErr w:type="spellEnd"/>
      <w:r>
        <w:t xml:space="preserve"> EW-DX, Sennheiser sort </w:t>
      </w:r>
      <w:proofErr w:type="spellStart"/>
      <w:r>
        <w:t>également</w:t>
      </w:r>
      <w:proofErr w:type="spellEnd"/>
      <w:r>
        <w:t xml:space="preserve"> </w:t>
      </w:r>
      <w:proofErr w:type="spellStart"/>
      <w:r>
        <w:t>cette</w:t>
      </w:r>
      <w:proofErr w:type="spellEnd"/>
      <w:r>
        <w:t xml:space="preserve"> </w:t>
      </w:r>
      <w:proofErr w:type="spellStart"/>
      <w:r>
        <w:t>semaine</w:t>
      </w:r>
      <w:proofErr w:type="spellEnd"/>
      <w:r>
        <w:t xml:space="preserve"> </w:t>
      </w:r>
      <w:proofErr w:type="spellStart"/>
      <w:r>
        <w:t>une</w:t>
      </w:r>
      <w:proofErr w:type="spellEnd"/>
      <w:r>
        <w:t xml:space="preserve"> mise à jour de son </w:t>
      </w:r>
      <w:proofErr w:type="spellStart"/>
      <w:r>
        <w:t>logiciel</w:t>
      </w:r>
      <w:proofErr w:type="spellEnd"/>
      <w:r>
        <w:t xml:space="preserve"> Control Cockpit.  Dans </w:t>
      </w:r>
      <w:proofErr w:type="spellStart"/>
      <w:r>
        <w:t>sa</w:t>
      </w:r>
      <w:proofErr w:type="spellEnd"/>
      <w:r>
        <w:t xml:space="preserve"> version 6.0.0, Sennheiser Control Cockpit </w:t>
      </w:r>
      <w:proofErr w:type="spellStart"/>
      <w:r>
        <w:t>est</w:t>
      </w:r>
      <w:proofErr w:type="spellEnd"/>
      <w:r>
        <w:t xml:space="preserve"> </w:t>
      </w:r>
      <w:proofErr w:type="spellStart"/>
      <w:r>
        <w:t>désormais</w:t>
      </w:r>
      <w:proofErr w:type="spellEnd"/>
      <w:r>
        <w:t xml:space="preserve"> </w:t>
      </w:r>
      <w:proofErr w:type="spellStart"/>
      <w:r>
        <w:t>parfaitement</w:t>
      </w:r>
      <w:proofErr w:type="spellEnd"/>
      <w:r>
        <w:t xml:space="preserve"> compatible avec les </w:t>
      </w:r>
      <w:proofErr w:type="spellStart"/>
      <w:r>
        <w:t>composants</w:t>
      </w:r>
      <w:proofErr w:type="spellEnd"/>
      <w:r>
        <w:t xml:space="preserve"> EW-DX, surveillance, </w:t>
      </w:r>
      <w:proofErr w:type="spellStart"/>
      <w:r>
        <w:t>contrôle</w:t>
      </w:r>
      <w:proofErr w:type="spellEnd"/>
      <w:r>
        <w:t xml:space="preserve"> et mises à jour du firmware </w:t>
      </w:r>
      <w:proofErr w:type="spellStart"/>
      <w:r>
        <w:t>compris</w:t>
      </w:r>
      <w:proofErr w:type="spellEnd"/>
      <w:r>
        <w:t xml:space="preserve">.  Pour des raisons de </w:t>
      </w:r>
      <w:proofErr w:type="spellStart"/>
      <w:r>
        <w:t>conformité</w:t>
      </w:r>
      <w:proofErr w:type="spellEnd"/>
      <w:r>
        <w:t xml:space="preserve">, de </w:t>
      </w:r>
      <w:proofErr w:type="spellStart"/>
      <w:r>
        <w:t>cohérence</w:t>
      </w:r>
      <w:proofErr w:type="spellEnd"/>
      <w:r>
        <w:t xml:space="preserve"> et de </w:t>
      </w:r>
      <w:proofErr w:type="spellStart"/>
      <w:r>
        <w:t>compatibilité</w:t>
      </w:r>
      <w:proofErr w:type="spellEnd"/>
      <w:r>
        <w:t xml:space="preserve">, il </w:t>
      </w:r>
      <w:proofErr w:type="spellStart"/>
      <w:r>
        <w:t>est</w:t>
      </w:r>
      <w:proofErr w:type="spellEnd"/>
      <w:r>
        <w:t xml:space="preserve"> </w:t>
      </w:r>
      <w:proofErr w:type="spellStart"/>
      <w:r>
        <w:t>fortement</w:t>
      </w:r>
      <w:proofErr w:type="spellEnd"/>
      <w:r>
        <w:t xml:space="preserve"> </w:t>
      </w:r>
      <w:proofErr w:type="spellStart"/>
      <w:r>
        <w:t>recommandé</w:t>
      </w:r>
      <w:proofErr w:type="spellEnd"/>
      <w:r>
        <w:t xml:space="preserve"> de </w:t>
      </w:r>
      <w:proofErr w:type="spellStart"/>
      <w:r>
        <w:t>mettre</w:t>
      </w:r>
      <w:proofErr w:type="spellEnd"/>
      <w:r>
        <w:t xml:space="preserve"> Sennheiser Control Cockpit à jour de la </w:t>
      </w:r>
      <w:proofErr w:type="spellStart"/>
      <w:r>
        <w:t>dernière</w:t>
      </w:r>
      <w:proofErr w:type="spellEnd"/>
      <w:r>
        <w:t xml:space="preserve"> version </w:t>
      </w:r>
      <w:proofErr w:type="spellStart"/>
      <w:r>
        <w:t>dès</w:t>
      </w:r>
      <w:proofErr w:type="spellEnd"/>
      <w:r>
        <w:t xml:space="preserve"> la </w:t>
      </w:r>
      <w:proofErr w:type="spellStart"/>
      <w:r>
        <w:t>réception</w:t>
      </w:r>
      <w:proofErr w:type="spellEnd"/>
      <w:r>
        <w:t xml:space="preserve"> du </w:t>
      </w:r>
      <w:proofErr w:type="spellStart"/>
      <w:r>
        <w:t>système</w:t>
      </w:r>
      <w:proofErr w:type="spellEnd"/>
      <w:r>
        <w:t xml:space="preserve"> EW-DX. </w:t>
      </w:r>
      <w:proofErr w:type="spellStart"/>
      <w:r>
        <w:t>Ainsi</w:t>
      </w:r>
      <w:proofErr w:type="spellEnd"/>
      <w:r>
        <w:t xml:space="preserve">, </w:t>
      </w:r>
      <w:proofErr w:type="spellStart"/>
      <w:r>
        <w:t>dès</w:t>
      </w:r>
      <w:proofErr w:type="spellEnd"/>
      <w:r>
        <w:t xml:space="preserve"> la première </w:t>
      </w:r>
      <w:proofErr w:type="spellStart"/>
      <w:r>
        <w:t>utilisation</w:t>
      </w:r>
      <w:proofErr w:type="spellEnd"/>
      <w:r>
        <w:t xml:space="preserve">, le firmware sera </w:t>
      </w:r>
      <w:proofErr w:type="spellStart"/>
      <w:r>
        <w:t>assurément</w:t>
      </w:r>
      <w:proofErr w:type="spellEnd"/>
      <w:r>
        <w:t xml:space="preserve"> stable. </w:t>
      </w:r>
    </w:p>
    <w:p w14:paraId="2DC1954C" w14:textId="77777777" w:rsidR="00AD7155" w:rsidRDefault="00AD7155"/>
    <w:p w14:paraId="76893E4D" w14:textId="56888DA8" w:rsidR="00AD7155" w:rsidRDefault="00000000">
      <w:r>
        <w:t xml:space="preserve">Simple à </w:t>
      </w:r>
      <w:proofErr w:type="spellStart"/>
      <w:r>
        <w:t>utiliser</w:t>
      </w:r>
      <w:proofErr w:type="spellEnd"/>
      <w:r>
        <w:t xml:space="preserve">, Sennheiser Control Cockpit </w:t>
      </w:r>
      <w:proofErr w:type="spellStart"/>
      <w:r>
        <w:t>fournit</w:t>
      </w:r>
      <w:proofErr w:type="spellEnd"/>
      <w:r>
        <w:t xml:space="preserve"> </w:t>
      </w:r>
      <w:proofErr w:type="spellStart"/>
      <w:r>
        <w:t>en</w:t>
      </w:r>
      <w:proofErr w:type="spellEnd"/>
      <w:r>
        <w:t xml:space="preserve"> permanence </w:t>
      </w:r>
      <w:proofErr w:type="spellStart"/>
      <w:r>
        <w:t>une</w:t>
      </w:r>
      <w:proofErr w:type="spellEnd"/>
      <w:r>
        <w:t xml:space="preserve"> </w:t>
      </w:r>
      <w:proofErr w:type="spellStart"/>
      <w:r>
        <w:t>vue</w:t>
      </w:r>
      <w:proofErr w:type="spellEnd"/>
      <w:r>
        <w:t xml:space="preserve"> </w:t>
      </w:r>
      <w:proofErr w:type="spellStart"/>
      <w:r>
        <w:t>globale</w:t>
      </w:r>
      <w:proofErr w:type="spellEnd"/>
      <w:r>
        <w:t xml:space="preserve"> de </w:t>
      </w:r>
      <w:proofErr w:type="spellStart"/>
      <w:r>
        <w:t>tous</w:t>
      </w:r>
      <w:proofErr w:type="spellEnd"/>
      <w:r>
        <w:t xml:space="preserve"> les </w:t>
      </w:r>
      <w:proofErr w:type="spellStart"/>
      <w:r>
        <w:t>équipements</w:t>
      </w:r>
      <w:proofErr w:type="spellEnd"/>
      <w:r>
        <w:t xml:space="preserve"> </w:t>
      </w:r>
      <w:proofErr w:type="spellStart"/>
      <w:r>
        <w:t>connectés</w:t>
      </w:r>
      <w:proofErr w:type="spellEnd"/>
      <w:r>
        <w:t xml:space="preserve"> au </w:t>
      </w:r>
      <w:proofErr w:type="spellStart"/>
      <w:r>
        <w:t>réseau</w:t>
      </w:r>
      <w:proofErr w:type="spellEnd"/>
      <w:r>
        <w:t xml:space="preserve">.  </w:t>
      </w:r>
      <w:proofErr w:type="spellStart"/>
      <w:r>
        <w:t>Toutes</w:t>
      </w:r>
      <w:proofErr w:type="spellEnd"/>
      <w:r>
        <w:t xml:space="preserve"> les </w:t>
      </w:r>
      <w:proofErr w:type="spellStart"/>
      <w:proofErr w:type="gramStart"/>
      <w:r>
        <w:t>informations</w:t>
      </w:r>
      <w:proofErr w:type="spellEnd"/>
      <w:proofErr w:type="gramEnd"/>
      <w:r>
        <w:t xml:space="preserve"> de </w:t>
      </w:r>
      <w:proofErr w:type="spellStart"/>
      <w:r>
        <w:t>statut</w:t>
      </w:r>
      <w:proofErr w:type="spellEnd"/>
      <w:r>
        <w:t xml:space="preserve"> </w:t>
      </w:r>
      <w:proofErr w:type="spellStart"/>
      <w:r>
        <w:t>sont</w:t>
      </w:r>
      <w:proofErr w:type="spellEnd"/>
      <w:r>
        <w:t xml:space="preserve"> </w:t>
      </w:r>
      <w:proofErr w:type="spellStart"/>
      <w:r>
        <w:t>affichées</w:t>
      </w:r>
      <w:proofErr w:type="spellEnd"/>
      <w:r>
        <w:t xml:space="preserve"> et il </w:t>
      </w:r>
      <w:proofErr w:type="spellStart"/>
      <w:r>
        <w:t>est</w:t>
      </w:r>
      <w:proofErr w:type="spellEnd"/>
      <w:r>
        <w:t xml:space="preserve"> très facile </w:t>
      </w:r>
      <w:proofErr w:type="spellStart"/>
      <w:r>
        <w:t>d’ajuster</w:t>
      </w:r>
      <w:proofErr w:type="spellEnd"/>
      <w:r>
        <w:t xml:space="preserve"> les </w:t>
      </w:r>
      <w:proofErr w:type="spellStart"/>
      <w:r>
        <w:t>paramètres</w:t>
      </w:r>
      <w:proofErr w:type="spellEnd"/>
      <w:r>
        <w:t xml:space="preserve"> d’un </w:t>
      </w:r>
      <w:proofErr w:type="spellStart"/>
      <w:r>
        <w:t>ou</w:t>
      </w:r>
      <w:proofErr w:type="spellEnd"/>
      <w:r>
        <w:t xml:space="preserve"> de </w:t>
      </w:r>
      <w:proofErr w:type="spellStart"/>
      <w:r>
        <w:t>plusieurs</w:t>
      </w:r>
      <w:proofErr w:type="spellEnd"/>
      <w:r>
        <w:t xml:space="preserve"> </w:t>
      </w:r>
      <w:proofErr w:type="spellStart"/>
      <w:r>
        <w:t>appareils</w:t>
      </w:r>
      <w:proofErr w:type="spellEnd"/>
      <w:r>
        <w:t xml:space="preserve"> </w:t>
      </w:r>
      <w:proofErr w:type="spellStart"/>
      <w:r>
        <w:t>en</w:t>
      </w:r>
      <w:proofErr w:type="spellEnd"/>
      <w:r>
        <w:t xml:space="preserve"> </w:t>
      </w:r>
      <w:proofErr w:type="spellStart"/>
      <w:r>
        <w:t>même</w:t>
      </w:r>
      <w:proofErr w:type="spellEnd"/>
      <w:r>
        <w:t xml:space="preserve"> temps.  Pour </w:t>
      </w:r>
      <w:proofErr w:type="spellStart"/>
      <w:r>
        <w:t>en</w:t>
      </w:r>
      <w:proofErr w:type="spellEnd"/>
      <w:r>
        <w:t xml:space="preserve"> savoir plus sur </w:t>
      </w:r>
      <w:r>
        <w:lastRenderedPageBreak/>
        <w:t xml:space="preserve">Sennheiser Control Cockpit, pour plus </w:t>
      </w:r>
      <w:proofErr w:type="spellStart"/>
      <w:r>
        <w:t>d’information</w:t>
      </w:r>
      <w:proofErr w:type="spellEnd"/>
      <w:r>
        <w:t xml:space="preserve"> sur les </w:t>
      </w:r>
      <w:proofErr w:type="spellStart"/>
      <w:r>
        <w:t>nouveautés</w:t>
      </w:r>
      <w:proofErr w:type="spellEnd"/>
      <w:r>
        <w:t xml:space="preserve"> et pour </w:t>
      </w:r>
      <w:proofErr w:type="spellStart"/>
      <w:r>
        <w:t>télécharger</w:t>
      </w:r>
      <w:proofErr w:type="spellEnd"/>
      <w:r>
        <w:t xml:space="preserve"> la nouvelle version, </w:t>
      </w:r>
      <w:proofErr w:type="spellStart"/>
      <w:r>
        <w:t>visiter</w:t>
      </w:r>
      <w:proofErr w:type="spellEnd"/>
      <w:r>
        <w:t xml:space="preserve"> </w:t>
      </w:r>
      <w:hyperlink r:id="rId9" w:history="1">
        <w:r>
          <w:rPr>
            <w:color w:val="0095D5"/>
            <w:u w:val="single" w:color="0095D5"/>
          </w:rPr>
          <w:t>https://en-us.sennheiser.com/control-cockpit-software</w:t>
        </w:r>
      </w:hyperlink>
      <w:r>
        <w:t xml:space="preserve">.  Consulter le guide </w:t>
      </w:r>
      <w:hyperlink r:id="rId10" w:history="1">
        <w:r>
          <w:rPr>
            <w:color w:val="0095D5"/>
            <w:u w:val="single" w:color="0095D5"/>
          </w:rPr>
          <w:t>How-To Guide</w:t>
        </w:r>
      </w:hyperlink>
      <w:r>
        <w:t xml:space="preserve"> pour </w:t>
      </w:r>
      <w:proofErr w:type="spellStart"/>
      <w:r>
        <w:t>suivre</w:t>
      </w:r>
      <w:proofErr w:type="spellEnd"/>
      <w:r>
        <w:t xml:space="preserve"> les étapes pas à pas pour </w:t>
      </w:r>
      <w:proofErr w:type="spellStart"/>
      <w:r>
        <w:t>télécharger</w:t>
      </w:r>
      <w:proofErr w:type="spellEnd"/>
      <w:r>
        <w:t xml:space="preserve"> Sennheiser Control Cockpit et </w:t>
      </w:r>
      <w:proofErr w:type="spellStart"/>
      <w:r>
        <w:t>actualiser</w:t>
      </w:r>
      <w:proofErr w:type="spellEnd"/>
      <w:r>
        <w:t xml:space="preserve"> le firmware des </w:t>
      </w:r>
      <w:proofErr w:type="spellStart"/>
      <w:r>
        <w:t>systèmes</w:t>
      </w:r>
      <w:proofErr w:type="spellEnd"/>
      <w:r>
        <w:t xml:space="preserve"> EW-DX.</w:t>
      </w:r>
    </w:p>
    <w:p w14:paraId="0A280AEF" w14:textId="77777777" w:rsidR="00AD7155" w:rsidRDefault="00AD7155"/>
    <w:p w14:paraId="3D382926" w14:textId="77777777" w:rsidR="00AD7155" w:rsidRDefault="00000000">
      <w:r>
        <w:rPr>
          <w:noProof/>
        </w:rPr>
        <w:drawing>
          <wp:inline distT="0" distB="0" distL="0" distR="0" wp14:anchorId="46B62D1A" wp14:editId="55ED08FF">
            <wp:extent cx="4933950" cy="2828925"/>
            <wp:effectExtent l="0" t="0" r="0" b="0"/>
            <wp:docPr id="100007" name="Picture 100007" descr="EW-DX_Control_Cockpit_Product_shot_InUs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11"/>
                    <a:stretch>
                      <a:fillRect/>
                    </a:stretch>
                  </pic:blipFill>
                  <pic:spPr>
                    <a:xfrm>
                      <a:off x="0" y="0"/>
                      <a:ext cx="4933950" cy="2828925"/>
                    </a:xfrm>
                    <a:prstGeom prst="rect">
                      <a:avLst/>
                    </a:prstGeom>
                  </pic:spPr>
                </pic:pic>
              </a:graphicData>
            </a:graphic>
          </wp:inline>
        </w:drawing>
      </w:r>
    </w:p>
    <w:p w14:paraId="2E8F64BB" w14:textId="77777777" w:rsidR="00AD7155" w:rsidRDefault="00000000">
      <w:pPr>
        <w:spacing w:line="210" w:lineRule="atLeast"/>
      </w:pPr>
      <w:proofErr w:type="spellStart"/>
      <w:r>
        <w:rPr>
          <w:sz w:val="15"/>
          <w:szCs w:val="15"/>
        </w:rPr>
        <w:t>Fini</w:t>
      </w:r>
      <w:proofErr w:type="spellEnd"/>
      <w:r>
        <w:rPr>
          <w:sz w:val="15"/>
          <w:szCs w:val="15"/>
        </w:rPr>
        <w:t xml:space="preserve"> les </w:t>
      </w:r>
      <w:proofErr w:type="spellStart"/>
      <w:r>
        <w:rPr>
          <w:sz w:val="15"/>
          <w:szCs w:val="15"/>
        </w:rPr>
        <w:t>calculs</w:t>
      </w:r>
      <w:proofErr w:type="spellEnd"/>
      <w:r>
        <w:rPr>
          <w:sz w:val="15"/>
          <w:szCs w:val="15"/>
        </w:rPr>
        <w:t xml:space="preserve"> de </w:t>
      </w:r>
      <w:proofErr w:type="spellStart"/>
      <w:proofErr w:type="gramStart"/>
      <w:r>
        <w:rPr>
          <w:sz w:val="15"/>
          <w:szCs w:val="15"/>
        </w:rPr>
        <w:t>fréquences</w:t>
      </w:r>
      <w:proofErr w:type="spellEnd"/>
      <w:r>
        <w:rPr>
          <w:sz w:val="15"/>
          <w:szCs w:val="15"/>
        </w:rPr>
        <w:t xml:space="preserve"> :</w:t>
      </w:r>
      <w:proofErr w:type="gramEnd"/>
      <w:r>
        <w:rPr>
          <w:sz w:val="15"/>
          <w:szCs w:val="15"/>
        </w:rPr>
        <w:t xml:space="preserve">  le </w:t>
      </w:r>
      <w:proofErr w:type="spellStart"/>
      <w:r>
        <w:rPr>
          <w:sz w:val="15"/>
          <w:szCs w:val="15"/>
        </w:rPr>
        <w:t>système</w:t>
      </w:r>
      <w:proofErr w:type="spellEnd"/>
      <w:r>
        <w:rPr>
          <w:sz w:val="15"/>
          <w:szCs w:val="15"/>
        </w:rPr>
        <w:t xml:space="preserve"> EW-DX ne </w:t>
      </w:r>
      <w:proofErr w:type="spellStart"/>
      <w:r>
        <w:rPr>
          <w:sz w:val="15"/>
          <w:szCs w:val="15"/>
        </w:rPr>
        <w:t>produisant</w:t>
      </w:r>
      <w:proofErr w:type="spellEnd"/>
      <w:r>
        <w:rPr>
          <w:sz w:val="15"/>
          <w:szCs w:val="15"/>
        </w:rPr>
        <w:t xml:space="preserve"> pas </w:t>
      </w:r>
      <w:proofErr w:type="spellStart"/>
      <w:r>
        <w:rPr>
          <w:sz w:val="15"/>
          <w:szCs w:val="15"/>
        </w:rPr>
        <w:t>d’intermodulations</w:t>
      </w:r>
      <w:proofErr w:type="spellEnd"/>
      <w:r>
        <w:rPr>
          <w:sz w:val="15"/>
          <w:szCs w:val="15"/>
        </w:rPr>
        <w:t xml:space="preserve"> notables, il </w:t>
      </w:r>
      <w:proofErr w:type="spellStart"/>
      <w:r>
        <w:rPr>
          <w:sz w:val="15"/>
          <w:szCs w:val="15"/>
        </w:rPr>
        <w:t>suffit</w:t>
      </w:r>
      <w:proofErr w:type="spellEnd"/>
      <w:r>
        <w:rPr>
          <w:sz w:val="15"/>
          <w:szCs w:val="15"/>
        </w:rPr>
        <w:t xml:space="preserve"> </w:t>
      </w:r>
      <w:proofErr w:type="spellStart"/>
      <w:r>
        <w:rPr>
          <w:sz w:val="15"/>
          <w:szCs w:val="15"/>
        </w:rPr>
        <w:t>d’espacer</w:t>
      </w:r>
      <w:proofErr w:type="spellEnd"/>
      <w:r>
        <w:rPr>
          <w:sz w:val="15"/>
          <w:szCs w:val="15"/>
        </w:rPr>
        <w:t xml:space="preserve"> les </w:t>
      </w:r>
      <w:proofErr w:type="spellStart"/>
      <w:r>
        <w:rPr>
          <w:sz w:val="15"/>
          <w:szCs w:val="15"/>
        </w:rPr>
        <w:t>fréquences</w:t>
      </w:r>
      <w:proofErr w:type="spellEnd"/>
      <w:r>
        <w:rPr>
          <w:sz w:val="15"/>
          <w:szCs w:val="15"/>
        </w:rPr>
        <w:t xml:space="preserve"> </w:t>
      </w:r>
      <w:proofErr w:type="spellStart"/>
      <w:r>
        <w:rPr>
          <w:sz w:val="15"/>
          <w:szCs w:val="15"/>
        </w:rPr>
        <w:t>d’émission</w:t>
      </w:r>
      <w:proofErr w:type="spellEnd"/>
      <w:r>
        <w:rPr>
          <w:sz w:val="15"/>
          <w:szCs w:val="15"/>
        </w:rPr>
        <w:t xml:space="preserve"> de </w:t>
      </w:r>
      <w:proofErr w:type="spellStart"/>
      <w:r>
        <w:rPr>
          <w:sz w:val="15"/>
          <w:szCs w:val="15"/>
        </w:rPr>
        <w:t>façon</w:t>
      </w:r>
      <w:proofErr w:type="spellEnd"/>
      <w:r>
        <w:rPr>
          <w:sz w:val="15"/>
          <w:szCs w:val="15"/>
        </w:rPr>
        <w:t xml:space="preserve"> </w:t>
      </w:r>
      <w:proofErr w:type="spellStart"/>
      <w:r>
        <w:rPr>
          <w:sz w:val="15"/>
          <w:szCs w:val="15"/>
        </w:rPr>
        <w:t>équidistante</w:t>
      </w:r>
      <w:proofErr w:type="spellEnd"/>
    </w:p>
    <w:p w14:paraId="4E18302D" w14:textId="77777777" w:rsidR="00AD7155" w:rsidRDefault="00AD7155"/>
    <w:p w14:paraId="10FD0AD0" w14:textId="77777777" w:rsidR="00AD7155" w:rsidRPr="00AF27DB" w:rsidRDefault="00000000">
      <w:pPr>
        <w:rPr>
          <w:lang w:val="nl-BE"/>
        </w:rPr>
      </w:pPr>
      <w:r w:rsidRPr="00AF27DB">
        <w:rPr>
          <w:b/>
          <w:bCs/>
          <w:lang w:val="nl-BE"/>
        </w:rPr>
        <w:t>Émetteurs et alimentation</w:t>
      </w:r>
    </w:p>
    <w:p w14:paraId="56948695" w14:textId="77777777" w:rsidR="00AD7155" w:rsidRPr="00AF27DB" w:rsidRDefault="00000000">
      <w:pPr>
        <w:rPr>
          <w:lang w:val="nl-BE"/>
        </w:rPr>
      </w:pPr>
      <w:r w:rsidRPr="00AF27DB">
        <w:rPr>
          <w:lang w:val="nl-BE"/>
        </w:rPr>
        <w:t xml:space="preserve">Les micros à main et les émetteurs de poche seront les premiers sur le marché équipés de l’affichage e-ink, qui permet de lire les données essentielles même micro éteint.  Les deux types d’émetteurs seront équipés de contacts de rechargement.  Avec le pack batterie rechargeable BA 70, lequel peut être chargé au moyen du chargeur USB-L 70 (les références BA 70 et L 70 USB sont vendues séparément), les émetteurs peuvent avoir une autonomie de 12 heures environ.  </w:t>
      </w:r>
    </w:p>
    <w:p w14:paraId="1AFBE4BD" w14:textId="77777777" w:rsidR="00AD7155" w:rsidRPr="00AF27DB" w:rsidRDefault="00AD7155">
      <w:pPr>
        <w:rPr>
          <w:lang w:val="nl-BE"/>
        </w:rPr>
      </w:pPr>
    </w:p>
    <w:p w14:paraId="4C82DBA2" w14:textId="77777777" w:rsidR="00AD7155" w:rsidRDefault="00000000">
      <w:r>
        <w:t xml:space="preserve">Début 2023, Sennheiser </w:t>
      </w:r>
      <w:proofErr w:type="spellStart"/>
      <w:r>
        <w:t>complétera</w:t>
      </w:r>
      <w:proofErr w:type="spellEnd"/>
      <w:r>
        <w:t xml:space="preserve"> les options de </w:t>
      </w:r>
      <w:proofErr w:type="spellStart"/>
      <w:r>
        <w:t>rechargement</w:t>
      </w:r>
      <w:proofErr w:type="spellEnd"/>
      <w:r>
        <w:t xml:space="preserve"> des </w:t>
      </w:r>
      <w:proofErr w:type="spellStart"/>
      <w:r>
        <w:t>systèmes</w:t>
      </w:r>
      <w:proofErr w:type="spellEnd"/>
      <w:r>
        <w:t xml:space="preserve"> Evolution Digital Wireless avec le </w:t>
      </w:r>
      <w:proofErr w:type="spellStart"/>
      <w:r>
        <w:t>chargeur</w:t>
      </w:r>
      <w:proofErr w:type="spellEnd"/>
      <w:r>
        <w:t xml:space="preserve"> </w:t>
      </w:r>
      <w:proofErr w:type="spellStart"/>
      <w:r>
        <w:t>réseau</w:t>
      </w:r>
      <w:proofErr w:type="spellEnd"/>
      <w:r>
        <w:t xml:space="preserve"> CHG 70N, qui propose deux </w:t>
      </w:r>
      <w:proofErr w:type="spellStart"/>
      <w:r>
        <w:t>baies</w:t>
      </w:r>
      <w:proofErr w:type="spellEnd"/>
      <w:r>
        <w:t xml:space="preserve"> de </w:t>
      </w:r>
      <w:proofErr w:type="spellStart"/>
      <w:r>
        <w:t>rechargement</w:t>
      </w:r>
      <w:proofErr w:type="spellEnd"/>
      <w:r>
        <w:t xml:space="preserve"> pour </w:t>
      </w:r>
      <w:proofErr w:type="spellStart"/>
      <w:r>
        <w:t>systèmes</w:t>
      </w:r>
      <w:proofErr w:type="spellEnd"/>
      <w:r>
        <w:t xml:space="preserve"> EW-DX, </w:t>
      </w:r>
      <w:proofErr w:type="spellStart"/>
      <w:r>
        <w:t>dont</w:t>
      </w:r>
      <w:proofErr w:type="spellEnd"/>
      <w:r>
        <w:t xml:space="preserve"> </w:t>
      </w:r>
      <w:proofErr w:type="spellStart"/>
      <w:r>
        <w:t>une</w:t>
      </w:r>
      <w:proofErr w:type="spellEnd"/>
      <w:r>
        <w:t xml:space="preserve"> </w:t>
      </w:r>
      <w:proofErr w:type="spellStart"/>
      <w:r>
        <w:t>baie</w:t>
      </w:r>
      <w:proofErr w:type="spellEnd"/>
      <w:r>
        <w:t xml:space="preserve"> pour les </w:t>
      </w:r>
      <w:proofErr w:type="spellStart"/>
      <w:r>
        <w:t>composants</w:t>
      </w:r>
      <w:proofErr w:type="spellEnd"/>
      <w:r>
        <w:t xml:space="preserve"> EW-DX SKM, EW-DX SK </w:t>
      </w:r>
      <w:proofErr w:type="spellStart"/>
      <w:r>
        <w:t>ou</w:t>
      </w:r>
      <w:proofErr w:type="spellEnd"/>
      <w:r>
        <w:t xml:space="preserve"> BA 70.</w:t>
      </w:r>
    </w:p>
    <w:tbl>
      <w:tblPr>
        <w:tblW w:w="0" w:type="auto"/>
        <w:tblCellMar>
          <w:left w:w="0" w:type="dxa"/>
          <w:right w:w="0" w:type="dxa"/>
        </w:tblCellMar>
        <w:tblLook w:val="04A0" w:firstRow="1" w:lastRow="0" w:firstColumn="1" w:lastColumn="0" w:noHBand="0" w:noVBand="1"/>
      </w:tblPr>
      <w:tblGrid>
        <w:gridCol w:w="3298"/>
        <w:gridCol w:w="3073"/>
        <w:gridCol w:w="1539"/>
      </w:tblGrid>
      <w:tr w:rsidR="00AD7155" w14:paraId="5F5D4DA6" w14:textId="77777777">
        <w:tc>
          <w:tcPr>
            <w:tcW w:w="3298" w:type="dxa"/>
            <w:tcMar>
              <w:top w:w="0" w:type="dxa"/>
              <w:left w:w="0" w:type="dxa"/>
              <w:bottom w:w="0" w:type="dxa"/>
              <w:right w:w="113" w:type="dxa"/>
            </w:tcMar>
            <w:vAlign w:val="center"/>
            <w:hideMark/>
          </w:tcPr>
          <w:p w14:paraId="5330BFCD" w14:textId="77777777" w:rsidR="00AD7155" w:rsidRDefault="00000000">
            <w:pPr>
              <w:spacing w:line="210" w:lineRule="atLeast"/>
              <w:jc w:val="center"/>
              <w:rPr>
                <w:color w:val="000000"/>
                <w:sz w:val="24"/>
                <w:szCs w:val="24"/>
              </w:rPr>
            </w:pPr>
            <w:r>
              <w:rPr>
                <w:noProof/>
                <w:color w:val="000000"/>
                <w:sz w:val="24"/>
                <w:szCs w:val="24"/>
              </w:rPr>
              <w:drawing>
                <wp:inline distT="0" distB="0" distL="0" distR="0" wp14:anchorId="017F1494" wp14:editId="03452180">
                  <wp:extent cx="2019300" cy="771525"/>
                  <wp:effectExtent l="0" t="0" r="0" b="0"/>
                  <wp:docPr id="100009" name="Picture 100009" descr="A picture containing electron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12"/>
                          <a:stretch>
                            <a:fillRect/>
                          </a:stretch>
                        </pic:blipFill>
                        <pic:spPr>
                          <a:xfrm>
                            <a:off x="0" y="0"/>
                            <a:ext cx="2019300" cy="771525"/>
                          </a:xfrm>
                          <a:prstGeom prst="rect">
                            <a:avLst/>
                          </a:prstGeom>
                        </pic:spPr>
                      </pic:pic>
                    </a:graphicData>
                  </a:graphic>
                </wp:inline>
              </w:drawing>
            </w:r>
          </w:p>
        </w:tc>
        <w:tc>
          <w:tcPr>
            <w:tcW w:w="3073" w:type="dxa"/>
            <w:tcMar>
              <w:top w:w="0" w:type="dxa"/>
              <w:left w:w="0" w:type="dxa"/>
              <w:bottom w:w="0" w:type="dxa"/>
              <w:right w:w="113" w:type="dxa"/>
            </w:tcMar>
            <w:vAlign w:val="center"/>
            <w:hideMark/>
          </w:tcPr>
          <w:p w14:paraId="103AEF2C" w14:textId="77777777" w:rsidR="00AD7155" w:rsidRDefault="00000000">
            <w:pPr>
              <w:spacing w:line="210" w:lineRule="atLeast"/>
              <w:jc w:val="center"/>
              <w:rPr>
                <w:color w:val="000000"/>
                <w:sz w:val="24"/>
                <w:szCs w:val="24"/>
              </w:rPr>
            </w:pPr>
            <w:r>
              <w:rPr>
                <w:noProof/>
                <w:color w:val="000000"/>
                <w:sz w:val="24"/>
                <w:szCs w:val="24"/>
              </w:rPr>
              <w:drawing>
                <wp:inline distT="0" distB="0" distL="0" distR="0" wp14:anchorId="0E22D3AB" wp14:editId="691EED84">
                  <wp:extent cx="1876425" cy="619125"/>
                  <wp:effectExtent l="0" t="0" r="0" b="0"/>
                  <wp:docPr id="100011" name="Picture 100011" descr="A picture containing micro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13"/>
                          <a:stretch>
                            <a:fillRect/>
                          </a:stretch>
                        </pic:blipFill>
                        <pic:spPr>
                          <a:xfrm>
                            <a:off x="0" y="0"/>
                            <a:ext cx="1876425" cy="619125"/>
                          </a:xfrm>
                          <a:prstGeom prst="rect">
                            <a:avLst/>
                          </a:prstGeom>
                        </pic:spPr>
                      </pic:pic>
                    </a:graphicData>
                  </a:graphic>
                </wp:inline>
              </w:drawing>
            </w:r>
          </w:p>
        </w:tc>
        <w:tc>
          <w:tcPr>
            <w:tcW w:w="1539" w:type="dxa"/>
            <w:tcMar>
              <w:top w:w="0" w:type="dxa"/>
              <w:left w:w="0" w:type="dxa"/>
              <w:bottom w:w="0" w:type="dxa"/>
              <w:right w:w="113" w:type="dxa"/>
            </w:tcMar>
            <w:hideMark/>
          </w:tcPr>
          <w:p w14:paraId="3FF61A57" w14:textId="77777777" w:rsidR="00AD7155" w:rsidRDefault="00000000">
            <w:pPr>
              <w:spacing w:line="210" w:lineRule="atLeast"/>
              <w:jc w:val="center"/>
              <w:rPr>
                <w:color w:val="000000"/>
                <w:sz w:val="24"/>
                <w:szCs w:val="24"/>
              </w:rPr>
            </w:pPr>
            <w:r>
              <w:rPr>
                <w:noProof/>
                <w:color w:val="000000"/>
                <w:sz w:val="24"/>
                <w:szCs w:val="24"/>
              </w:rPr>
              <w:drawing>
                <wp:inline distT="0" distB="0" distL="0" distR="0" wp14:anchorId="628AE0D1" wp14:editId="04DF9DD4">
                  <wp:extent cx="733425" cy="1381125"/>
                  <wp:effectExtent l="0" t="0" r="0" b="0"/>
                  <wp:docPr id="100013" name="Picture 100013"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14"/>
                          <a:stretch>
                            <a:fillRect/>
                          </a:stretch>
                        </pic:blipFill>
                        <pic:spPr>
                          <a:xfrm>
                            <a:off x="0" y="0"/>
                            <a:ext cx="733425" cy="1381125"/>
                          </a:xfrm>
                          <a:prstGeom prst="rect">
                            <a:avLst/>
                          </a:prstGeom>
                        </pic:spPr>
                      </pic:pic>
                    </a:graphicData>
                  </a:graphic>
                </wp:inline>
              </w:drawing>
            </w:r>
          </w:p>
        </w:tc>
      </w:tr>
    </w:tbl>
    <w:p w14:paraId="1978D58A" w14:textId="77777777" w:rsidR="00AD7155" w:rsidRDefault="00000000">
      <w:pPr>
        <w:spacing w:line="210" w:lineRule="atLeast"/>
      </w:pPr>
      <w:r>
        <w:rPr>
          <w:sz w:val="15"/>
          <w:szCs w:val="15"/>
        </w:rPr>
        <w:t xml:space="preserve">Les premiers </w:t>
      </w:r>
      <w:proofErr w:type="spellStart"/>
      <w:r>
        <w:rPr>
          <w:sz w:val="15"/>
          <w:szCs w:val="15"/>
        </w:rPr>
        <w:t>systèmes</w:t>
      </w:r>
      <w:proofErr w:type="spellEnd"/>
      <w:r>
        <w:rPr>
          <w:sz w:val="15"/>
          <w:szCs w:val="15"/>
        </w:rPr>
        <w:t xml:space="preserve"> EW-DX </w:t>
      </w:r>
      <w:proofErr w:type="spellStart"/>
      <w:r>
        <w:rPr>
          <w:sz w:val="15"/>
          <w:szCs w:val="15"/>
        </w:rPr>
        <w:t>sont</w:t>
      </w:r>
      <w:proofErr w:type="spellEnd"/>
      <w:r>
        <w:rPr>
          <w:sz w:val="15"/>
          <w:szCs w:val="15"/>
        </w:rPr>
        <w:t xml:space="preserve"> </w:t>
      </w:r>
      <w:proofErr w:type="spellStart"/>
      <w:r>
        <w:rPr>
          <w:sz w:val="15"/>
          <w:szCs w:val="15"/>
        </w:rPr>
        <w:t>en</w:t>
      </w:r>
      <w:proofErr w:type="spellEnd"/>
      <w:r>
        <w:rPr>
          <w:sz w:val="15"/>
          <w:szCs w:val="15"/>
        </w:rPr>
        <w:t xml:space="preserve"> train d’être </w:t>
      </w:r>
      <w:proofErr w:type="spellStart"/>
      <w:r>
        <w:rPr>
          <w:sz w:val="15"/>
          <w:szCs w:val="15"/>
        </w:rPr>
        <w:t>commercialisés</w:t>
      </w:r>
      <w:proofErr w:type="spellEnd"/>
    </w:p>
    <w:p w14:paraId="4BA4C8C1" w14:textId="77777777" w:rsidR="00AD7155" w:rsidRDefault="00AD7155"/>
    <w:p w14:paraId="0BB661BE" w14:textId="77777777" w:rsidR="00AD7155" w:rsidRDefault="00000000">
      <w:proofErr w:type="spellStart"/>
      <w:r>
        <w:rPr>
          <w:color w:val="0095D5"/>
        </w:rPr>
        <w:lastRenderedPageBreak/>
        <w:t>Principales</w:t>
      </w:r>
      <w:proofErr w:type="spellEnd"/>
      <w:r>
        <w:rPr>
          <w:color w:val="0095D5"/>
        </w:rPr>
        <w:t xml:space="preserve"> </w:t>
      </w:r>
      <w:proofErr w:type="spellStart"/>
      <w:r>
        <w:rPr>
          <w:color w:val="0095D5"/>
        </w:rPr>
        <w:t>caractéristiques</w:t>
      </w:r>
      <w:proofErr w:type="spellEnd"/>
      <w:r>
        <w:rPr>
          <w:color w:val="0095D5"/>
        </w:rPr>
        <w:t xml:space="preserve"> des </w:t>
      </w:r>
      <w:proofErr w:type="spellStart"/>
      <w:r>
        <w:rPr>
          <w:color w:val="0095D5"/>
        </w:rPr>
        <w:t>systèmes</w:t>
      </w:r>
      <w:proofErr w:type="spellEnd"/>
      <w:r>
        <w:rPr>
          <w:color w:val="0095D5"/>
        </w:rPr>
        <w:t xml:space="preserve"> EW-DX</w:t>
      </w:r>
    </w:p>
    <w:p w14:paraId="6ED07064" w14:textId="77777777" w:rsidR="00AD7155" w:rsidRDefault="00000000">
      <w:proofErr w:type="spellStart"/>
      <w:r>
        <w:rPr>
          <w:b/>
          <w:bCs/>
        </w:rPr>
        <w:t>Intégration</w:t>
      </w:r>
      <w:proofErr w:type="spellEnd"/>
      <w:r>
        <w:rPr>
          <w:b/>
          <w:bCs/>
        </w:rPr>
        <w:t xml:space="preserve"> </w:t>
      </w:r>
      <w:proofErr w:type="spellStart"/>
      <w:r>
        <w:rPr>
          <w:b/>
          <w:bCs/>
        </w:rPr>
        <w:t>avancée</w:t>
      </w:r>
      <w:proofErr w:type="spellEnd"/>
      <w:r>
        <w:rPr>
          <w:b/>
          <w:bCs/>
        </w:rPr>
        <w:t xml:space="preserve"> de Sennheiser Control Cockpit</w:t>
      </w:r>
      <w:r>
        <w:t xml:space="preserve"> (SCC) pour la gestion </w:t>
      </w:r>
      <w:proofErr w:type="spellStart"/>
      <w:r>
        <w:t>réseau</w:t>
      </w:r>
      <w:proofErr w:type="spellEnd"/>
      <w:r>
        <w:t xml:space="preserve"> à distance </w:t>
      </w:r>
      <w:proofErr w:type="spellStart"/>
      <w:r>
        <w:t>d’installations</w:t>
      </w:r>
      <w:proofErr w:type="spellEnd"/>
      <w:r>
        <w:t xml:space="preserve"> de </w:t>
      </w:r>
      <w:proofErr w:type="spellStart"/>
      <w:r>
        <w:t>toute</w:t>
      </w:r>
      <w:proofErr w:type="spellEnd"/>
      <w:r>
        <w:t xml:space="preserve"> taille via SCC et les applications de tiers</w:t>
      </w:r>
    </w:p>
    <w:p w14:paraId="4D749946" w14:textId="77777777" w:rsidR="00AD7155" w:rsidRDefault="00000000">
      <w:proofErr w:type="spellStart"/>
      <w:r>
        <w:rPr>
          <w:b/>
          <w:bCs/>
        </w:rPr>
        <w:t>Possibilité</w:t>
      </w:r>
      <w:proofErr w:type="spellEnd"/>
      <w:r>
        <w:rPr>
          <w:b/>
          <w:bCs/>
        </w:rPr>
        <w:t xml:space="preserve"> de </w:t>
      </w:r>
      <w:proofErr w:type="spellStart"/>
      <w:r>
        <w:rPr>
          <w:b/>
          <w:bCs/>
        </w:rPr>
        <w:t>rechargement</w:t>
      </w:r>
      <w:proofErr w:type="spellEnd"/>
      <w:r>
        <w:rPr>
          <w:b/>
          <w:bCs/>
        </w:rPr>
        <w:t xml:space="preserve"> </w:t>
      </w:r>
      <w:proofErr w:type="spellStart"/>
      <w:r>
        <w:rPr>
          <w:b/>
          <w:bCs/>
        </w:rPr>
        <w:t>réseau</w:t>
      </w:r>
      <w:proofErr w:type="spellEnd"/>
      <w:r>
        <w:rPr>
          <w:b/>
          <w:bCs/>
        </w:rPr>
        <w:t xml:space="preserve"> </w:t>
      </w:r>
      <w:r>
        <w:t>des micros à main et de poche avec CHG 70N</w:t>
      </w:r>
    </w:p>
    <w:p w14:paraId="0D28F078" w14:textId="77777777" w:rsidR="00AD7155" w:rsidRDefault="00000000">
      <w:r>
        <w:rPr>
          <w:b/>
          <w:bCs/>
        </w:rPr>
        <w:t xml:space="preserve">Transmission </w:t>
      </w:r>
      <w:proofErr w:type="spellStart"/>
      <w:r>
        <w:rPr>
          <w:b/>
          <w:bCs/>
        </w:rPr>
        <w:t>sécurisée</w:t>
      </w:r>
      <w:proofErr w:type="spellEnd"/>
      <w:r>
        <w:t xml:space="preserve"> de </w:t>
      </w:r>
      <w:proofErr w:type="spellStart"/>
      <w:r>
        <w:t>contenus</w:t>
      </w:r>
      <w:proofErr w:type="spellEnd"/>
      <w:r>
        <w:t xml:space="preserve"> </w:t>
      </w:r>
      <w:proofErr w:type="spellStart"/>
      <w:r>
        <w:t>confidentiels</w:t>
      </w:r>
      <w:proofErr w:type="spellEnd"/>
      <w:r>
        <w:t xml:space="preserve"> </w:t>
      </w:r>
      <w:proofErr w:type="spellStart"/>
      <w:r>
        <w:t>chiffrés</w:t>
      </w:r>
      <w:proofErr w:type="spellEnd"/>
      <w:r>
        <w:t xml:space="preserve"> </w:t>
      </w:r>
      <w:proofErr w:type="spellStart"/>
      <w:r>
        <w:t>en</w:t>
      </w:r>
      <w:proofErr w:type="spellEnd"/>
      <w:r>
        <w:t xml:space="preserve"> AES-256</w:t>
      </w:r>
    </w:p>
    <w:p w14:paraId="769DDD7E" w14:textId="77777777" w:rsidR="00AD7155" w:rsidRDefault="00000000">
      <w:proofErr w:type="spellStart"/>
      <w:r>
        <w:rPr>
          <w:b/>
          <w:bCs/>
        </w:rPr>
        <w:t>Disponibilité</w:t>
      </w:r>
      <w:proofErr w:type="spellEnd"/>
      <w:r>
        <w:rPr>
          <w:b/>
          <w:bCs/>
        </w:rPr>
        <w:t xml:space="preserve"> </w:t>
      </w:r>
      <w:proofErr w:type="spellStart"/>
      <w:r>
        <w:rPr>
          <w:b/>
          <w:bCs/>
        </w:rPr>
        <w:t>mondiale</w:t>
      </w:r>
      <w:proofErr w:type="spellEnd"/>
      <w:r>
        <w:t xml:space="preserve"> (</w:t>
      </w:r>
      <w:proofErr w:type="spellStart"/>
      <w:r>
        <w:t>fréquences</w:t>
      </w:r>
      <w:proofErr w:type="spellEnd"/>
      <w:r>
        <w:t xml:space="preserve"> </w:t>
      </w:r>
      <w:proofErr w:type="spellStart"/>
      <w:r>
        <w:t>spécifiques</w:t>
      </w:r>
      <w:proofErr w:type="spellEnd"/>
      <w:r>
        <w:t xml:space="preserve"> </w:t>
      </w:r>
      <w:proofErr w:type="spellStart"/>
      <w:r>
        <w:t>en</w:t>
      </w:r>
      <w:proofErr w:type="spellEnd"/>
      <w:r>
        <w:t xml:space="preserve"> </w:t>
      </w:r>
      <w:proofErr w:type="spellStart"/>
      <w:r>
        <w:t>fonction</w:t>
      </w:r>
      <w:proofErr w:type="spellEnd"/>
      <w:r>
        <w:t xml:space="preserve"> des </w:t>
      </w:r>
      <w:proofErr w:type="spellStart"/>
      <w:r>
        <w:t>réglementations</w:t>
      </w:r>
      <w:proofErr w:type="spellEnd"/>
      <w:r>
        <w:t xml:space="preserve"> HF locales)</w:t>
      </w:r>
    </w:p>
    <w:p w14:paraId="214729EE" w14:textId="77777777" w:rsidR="00AD7155" w:rsidRPr="00AF27DB" w:rsidRDefault="00000000">
      <w:pPr>
        <w:rPr>
          <w:lang w:val="nl-BE"/>
        </w:rPr>
      </w:pPr>
      <w:r w:rsidRPr="00AF27DB">
        <w:rPr>
          <w:b/>
          <w:bCs/>
          <w:lang w:val="nl-BE"/>
        </w:rPr>
        <w:t xml:space="preserve">Jusqu’à 12 heures d’autonomie de la batterie </w:t>
      </w:r>
    </w:p>
    <w:p w14:paraId="42204C61" w14:textId="77777777" w:rsidR="00AD7155" w:rsidRDefault="00000000">
      <w:proofErr w:type="spellStart"/>
      <w:r>
        <w:rPr>
          <w:b/>
          <w:bCs/>
        </w:rPr>
        <w:t>Émetteurs</w:t>
      </w:r>
      <w:proofErr w:type="spellEnd"/>
      <w:r>
        <w:rPr>
          <w:b/>
          <w:bCs/>
        </w:rPr>
        <w:t xml:space="preserve"> avec boutons de </w:t>
      </w:r>
      <w:proofErr w:type="spellStart"/>
      <w:r>
        <w:rPr>
          <w:b/>
          <w:bCs/>
        </w:rPr>
        <w:t>fonctions</w:t>
      </w:r>
      <w:proofErr w:type="spellEnd"/>
      <w:r>
        <w:rPr>
          <w:b/>
          <w:bCs/>
        </w:rPr>
        <w:t xml:space="preserve"> </w:t>
      </w:r>
      <w:proofErr w:type="spellStart"/>
      <w:r>
        <w:t>immédiatement</w:t>
      </w:r>
      <w:proofErr w:type="spellEnd"/>
      <w:r>
        <w:t xml:space="preserve"> </w:t>
      </w:r>
      <w:proofErr w:type="spellStart"/>
      <w:r>
        <w:t>accessibles</w:t>
      </w:r>
      <w:proofErr w:type="spellEnd"/>
      <w:r>
        <w:t xml:space="preserve"> </w:t>
      </w:r>
    </w:p>
    <w:p w14:paraId="6C1EF290" w14:textId="77777777" w:rsidR="00AD7155" w:rsidRDefault="00000000">
      <w:proofErr w:type="spellStart"/>
      <w:r>
        <w:rPr>
          <w:b/>
          <w:bCs/>
        </w:rPr>
        <w:t>Émetteurs</w:t>
      </w:r>
      <w:proofErr w:type="spellEnd"/>
      <w:r>
        <w:rPr>
          <w:b/>
          <w:bCs/>
        </w:rPr>
        <w:t xml:space="preserve"> avec </w:t>
      </w:r>
      <w:proofErr w:type="spellStart"/>
      <w:r>
        <w:rPr>
          <w:b/>
          <w:bCs/>
        </w:rPr>
        <w:t>affichage</w:t>
      </w:r>
      <w:proofErr w:type="spellEnd"/>
      <w:r>
        <w:rPr>
          <w:b/>
          <w:bCs/>
        </w:rPr>
        <w:t xml:space="preserve"> e-ink </w:t>
      </w:r>
      <w:r>
        <w:t xml:space="preserve">pour </w:t>
      </w:r>
      <w:proofErr w:type="spellStart"/>
      <w:r>
        <w:t>faciliter</w:t>
      </w:r>
      <w:proofErr w:type="spellEnd"/>
      <w:r>
        <w:t xml:space="preserve"> </w:t>
      </w:r>
      <w:proofErr w:type="spellStart"/>
      <w:r>
        <w:t>l’identification</w:t>
      </w:r>
      <w:proofErr w:type="spellEnd"/>
      <w:r>
        <w:t xml:space="preserve"> </w:t>
      </w:r>
    </w:p>
    <w:p w14:paraId="7A4C6988" w14:textId="77777777" w:rsidR="00AD7155" w:rsidRDefault="00000000">
      <w:r>
        <w:rPr>
          <w:b/>
          <w:bCs/>
        </w:rPr>
        <w:t xml:space="preserve">Configuration HF </w:t>
      </w:r>
      <w:proofErr w:type="spellStart"/>
      <w:r>
        <w:rPr>
          <w:b/>
          <w:bCs/>
        </w:rPr>
        <w:t>automatique</w:t>
      </w:r>
      <w:proofErr w:type="spellEnd"/>
      <w:r>
        <w:rPr>
          <w:b/>
          <w:bCs/>
        </w:rPr>
        <w:t xml:space="preserve"> </w:t>
      </w:r>
      <w:r>
        <w:t xml:space="preserve">pour </w:t>
      </w:r>
      <w:proofErr w:type="spellStart"/>
      <w:r>
        <w:t>faciliter</w:t>
      </w:r>
      <w:proofErr w:type="spellEnd"/>
      <w:r>
        <w:t xml:space="preserve"> la configuration dans la salle</w:t>
      </w:r>
    </w:p>
    <w:p w14:paraId="607983E9" w14:textId="77777777" w:rsidR="00AD7155" w:rsidRDefault="00AD7155"/>
    <w:p w14:paraId="30C66513" w14:textId="77777777" w:rsidR="00AD7155" w:rsidRDefault="00000000">
      <w:r>
        <w:rPr>
          <w:color w:val="0095D5"/>
        </w:rPr>
        <w:t xml:space="preserve">Nouveaux </w:t>
      </w:r>
      <w:proofErr w:type="spellStart"/>
      <w:r>
        <w:rPr>
          <w:color w:val="0095D5"/>
        </w:rPr>
        <w:t>composants</w:t>
      </w:r>
      <w:proofErr w:type="spellEnd"/>
      <w:r>
        <w:rPr>
          <w:color w:val="0095D5"/>
        </w:rPr>
        <w:t xml:space="preserve"> de la </w:t>
      </w:r>
      <w:proofErr w:type="spellStart"/>
      <w:r>
        <w:rPr>
          <w:color w:val="0095D5"/>
        </w:rPr>
        <w:t>gamme</w:t>
      </w:r>
      <w:proofErr w:type="spellEnd"/>
      <w:r>
        <w:rPr>
          <w:color w:val="0095D5"/>
        </w:rPr>
        <w:t xml:space="preserve">, </w:t>
      </w:r>
      <w:proofErr w:type="spellStart"/>
      <w:r>
        <w:rPr>
          <w:color w:val="0095D5"/>
        </w:rPr>
        <w:t>disponibles</w:t>
      </w:r>
      <w:proofErr w:type="spellEnd"/>
      <w:r>
        <w:rPr>
          <w:color w:val="0095D5"/>
        </w:rPr>
        <w:t xml:space="preserve"> mi-2023</w:t>
      </w:r>
    </w:p>
    <w:p w14:paraId="4620652A" w14:textId="77777777" w:rsidR="00AD7155" w:rsidRDefault="00000000">
      <w:r>
        <w:rPr>
          <w:b/>
          <w:bCs/>
        </w:rPr>
        <w:t xml:space="preserve">EW-DX EM 2 </w:t>
      </w:r>
      <w:proofErr w:type="gramStart"/>
      <w:r>
        <w:rPr>
          <w:b/>
          <w:bCs/>
        </w:rPr>
        <w:t>Dante </w:t>
      </w:r>
      <w:r>
        <w:t>:</w:t>
      </w:r>
      <w:proofErr w:type="gramEnd"/>
      <w:r>
        <w:t xml:space="preserve"> </w:t>
      </w:r>
      <w:proofErr w:type="spellStart"/>
      <w:r>
        <w:t>récepteur</w:t>
      </w:r>
      <w:proofErr w:type="spellEnd"/>
      <w:r>
        <w:t xml:space="preserve"> 2 </w:t>
      </w:r>
      <w:proofErr w:type="spellStart"/>
      <w:r>
        <w:t>canaux</w:t>
      </w:r>
      <w:proofErr w:type="spellEnd"/>
      <w:r>
        <w:t>, demi-rack</w:t>
      </w:r>
    </w:p>
    <w:p w14:paraId="63D5DF3C" w14:textId="77777777" w:rsidR="00AD7155" w:rsidRDefault="00000000">
      <w:r>
        <w:rPr>
          <w:b/>
          <w:bCs/>
        </w:rPr>
        <w:t xml:space="preserve">EW-DX EM 4 </w:t>
      </w:r>
      <w:proofErr w:type="gramStart"/>
      <w:r>
        <w:rPr>
          <w:b/>
          <w:bCs/>
        </w:rPr>
        <w:t>Dante </w:t>
      </w:r>
      <w:r>
        <w:t>:</w:t>
      </w:r>
      <w:proofErr w:type="gramEnd"/>
      <w:r>
        <w:t xml:space="preserve"> </w:t>
      </w:r>
      <w:proofErr w:type="spellStart"/>
      <w:r>
        <w:t>récepteur</w:t>
      </w:r>
      <w:proofErr w:type="spellEnd"/>
      <w:r>
        <w:t xml:space="preserve"> 4 </w:t>
      </w:r>
      <w:proofErr w:type="spellStart"/>
      <w:r>
        <w:t>canaux</w:t>
      </w:r>
      <w:proofErr w:type="spellEnd"/>
      <w:r>
        <w:t xml:space="preserve">, rack </w:t>
      </w:r>
      <w:proofErr w:type="spellStart"/>
      <w:r>
        <w:t>entier</w:t>
      </w:r>
      <w:proofErr w:type="spellEnd"/>
    </w:p>
    <w:p w14:paraId="1EE1FEFA" w14:textId="77777777" w:rsidR="00AD7155" w:rsidRDefault="00000000">
      <w:r>
        <w:rPr>
          <w:b/>
          <w:bCs/>
        </w:rPr>
        <w:t>EW-DX TS 3-</w:t>
      </w:r>
      <w:proofErr w:type="gramStart"/>
      <w:r>
        <w:rPr>
          <w:b/>
          <w:bCs/>
        </w:rPr>
        <w:t>pin</w:t>
      </w:r>
      <w:r>
        <w:t xml:space="preserve"> :</w:t>
      </w:r>
      <w:proofErr w:type="gramEnd"/>
      <w:r>
        <w:t xml:space="preserve"> micro de table</w:t>
      </w:r>
    </w:p>
    <w:p w14:paraId="5EFF9229" w14:textId="77777777" w:rsidR="00AD7155" w:rsidRDefault="00000000">
      <w:r>
        <w:rPr>
          <w:b/>
          <w:bCs/>
        </w:rPr>
        <w:t>EW-DX TS 5-</w:t>
      </w:r>
      <w:proofErr w:type="gramStart"/>
      <w:r>
        <w:rPr>
          <w:b/>
          <w:bCs/>
        </w:rPr>
        <w:t>pin</w:t>
      </w:r>
      <w:r>
        <w:t xml:space="preserve"> :</w:t>
      </w:r>
      <w:proofErr w:type="gramEnd"/>
      <w:r>
        <w:t xml:space="preserve"> micro de table avec </w:t>
      </w:r>
      <w:proofErr w:type="spellStart"/>
      <w:r>
        <w:t>anneau</w:t>
      </w:r>
      <w:proofErr w:type="spellEnd"/>
      <w:r>
        <w:t xml:space="preserve"> </w:t>
      </w:r>
      <w:proofErr w:type="spellStart"/>
      <w:r>
        <w:t>lumineux</w:t>
      </w:r>
      <w:proofErr w:type="spellEnd"/>
    </w:p>
    <w:p w14:paraId="0D972AD4" w14:textId="77777777" w:rsidR="00AD7155" w:rsidRDefault="00000000">
      <w:r>
        <w:rPr>
          <w:b/>
          <w:bCs/>
        </w:rPr>
        <w:t xml:space="preserve">LM </w:t>
      </w:r>
      <w:proofErr w:type="gramStart"/>
      <w:r>
        <w:rPr>
          <w:b/>
          <w:bCs/>
        </w:rPr>
        <w:t>6070</w:t>
      </w:r>
      <w:r>
        <w:t xml:space="preserve"> :</w:t>
      </w:r>
      <w:proofErr w:type="gramEnd"/>
      <w:r>
        <w:t xml:space="preserve"> module de </w:t>
      </w:r>
      <w:proofErr w:type="spellStart"/>
      <w:r>
        <w:t>chargement</w:t>
      </w:r>
      <w:proofErr w:type="spellEnd"/>
      <w:r>
        <w:t xml:space="preserve"> pour le </w:t>
      </w:r>
      <w:proofErr w:type="spellStart"/>
      <w:r>
        <w:t>chargeur</w:t>
      </w:r>
      <w:proofErr w:type="spellEnd"/>
      <w:r>
        <w:t xml:space="preserve"> </w:t>
      </w:r>
      <w:proofErr w:type="spellStart"/>
      <w:r>
        <w:t>en</w:t>
      </w:r>
      <w:proofErr w:type="spellEnd"/>
      <w:r>
        <w:t xml:space="preserve"> rack L 6000</w:t>
      </w:r>
    </w:p>
    <w:p w14:paraId="7B52CB1F" w14:textId="77777777" w:rsidR="00AD7155" w:rsidRDefault="00000000">
      <w:proofErr w:type="spellStart"/>
      <w:r>
        <w:t>Antennes</w:t>
      </w:r>
      <w:proofErr w:type="spellEnd"/>
      <w:r>
        <w:t xml:space="preserve"> </w:t>
      </w:r>
      <w:proofErr w:type="spellStart"/>
      <w:r>
        <w:t>murales</w:t>
      </w:r>
      <w:proofErr w:type="spellEnd"/>
      <w:r>
        <w:t xml:space="preserve"> </w:t>
      </w:r>
      <w:proofErr w:type="gramStart"/>
      <w:r>
        <w:t>AWM :</w:t>
      </w:r>
      <w:proofErr w:type="gramEnd"/>
      <w:r>
        <w:t xml:space="preserve"> </w:t>
      </w:r>
    </w:p>
    <w:p w14:paraId="324768BC" w14:textId="77777777" w:rsidR="00AD7155" w:rsidRDefault="00000000">
      <w:pPr>
        <w:ind w:left="142"/>
      </w:pPr>
      <w:r>
        <w:rPr>
          <w:b/>
          <w:bCs/>
        </w:rPr>
        <w:t>AWM UHF</w:t>
      </w:r>
      <w:r>
        <w:t xml:space="preserve"> (470 – 694 MHz)</w:t>
      </w:r>
    </w:p>
    <w:p w14:paraId="7889D387" w14:textId="77777777" w:rsidR="00AD7155" w:rsidRDefault="00000000">
      <w:pPr>
        <w:ind w:left="142"/>
      </w:pPr>
      <w:r>
        <w:rPr>
          <w:b/>
          <w:bCs/>
        </w:rPr>
        <w:t>AWM UHF</w:t>
      </w:r>
      <w:r>
        <w:t xml:space="preserve"> (823 – 1075 MHz)</w:t>
      </w:r>
    </w:p>
    <w:p w14:paraId="5A84DD13" w14:textId="77777777" w:rsidR="00AD7155" w:rsidRDefault="00000000">
      <w:pPr>
        <w:ind w:left="142"/>
      </w:pPr>
      <w:r>
        <w:rPr>
          <w:b/>
          <w:bCs/>
        </w:rPr>
        <w:t>AWM 1G8</w:t>
      </w:r>
      <w:r>
        <w:t xml:space="preserve"> (1785 – 1805 MHz)</w:t>
      </w:r>
    </w:p>
    <w:p w14:paraId="362205A2" w14:textId="77777777" w:rsidR="00AD7155" w:rsidRDefault="00AD7155"/>
    <w:p w14:paraId="523EE8A0" w14:textId="77777777" w:rsidR="00AD7155" w:rsidRDefault="00000000">
      <w:r>
        <w:t xml:space="preserve">Pour plus </w:t>
      </w:r>
      <w:proofErr w:type="spellStart"/>
      <w:r>
        <w:t>d’information</w:t>
      </w:r>
      <w:proofErr w:type="spellEnd"/>
      <w:r>
        <w:t xml:space="preserve"> sur </w:t>
      </w:r>
      <w:proofErr w:type="spellStart"/>
      <w:r>
        <w:t>ces</w:t>
      </w:r>
      <w:proofErr w:type="spellEnd"/>
      <w:r>
        <w:t xml:space="preserve"> nouveaux </w:t>
      </w:r>
      <w:proofErr w:type="spellStart"/>
      <w:r>
        <w:t>composants</w:t>
      </w:r>
      <w:proofErr w:type="spellEnd"/>
      <w:r>
        <w:t xml:space="preserve"> de la </w:t>
      </w:r>
      <w:proofErr w:type="spellStart"/>
      <w:r>
        <w:t>gamme</w:t>
      </w:r>
      <w:proofErr w:type="spellEnd"/>
      <w:r>
        <w:t xml:space="preserve"> Evolution Wireless </w:t>
      </w:r>
      <w:proofErr w:type="gramStart"/>
      <w:r>
        <w:t>Digital :</w:t>
      </w:r>
      <w:proofErr w:type="gramEnd"/>
      <w:r>
        <w:t xml:space="preserve"> </w:t>
      </w:r>
      <w:hyperlink r:id="rId15" w:history="1">
        <w:r>
          <w:rPr>
            <w:color w:val="0095D5"/>
            <w:u w:val="single" w:color="0095D5"/>
          </w:rPr>
          <w:t>www.sennheiser.com/ew-dx-business</w:t>
        </w:r>
      </w:hyperlink>
      <w:r>
        <w:t xml:space="preserve"> </w:t>
      </w:r>
    </w:p>
    <w:p w14:paraId="526F149F" w14:textId="77777777" w:rsidR="00AD7155" w:rsidRDefault="00000000">
      <w:r>
        <w:t xml:space="preserve">Les illustrations figurant dans </w:t>
      </w:r>
      <w:proofErr w:type="spellStart"/>
      <w:r>
        <w:t>ce</w:t>
      </w:r>
      <w:proofErr w:type="spellEnd"/>
      <w:r>
        <w:t xml:space="preserve"> communiqué de </w:t>
      </w:r>
      <w:proofErr w:type="spellStart"/>
      <w:r>
        <w:t>presse</w:t>
      </w:r>
      <w:proofErr w:type="spellEnd"/>
      <w:r>
        <w:t xml:space="preserve"> et </w:t>
      </w:r>
      <w:proofErr w:type="spellStart"/>
      <w:r>
        <w:t>d’autres</w:t>
      </w:r>
      <w:proofErr w:type="spellEnd"/>
      <w:r>
        <w:t xml:space="preserve"> photos </w:t>
      </w:r>
      <w:proofErr w:type="spellStart"/>
      <w:r>
        <w:t>peuvent</w:t>
      </w:r>
      <w:proofErr w:type="spellEnd"/>
      <w:r>
        <w:t xml:space="preserve"> </w:t>
      </w:r>
      <w:proofErr w:type="spellStart"/>
      <w:r>
        <w:t>être</w:t>
      </w:r>
      <w:proofErr w:type="spellEnd"/>
      <w:r>
        <w:t xml:space="preserve"> </w:t>
      </w:r>
      <w:proofErr w:type="spellStart"/>
      <w:r>
        <w:t>téléchargées</w:t>
      </w:r>
      <w:proofErr w:type="spellEnd"/>
      <w:r>
        <w:t xml:space="preserve"> </w:t>
      </w:r>
      <w:hyperlink r:id="rId16" w:history="1">
        <w:proofErr w:type="spellStart"/>
        <w:r>
          <w:rPr>
            <w:color w:val="0095D5"/>
            <w:u w:val="single" w:color="0095D5"/>
          </w:rPr>
          <w:t>ici</w:t>
        </w:r>
        <w:proofErr w:type="spellEnd"/>
      </w:hyperlink>
      <w:r>
        <w:rPr>
          <w:color w:val="0095D5"/>
          <w:u w:val="single" w:color="0095D5"/>
        </w:rPr>
        <w:t>.</w:t>
      </w:r>
    </w:p>
    <w:p w14:paraId="0A76F114" w14:textId="77777777" w:rsidR="00AD7155" w:rsidRDefault="00AD7155"/>
    <w:p w14:paraId="100B5387" w14:textId="77777777" w:rsidR="00AD7155" w:rsidRPr="00AF27DB" w:rsidRDefault="00000000">
      <w:pPr>
        <w:spacing w:line="240" w:lineRule="auto"/>
        <w:rPr>
          <w:sz w:val="16"/>
          <w:szCs w:val="16"/>
          <w:lang w:val="nl-BE"/>
        </w:rPr>
      </w:pPr>
      <w:bookmarkStart w:id="0" w:name="_Hlk118885135"/>
      <w:r w:rsidRPr="00AF27DB">
        <w:rPr>
          <w:b/>
          <w:bCs/>
          <w:sz w:val="16"/>
          <w:szCs w:val="16"/>
          <w:lang w:val="nl-BE"/>
        </w:rPr>
        <w:t>À propos de la marque Sennheiser</w:t>
      </w:r>
    </w:p>
    <w:p w14:paraId="1D900B8E" w14:textId="77777777" w:rsidR="00AD7155" w:rsidRDefault="00000000">
      <w:pPr>
        <w:spacing w:line="240" w:lineRule="auto"/>
        <w:rPr>
          <w:sz w:val="16"/>
          <w:szCs w:val="16"/>
        </w:rPr>
      </w:pPr>
      <w:r>
        <w:rPr>
          <w:sz w:val="16"/>
          <w:szCs w:val="16"/>
        </w:rPr>
        <w:t xml:space="preserve">Nous </w:t>
      </w:r>
      <w:proofErr w:type="spellStart"/>
      <w:r>
        <w:rPr>
          <w:sz w:val="16"/>
          <w:szCs w:val="16"/>
        </w:rPr>
        <w:t>vivons</w:t>
      </w:r>
      <w:proofErr w:type="spellEnd"/>
      <w:r>
        <w:rPr>
          <w:sz w:val="16"/>
          <w:szCs w:val="16"/>
        </w:rPr>
        <w:t xml:space="preserve"> et </w:t>
      </w:r>
      <w:proofErr w:type="spellStart"/>
      <w:r>
        <w:rPr>
          <w:sz w:val="16"/>
          <w:szCs w:val="16"/>
        </w:rPr>
        <w:t>respirons</w:t>
      </w:r>
      <w:proofErr w:type="spellEnd"/>
      <w:r>
        <w:rPr>
          <w:sz w:val="16"/>
          <w:szCs w:val="16"/>
        </w:rPr>
        <w:t xml:space="preserve"> </w:t>
      </w:r>
      <w:proofErr w:type="spellStart"/>
      <w:r>
        <w:rPr>
          <w:sz w:val="16"/>
          <w:szCs w:val="16"/>
        </w:rPr>
        <w:t>l’audio</w:t>
      </w:r>
      <w:proofErr w:type="spellEnd"/>
      <w:r>
        <w:rPr>
          <w:sz w:val="16"/>
          <w:szCs w:val="16"/>
        </w:rPr>
        <w:t xml:space="preserve">. Nous </w:t>
      </w:r>
      <w:proofErr w:type="spellStart"/>
      <w:r>
        <w:rPr>
          <w:sz w:val="16"/>
          <w:szCs w:val="16"/>
        </w:rPr>
        <w:t>sommes</w:t>
      </w:r>
      <w:proofErr w:type="spellEnd"/>
      <w:r>
        <w:rPr>
          <w:sz w:val="16"/>
          <w:szCs w:val="16"/>
        </w:rPr>
        <w:t xml:space="preserve"> </w:t>
      </w:r>
      <w:proofErr w:type="spellStart"/>
      <w:r>
        <w:rPr>
          <w:sz w:val="16"/>
          <w:szCs w:val="16"/>
        </w:rPr>
        <w:t>guidés</w:t>
      </w:r>
      <w:proofErr w:type="spellEnd"/>
      <w:r>
        <w:rPr>
          <w:sz w:val="16"/>
          <w:szCs w:val="16"/>
        </w:rPr>
        <w:t xml:space="preserve"> par </w:t>
      </w:r>
      <w:proofErr w:type="spellStart"/>
      <w:r>
        <w:rPr>
          <w:sz w:val="16"/>
          <w:szCs w:val="16"/>
        </w:rPr>
        <w:t>une</w:t>
      </w:r>
      <w:proofErr w:type="spellEnd"/>
      <w:r>
        <w:rPr>
          <w:sz w:val="16"/>
          <w:szCs w:val="16"/>
        </w:rPr>
        <w:t xml:space="preserve"> passion, </w:t>
      </w:r>
      <w:proofErr w:type="spellStart"/>
      <w:r>
        <w:rPr>
          <w:sz w:val="16"/>
          <w:szCs w:val="16"/>
        </w:rPr>
        <w:t>celle</w:t>
      </w:r>
      <w:proofErr w:type="spellEnd"/>
      <w:r>
        <w:rPr>
          <w:sz w:val="16"/>
          <w:szCs w:val="16"/>
        </w:rPr>
        <w:t xml:space="preserve"> de </w:t>
      </w:r>
      <w:proofErr w:type="spellStart"/>
      <w:r>
        <w:rPr>
          <w:sz w:val="16"/>
          <w:szCs w:val="16"/>
        </w:rPr>
        <w:t>créer</w:t>
      </w:r>
      <w:proofErr w:type="spellEnd"/>
      <w:r>
        <w:rPr>
          <w:sz w:val="16"/>
          <w:szCs w:val="16"/>
        </w:rPr>
        <w:t xml:space="preserve"> des solutions audios qui font la </w:t>
      </w:r>
      <w:proofErr w:type="spellStart"/>
      <w:r>
        <w:rPr>
          <w:sz w:val="16"/>
          <w:szCs w:val="16"/>
        </w:rPr>
        <w:t>différence</w:t>
      </w:r>
      <w:proofErr w:type="spellEnd"/>
      <w:r>
        <w:rPr>
          <w:sz w:val="16"/>
          <w:szCs w:val="16"/>
        </w:rPr>
        <w:t xml:space="preserve">. </w:t>
      </w:r>
      <w:proofErr w:type="spellStart"/>
      <w:r>
        <w:rPr>
          <w:sz w:val="16"/>
          <w:szCs w:val="16"/>
        </w:rPr>
        <w:t>Façonner</w:t>
      </w:r>
      <w:proofErr w:type="spellEnd"/>
      <w:r>
        <w:rPr>
          <w:sz w:val="16"/>
          <w:szCs w:val="16"/>
        </w:rPr>
        <w:t xml:space="preserve"> </w:t>
      </w:r>
      <w:proofErr w:type="spellStart"/>
      <w:r>
        <w:rPr>
          <w:sz w:val="16"/>
          <w:szCs w:val="16"/>
        </w:rPr>
        <w:t>l’avenir</w:t>
      </w:r>
      <w:proofErr w:type="spellEnd"/>
      <w:r>
        <w:rPr>
          <w:sz w:val="16"/>
          <w:szCs w:val="16"/>
        </w:rPr>
        <w:t xml:space="preserve"> de </w:t>
      </w:r>
      <w:proofErr w:type="spellStart"/>
      <w:r>
        <w:rPr>
          <w:sz w:val="16"/>
          <w:szCs w:val="16"/>
        </w:rPr>
        <w:t>l’audio</w:t>
      </w:r>
      <w:proofErr w:type="spellEnd"/>
      <w:r>
        <w:rPr>
          <w:sz w:val="16"/>
          <w:szCs w:val="16"/>
        </w:rPr>
        <w:t xml:space="preserve">, faire vivre des </w:t>
      </w:r>
      <w:proofErr w:type="spellStart"/>
      <w:r>
        <w:rPr>
          <w:sz w:val="16"/>
          <w:szCs w:val="16"/>
        </w:rPr>
        <w:t>expériences</w:t>
      </w:r>
      <w:proofErr w:type="spellEnd"/>
      <w:r>
        <w:rPr>
          <w:sz w:val="16"/>
          <w:szCs w:val="16"/>
        </w:rPr>
        <w:t xml:space="preserve"> </w:t>
      </w:r>
      <w:proofErr w:type="spellStart"/>
      <w:r>
        <w:rPr>
          <w:sz w:val="16"/>
          <w:szCs w:val="16"/>
        </w:rPr>
        <w:t>sonores</w:t>
      </w:r>
      <w:proofErr w:type="spellEnd"/>
      <w:r>
        <w:rPr>
          <w:sz w:val="16"/>
          <w:szCs w:val="16"/>
        </w:rPr>
        <w:t xml:space="preserve"> </w:t>
      </w:r>
      <w:proofErr w:type="spellStart"/>
      <w:r>
        <w:rPr>
          <w:sz w:val="16"/>
          <w:szCs w:val="16"/>
        </w:rPr>
        <w:t>remarquables</w:t>
      </w:r>
      <w:proofErr w:type="spellEnd"/>
      <w:r>
        <w:rPr>
          <w:sz w:val="16"/>
          <w:szCs w:val="16"/>
        </w:rPr>
        <w:t xml:space="preserve"> à </w:t>
      </w:r>
      <w:proofErr w:type="spellStart"/>
      <w:r>
        <w:rPr>
          <w:sz w:val="16"/>
          <w:szCs w:val="16"/>
        </w:rPr>
        <w:t>nos</w:t>
      </w:r>
      <w:proofErr w:type="spellEnd"/>
      <w:r>
        <w:rPr>
          <w:sz w:val="16"/>
          <w:szCs w:val="16"/>
        </w:rPr>
        <w:t xml:space="preserve"> clients – </w:t>
      </w:r>
      <w:proofErr w:type="spellStart"/>
      <w:r>
        <w:rPr>
          <w:sz w:val="16"/>
          <w:szCs w:val="16"/>
        </w:rPr>
        <w:t>c’est</w:t>
      </w:r>
      <w:proofErr w:type="spellEnd"/>
      <w:r>
        <w:rPr>
          <w:sz w:val="16"/>
          <w:szCs w:val="16"/>
        </w:rPr>
        <w:t xml:space="preserve"> </w:t>
      </w:r>
      <w:proofErr w:type="spellStart"/>
      <w:r>
        <w:rPr>
          <w:sz w:val="16"/>
          <w:szCs w:val="16"/>
        </w:rPr>
        <w:t>ce</w:t>
      </w:r>
      <w:proofErr w:type="spellEnd"/>
      <w:r>
        <w:rPr>
          <w:sz w:val="16"/>
          <w:szCs w:val="16"/>
        </w:rPr>
        <w:t xml:space="preserve"> que la marque Sennheiser </w:t>
      </w:r>
      <w:proofErr w:type="spellStart"/>
      <w:r>
        <w:rPr>
          <w:sz w:val="16"/>
          <w:szCs w:val="16"/>
        </w:rPr>
        <w:t>représente</w:t>
      </w:r>
      <w:proofErr w:type="spellEnd"/>
      <w:r>
        <w:rPr>
          <w:sz w:val="16"/>
          <w:szCs w:val="16"/>
        </w:rPr>
        <w:t xml:space="preserve"> </w:t>
      </w:r>
      <w:proofErr w:type="spellStart"/>
      <w:r>
        <w:rPr>
          <w:sz w:val="16"/>
          <w:szCs w:val="16"/>
        </w:rPr>
        <w:t>depuis</w:t>
      </w:r>
      <w:proofErr w:type="spellEnd"/>
      <w:r>
        <w:rPr>
          <w:sz w:val="16"/>
          <w:szCs w:val="16"/>
        </w:rPr>
        <w:t xml:space="preserve"> plus de 75 ans. Les solutions audios </w:t>
      </w:r>
      <w:proofErr w:type="spellStart"/>
      <w:r>
        <w:rPr>
          <w:sz w:val="16"/>
          <w:szCs w:val="16"/>
        </w:rPr>
        <w:t>professionnelles</w:t>
      </w:r>
      <w:proofErr w:type="spellEnd"/>
      <w:r>
        <w:rPr>
          <w:sz w:val="16"/>
          <w:szCs w:val="16"/>
        </w:rPr>
        <w:t xml:space="preserve"> </w:t>
      </w:r>
      <w:proofErr w:type="spellStart"/>
      <w:r>
        <w:rPr>
          <w:sz w:val="16"/>
          <w:szCs w:val="16"/>
        </w:rPr>
        <w:t>telles</w:t>
      </w:r>
      <w:proofErr w:type="spellEnd"/>
      <w:r>
        <w:rPr>
          <w:sz w:val="16"/>
          <w:szCs w:val="16"/>
        </w:rPr>
        <w:t xml:space="preserve"> que les microphones, les </w:t>
      </w:r>
      <w:proofErr w:type="spellStart"/>
      <w:r>
        <w:rPr>
          <w:sz w:val="16"/>
          <w:szCs w:val="16"/>
        </w:rPr>
        <w:t>systèmes</w:t>
      </w:r>
      <w:proofErr w:type="spellEnd"/>
      <w:r>
        <w:rPr>
          <w:sz w:val="16"/>
          <w:szCs w:val="16"/>
        </w:rPr>
        <w:t xml:space="preserve"> de </w:t>
      </w:r>
      <w:proofErr w:type="spellStart"/>
      <w:r>
        <w:rPr>
          <w:sz w:val="16"/>
          <w:szCs w:val="16"/>
        </w:rPr>
        <w:t>conférence</w:t>
      </w:r>
      <w:proofErr w:type="spellEnd"/>
      <w:r>
        <w:rPr>
          <w:sz w:val="16"/>
          <w:szCs w:val="16"/>
        </w:rPr>
        <w:t xml:space="preserve">, les technologies de streaming et les </w:t>
      </w:r>
      <w:proofErr w:type="spellStart"/>
      <w:r>
        <w:rPr>
          <w:sz w:val="16"/>
          <w:szCs w:val="16"/>
        </w:rPr>
        <w:t>systèmes</w:t>
      </w:r>
      <w:proofErr w:type="spellEnd"/>
      <w:r>
        <w:rPr>
          <w:sz w:val="16"/>
          <w:szCs w:val="16"/>
        </w:rPr>
        <w:t xml:space="preserve"> de monitoring font </w:t>
      </w:r>
      <w:proofErr w:type="spellStart"/>
      <w:r>
        <w:rPr>
          <w:sz w:val="16"/>
          <w:szCs w:val="16"/>
        </w:rPr>
        <w:t>partie</w:t>
      </w:r>
      <w:proofErr w:type="spellEnd"/>
      <w:r>
        <w:rPr>
          <w:sz w:val="16"/>
          <w:szCs w:val="16"/>
        </w:rPr>
        <w:t xml:space="preserve"> de </w:t>
      </w:r>
      <w:proofErr w:type="spellStart"/>
      <w:r>
        <w:rPr>
          <w:sz w:val="16"/>
          <w:szCs w:val="16"/>
        </w:rPr>
        <w:t>l’activité</w:t>
      </w:r>
      <w:proofErr w:type="spellEnd"/>
      <w:r>
        <w:rPr>
          <w:sz w:val="16"/>
          <w:szCs w:val="16"/>
        </w:rPr>
        <w:t xml:space="preserve">́ de Sennheiser electronic GmbH &amp; Co. KG. </w:t>
      </w:r>
      <w:proofErr w:type="spellStart"/>
      <w:r>
        <w:rPr>
          <w:sz w:val="16"/>
          <w:szCs w:val="16"/>
        </w:rPr>
        <w:t>Tandis</w:t>
      </w:r>
      <w:proofErr w:type="spellEnd"/>
      <w:r>
        <w:rPr>
          <w:sz w:val="16"/>
          <w:szCs w:val="16"/>
        </w:rPr>
        <w:t xml:space="preserve"> que les </w:t>
      </w:r>
      <w:proofErr w:type="spellStart"/>
      <w:r>
        <w:rPr>
          <w:sz w:val="16"/>
          <w:szCs w:val="16"/>
        </w:rPr>
        <w:t>équipements</w:t>
      </w:r>
      <w:proofErr w:type="spellEnd"/>
      <w:r>
        <w:rPr>
          <w:sz w:val="16"/>
          <w:szCs w:val="16"/>
        </w:rPr>
        <w:t xml:space="preserve"> grand public, </w:t>
      </w:r>
      <w:proofErr w:type="spellStart"/>
      <w:r>
        <w:rPr>
          <w:sz w:val="16"/>
          <w:szCs w:val="16"/>
        </w:rPr>
        <w:t>comme</w:t>
      </w:r>
      <w:proofErr w:type="spellEnd"/>
      <w:r>
        <w:rPr>
          <w:sz w:val="16"/>
          <w:szCs w:val="16"/>
        </w:rPr>
        <w:t xml:space="preserve"> les casques, les barres de son, les </w:t>
      </w:r>
      <w:proofErr w:type="spellStart"/>
      <w:r>
        <w:rPr>
          <w:sz w:val="16"/>
          <w:szCs w:val="16"/>
        </w:rPr>
        <w:t>écouteurs</w:t>
      </w:r>
      <w:proofErr w:type="spellEnd"/>
      <w:r>
        <w:rPr>
          <w:sz w:val="16"/>
          <w:szCs w:val="16"/>
        </w:rPr>
        <w:t xml:space="preserve"> et les aides </w:t>
      </w:r>
      <w:proofErr w:type="spellStart"/>
      <w:r>
        <w:rPr>
          <w:sz w:val="16"/>
          <w:szCs w:val="16"/>
        </w:rPr>
        <w:t>auditives</w:t>
      </w:r>
      <w:proofErr w:type="spellEnd"/>
      <w:r>
        <w:rPr>
          <w:sz w:val="16"/>
          <w:szCs w:val="16"/>
        </w:rPr>
        <w:t xml:space="preserve">, </w:t>
      </w:r>
      <w:proofErr w:type="spellStart"/>
      <w:r>
        <w:rPr>
          <w:sz w:val="16"/>
          <w:szCs w:val="16"/>
        </w:rPr>
        <w:t>sont</w:t>
      </w:r>
      <w:proofErr w:type="spellEnd"/>
      <w:r>
        <w:rPr>
          <w:sz w:val="16"/>
          <w:szCs w:val="16"/>
        </w:rPr>
        <w:t xml:space="preserve"> </w:t>
      </w:r>
      <w:proofErr w:type="spellStart"/>
      <w:r>
        <w:rPr>
          <w:sz w:val="16"/>
          <w:szCs w:val="16"/>
        </w:rPr>
        <w:t>développés</w:t>
      </w:r>
      <w:proofErr w:type="spellEnd"/>
      <w:r>
        <w:rPr>
          <w:sz w:val="16"/>
          <w:szCs w:val="16"/>
        </w:rPr>
        <w:t xml:space="preserve"> et </w:t>
      </w:r>
      <w:proofErr w:type="spellStart"/>
      <w:r>
        <w:rPr>
          <w:sz w:val="16"/>
          <w:szCs w:val="16"/>
        </w:rPr>
        <w:t>distribués</w:t>
      </w:r>
      <w:proofErr w:type="spellEnd"/>
      <w:r>
        <w:rPr>
          <w:sz w:val="16"/>
          <w:szCs w:val="16"/>
        </w:rPr>
        <w:t xml:space="preserve"> par </w:t>
      </w:r>
      <w:proofErr w:type="spellStart"/>
      <w:r>
        <w:rPr>
          <w:sz w:val="16"/>
          <w:szCs w:val="16"/>
        </w:rPr>
        <w:t>Sonova</w:t>
      </w:r>
      <w:proofErr w:type="spellEnd"/>
      <w:r>
        <w:rPr>
          <w:sz w:val="16"/>
          <w:szCs w:val="16"/>
        </w:rPr>
        <w:t xml:space="preserve"> Holding AG sous la </w:t>
      </w:r>
      <w:proofErr w:type="spellStart"/>
      <w:r>
        <w:rPr>
          <w:sz w:val="16"/>
          <w:szCs w:val="16"/>
        </w:rPr>
        <w:t>licence</w:t>
      </w:r>
      <w:proofErr w:type="spellEnd"/>
      <w:r>
        <w:rPr>
          <w:sz w:val="16"/>
          <w:szCs w:val="16"/>
        </w:rPr>
        <w:t xml:space="preserve"> de Sennheiser.</w:t>
      </w:r>
    </w:p>
    <w:p w14:paraId="3A181230" w14:textId="77777777" w:rsidR="00AD7155" w:rsidRDefault="00AD7155">
      <w:pPr>
        <w:spacing w:line="240" w:lineRule="auto"/>
        <w:rPr>
          <w:sz w:val="16"/>
          <w:szCs w:val="16"/>
        </w:rPr>
      </w:pPr>
    </w:p>
    <w:p w14:paraId="487E9FD7" w14:textId="77777777" w:rsidR="00AD7155" w:rsidRDefault="00000000">
      <w:pPr>
        <w:spacing w:line="240" w:lineRule="auto"/>
      </w:pPr>
      <w:hyperlink r:id="rId17" w:history="1">
        <w:r>
          <w:rPr>
            <w:color w:val="0095D5"/>
            <w:sz w:val="16"/>
            <w:szCs w:val="16"/>
          </w:rPr>
          <w:t>www.sennheiser.com</w:t>
        </w:r>
      </w:hyperlink>
      <w:r>
        <w:rPr>
          <w:color w:val="0095D5"/>
          <w:sz w:val="16"/>
          <w:szCs w:val="16"/>
        </w:rPr>
        <w:t xml:space="preserve"> </w:t>
      </w:r>
    </w:p>
    <w:p w14:paraId="3CC6E43B" w14:textId="77777777" w:rsidR="00AD7155" w:rsidRDefault="00000000">
      <w:pPr>
        <w:spacing w:line="240" w:lineRule="auto"/>
      </w:pPr>
      <w:hyperlink r:id="rId18" w:history="1">
        <w:r>
          <w:rPr>
            <w:color w:val="0095D5"/>
            <w:sz w:val="16"/>
            <w:szCs w:val="16"/>
          </w:rPr>
          <w:t>www.sennheiser-hearing.com</w:t>
        </w:r>
      </w:hyperlink>
    </w:p>
    <w:p w14:paraId="53D2CA93" w14:textId="77777777" w:rsidR="00AD7155" w:rsidRDefault="00AD7155">
      <w:pPr>
        <w:spacing w:line="240" w:lineRule="auto"/>
        <w:rPr>
          <w:sz w:val="16"/>
          <w:szCs w:val="16"/>
        </w:rPr>
      </w:pPr>
    </w:p>
    <w:tbl>
      <w:tblPr>
        <w:tblpPr w:leftFromText="141" w:rightFromText="141" w:vertAnchor="text" w:tblpY="1"/>
        <w:tblOverlap w:val="never"/>
        <w:tblW w:w="8201" w:type="dxa"/>
        <w:tblCellMar>
          <w:left w:w="0" w:type="dxa"/>
          <w:right w:w="0" w:type="dxa"/>
        </w:tblCellMar>
        <w:tblLook w:val="04A0" w:firstRow="1" w:lastRow="0" w:firstColumn="1" w:lastColumn="0" w:noHBand="0" w:noVBand="1"/>
      </w:tblPr>
      <w:tblGrid>
        <w:gridCol w:w="3965"/>
        <w:gridCol w:w="4236"/>
      </w:tblGrid>
      <w:tr w:rsidR="00AD7155" w14:paraId="74263AE2" w14:textId="77777777">
        <w:trPr>
          <w:trHeight w:val="1550"/>
        </w:trPr>
        <w:tc>
          <w:tcPr>
            <w:tcW w:w="3975" w:type="dxa"/>
            <w:tcMar>
              <w:top w:w="0" w:type="dxa"/>
              <w:left w:w="113" w:type="dxa"/>
              <w:bottom w:w="0" w:type="dxa"/>
              <w:right w:w="113" w:type="dxa"/>
            </w:tcMar>
            <w:hideMark/>
          </w:tcPr>
          <w:bookmarkEnd w:id="0"/>
          <w:p w14:paraId="58B25DB1" w14:textId="77777777" w:rsidR="00AD7155" w:rsidRDefault="00000000">
            <w:pPr>
              <w:spacing w:line="240" w:lineRule="auto"/>
              <w:jc w:val="both"/>
              <w:rPr>
                <w:color w:val="000000"/>
                <w:sz w:val="16"/>
                <w:szCs w:val="16"/>
              </w:rPr>
            </w:pPr>
            <w:r>
              <w:rPr>
                <w:b/>
                <w:bCs/>
                <w:color w:val="000000"/>
                <w:sz w:val="16"/>
                <w:szCs w:val="16"/>
              </w:rPr>
              <w:t>Contact Local</w:t>
            </w:r>
          </w:p>
          <w:p w14:paraId="4DC1258B" w14:textId="77777777" w:rsidR="00AD7155" w:rsidRDefault="00AD7155">
            <w:pPr>
              <w:spacing w:line="240" w:lineRule="auto"/>
              <w:jc w:val="both"/>
              <w:rPr>
                <w:color w:val="000000"/>
                <w:sz w:val="16"/>
                <w:szCs w:val="16"/>
              </w:rPr>
            </w:pPr>
          </w:p>
          <w:p w14:paraId="05CA21F6" w14:textId="6D50F4EA" w:rsidR="00AD7155" w:rsidRDefault="00443D65">
            <w:pPr>
              <w:spacing w:line="240" w:lineRule="auto"/>
              <w:jc w:val="both"/>
              <w:rPr>
                <w:color w:val="000000"/>
                <w:sz w:val="16"/>
                <w:szCs w:val="16"/>
              </w:rPr>
            </w:pPr>
            <w:r>
              <w:rPr>
                <w:b/>
                <w:bCs/>
                <w:color w:val="000000"/>
                <w:sz w:val="16"/>
                <w:szCs w:val="16"/>
              </w:rPr>
              <w:t>TEAM LEWIS</w:t>
            </w:r>
          </w:p>
          <w:p w14:paraId="36859363" w14:textId="30722077" w:rsidR="00AD7155" w:rsidRDefault="00443D65">
            <w:pPr>
              <w:spacing w:line="240" w:lineRule="auto"/>
              <w:rPr>
                <w:color w:val="000000"/>
                <w:sz w:val="16"/>
                <w:szCs w:val="16"/>
              </w:rPr>
            </w:pPr>
            <w:r>
              <w:rPr>
                <w:color w:val="0095D5"/>
                <w:sz w:val="16"/>
                <w:szCs w:val="16"/>
              </w:rPr>
              <w:t xml:space="preserve">Aricia </w:t>
            </w:r>
            <w:proofErr w:type="spellStart"/>
            <w:r>
              <w:rPr>
                <w:color w:val="0095D5"/>
                <w:sz w:val="16"/>
                <w:szCs w:val="16"/>
              </w:rPr>
              <w:t>Nisol</w:t>
            </w:r>
            <w:proofErr w:type="spellEnd"/>
          </w:p>
          <w:p w14:paraId="3D741F92" w14:textId="70AAC12A" w:rsidR="00AD7155" w:rsidRDefault="00000000">
            <w:pPr>
              <w:spacing w:line="240" w:lineRule="auto"/>
              <w:jc w:val="both"/>
              <w:rPr>
                <w:color w:val="000000"/>
                <w:sz w:val="16"/>
                <w:szCs w:val="16"/>
              </w:rPr>
            </w:pPr>
            <w:proofErr w:type="gramStart"/>
            <w:r>
              <w:rPr>
                <w:color w:val="000000"/>
                <w:sz w:val="16"/>
                <w:szCs w:val="16"/>
              </w:rPr>
              <w:t>Tel :</w:t>
            </w:r>
            <w:proofErr w:type="gramEnd"/>
            <w:r>
              <w:rPr>
                <w:color w:val="000000"/>
                <w:sz w:val="16"/>
                <w:szCs w:val="16"/>
              </w:rPr>
              <w:t xml:space="preserve"> +</w:t>
            </w:r>
            <w:r w:rsidR="00443D65">
              <w:rPr>
                <w:color w:val="000000"/>
                <w:sz w:val="16"/>
                <w:szCs w:val="16"/>
              </w:rPr>
              <w:t>32 498 64 44 60</w:t>
            </w:r>
          </w:p>
          <w:p w14:paraId="2AEBFF61" w14:textId="3B30E2A2" w:rsidR="00AD7155" w:rsidRDefault="00000000">
            <w:pPr>
              <w:spacing w:line="240" w:lineRule="auto"/>
              <w:jc w:val="both"/>
              <w:rPr>
                <w:color w:val="000000"/>
              </w:rPr>
            </w:pPr>
            <w:hyperlink r:id="rId19" w:history="1">
              <w:r w:rsidR="00443D65">
                <w:rPr>
                  <w:color w:val="000000"/>
                  <w:sz w:val="16"/>
                  <w:szCs w:val="16"/>
                </w:rPr>
                <w:t>aricia.nisol@teamlewis.com</w:t>
              </w:r>
            </w:hyperlink>
          </w:p>
        </w:tc>
        <w:tc>
          <w:tcPr>
            <w:tcW w:w="4246" w:type="dxa"/>
            <w:tcMar>
              <w:top w:w="0" w:type="dxa"/>
              <w:left w:w="113" w:type="dxa"/>
              <w:bottom w:w="0" w:type="dxa"/>
              <w:right w:w="113" w:type="dxa"/>
            </w:tcMar>
            <w:hideMark/>
          </w:tcPr>
          <w:p w14:paraId="3AB0EFD3" w14:textId="77777777" w:rsidR="00AD7155" w:rsidRDefault="00000000">
            <w:pPr>
              <w:spacing w:line="240" w:lineRule="auto"/>
              <w:jc w:val="both"/>
              <w:rPr>
                <w:color w:val="000000"/>
                <w:sz w:val="16"/>
                <w:szCs w:val="16"/>
              </w:rPr>
            </w:pPr>
            <w:r>
              <w:rPr>
                <w:b/>
                <w:bCs/>
                <w:color w:val="000000"/>
                <w:sz w:val="16"/>
                <w:szCs w:val="16"/>
              </w:rPr>
              <w:t>Contact Global</w:t>
            </w:r>
          </w:p>
          <w:p w14:paraId="30ED4559" w14:textId="77777777" w:rsidR="00AD7155" w:rsidRDefault="00AD7155">
            <w:pPr>
              <w:spacing w:line="240" w:lineRule="auto"/>
              <w:jc w:val="both"/>
              <w:rPr>
                <w:color w:val="000000"/>
                <w:sz w:val="16"/>
                <w:szCs w:val="16"/>
              </w:rPr>
            </w:pPr>
          </w:p>
          <w:p w14:paraId="198A3D0D" w14:textId="77777777" w:rsidR="00AD7155" w:rsidRDefault="00000000">
            <w:pPr>
              <w:spacing w:line="240" w:lineRule="auto"/>
              <w:jc w:val="both"/>
              <w:rPr>
                <w:color w:val="000000"/>
                <w:sz w:val="16"/>
                <w:szCs w:val="16"/>
              </w:rPr>
            </w:pPr>
            <w:r>
              <w:rPr>
                <w:b/>
                <w:bCs/>
                <w:color w:val="000000"/>
                <w:sz w:val="16"/>
                <w:szCs w:val="16"/>
              </w:rPr>
              <w:t>Sennheiser electronic GmbH &amp; Co. KG</w:t>
            </w:r>
          </w:p>
          <w:p w14:paraId="6754EDC4" w14:textId="77777777" w:rsidR="00AD7155" w:rsidRDefault="00000000">
            <w:pPr>
              <w:spacing w:line="240" w:lineRule="auto"/>
              <w:rPr>
                <w:color w:val="000000"/>
                <w:sz w:val="16"/>
                <w:szCs w:val="16"/>
              </w:rPr>
            </w:pPr>
            <w:r>
              <w:rPr>
                <w:color w:val="0095D5"/>
                <w:sz w:val="16"/>
                <w:szCs w:val="16"/>
              </w:rPr>
              <w:t>Ann Vermont</w:t>
            </w:r>
          </w:p>
          <w:p w14:paraId="4032746F" w14:textId="77777777" w:rsidR="00AD7155" w:rsidRDefault="00000000">
            <w:pPr>
              <w:spacing w:line="240" w:lineRule="auto"/>
              <w:jc w:val="both"/>
              <w:rPr>
                <w:color w:val="000000"/>
                <w:sz w:val="16"/>
                <w:szCs w:val="16"/>
              </w:rPr>
            </w:pPr>
            <w:r>
              <w:rPr>
                <w:color w:val="000000"/>
                <w:sz w:val="16"/>
                <w:szCs w:val="16"/>
              </w:rPr>
              <w:t>Communications Manager Europe</w:t>
            </w:r>
          </w:p>
          <w:p w14:paraId="6AA9A64E" w14:textId="77777777" w:rsidR="00AD7155" w:rsidRDefault="00000000">
            <w:pPr>
              <w:spacing w:line="240" w:lineRule="auto"/>
              <w:jc w:val="both"/>
              <w:rPr>
                <w:color w:val="000000"/>
                <w:sz w:val="16"/>
                <w:szCs w:val="16"/>
              </w:rPr>
            </w:pPr>
            <w:proofErr w:type="gramStart"/>
            <w:r>
              <w:rPr>
                <w:color w:val="000000"/>
                <w:sz w:val="16"/>
                <w:szCs w:val="16"/>
              </w:rPr>
              <w:t>Tel :</w:t>
            </w:r>
            <w:proofErr w:type="gramEnd"/>
            <w:r>
              <w:rPr>
                <w:color w:val="000000"/>
                <w:sz w:val="16"/>
                <w:szCs w:val="16"/>
              </w:rPr>
              <w:t xml:space="preserve"> +33 1 49 87 44 20</w:t>
            </w:r>
          </w:p>
          <w:p w14:paraId="095DF254" w14:textId="77777777" w:rsidR="00AD7155" w:rsidRDefault="00000000">
            <w:pPr>
              <w:spacing w:line="240" w:lineRule="auto"/>
              <w:rPr>
                <w:color w:val="000000"/>
              </w:rPr>
            </w:pPr>
            <w:hyperlink r:id="rId20" w:history="1">
              <w:r>
                <w:rPr>
                  <w:color w:val="000000"/>
                  <w:sz w:val="16"/>
                  <w:szCs w:val="16"/>
                </w:rPr>
                <w:t>ann.vermont@sennheiser.com</w:t>
              </w:r>
            </w:hyperlink>
          </w:p>
        </w:tc>
      </w:tr>
    </w:tbl>
    <w:p w14:paraId="65574208" w14:textId="77777777" w:rsidR="00AD7155" w:rsidRDefault="00AD7155">
      <w:pPr>
        <w:spacing w:line="240" w:lineRule="auto"/>
        <w:rPr>
          <w:sz w:val="16"/>
          <w:szCs w:val="16"/>
        </w:rPr>
      </w:pPr>
    </w:p>
    <w:sectPr w:rsidR="00AD7155">
      <w:headerReference w:type="default" r:id="rId21"/>
      <w:pgSz w:w="11906" w:h="16838"/>
      <w:pgMar w:top="2756" w:right="260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8CA4F" w14:textId="77777777" w:rsidR="00650DEC" w:rsidRDefault="00650DEC">
      <w:pPr>
        <w:spacing w:line="240" w:lineRule="auto"/>
      </w:pPr>
      <w:r>
        <w:separator/>
      </w:r>
    </w:p>
  </w:endnote>
  <w:endnote w:type="continuationSeparator" w:id="0">
    <w:p w14:paraId="481965F1" w14:textId="77777777" w:rsidR="00650DEC" w:rsidRDefault="00650D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nnheiser Office">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2B746" w14:textId="77777777" w:rsidR="00650DEC" w:rsidRDefault="00650DEC">
      <w:pPr>
        <w:spacing w:line="240" w:lineRule="auto"/>
      </w:pPr>
      <w:r>
        <w:separator/>
      </w:r>
    </w:p>
  </w:footnote>
  <w:footnote w:type="continuationSeparator" w:id="0">
    <w:p w14:paraId="02B96B80" w14:textId="77777777" w:rsidR="00650DEC" w:rsidRDefault="00650D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259A" w14:textId="77777777" w:rsidR="00AD7155" w:rsidRDefault="00AD7155">
    <w:pPr>
      <w:spacing w:line="195" w:lineRule="atLeast"/>
      <w:jc w:val="right"/>
      <w:rPr>
        <w:caps/>
        <w:color w:val="0095D5"/>
        <w:spacing w:val="12"/>
        <w:sz w:val="15"/>
        <w:szCs w:val="15"/>
      </w:rPr>
    </w:pPr>
  </w:p>
  <w:p w14:paraId="02947F02" w14:textId="61D26BB5" w:rsidR="00AD7155" w:rsidRDefault="00D503D0">
    <w:pPr>
      <w:spacing w:line="195" w:lineRule="atLeast"/>
      <w:jc w:val="right"/>
      <w:rPr>
        <w:caps/>
        <w:spacing w:val="12"/>
        <w:sz w:val="15"/>
        <w:szCs w:val="15"/>
      </w:rPr>
    </w:pPr>
    <w:r w:rsidRPr="008E5D5C">
      <w:rPr>
        <w:noProof/>
        <w:color w:val="4F81BD" w:themeColor="accent1"/>
      </w:rPr>
      <w:drawing>
        <wp:anchor distT="0" distB="0" distL="114300" distR="114300" simplePos="0" relativeHeight="251659264" behindDoc="0" locked="1" layoutInCell="1" allowOverlap="1" wp14:anchorId="607AF07E" wp14:editId="676907A2">
          <wp:simplePos x="0" y="0"/>
          <wp:positionH relativeFrom="page">
            <wp:posOffset>900430</wp:posOffset>
          </wp:positionH>
          <wp:positionV relativeFrom="page">
            <wp:posOffset>572770</wp:posOffset>
          </wp:positionV>
          <wp:extent cx="576000" cy="431117"/>
          <wp:effectExtent l="0" t="0" r="0" b="762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7155"/>
    <w:rsid w:val="0002228D"/>
    <w:rsid w:val="00443D65"/>
    <w:rsid w:val="00456BF0"/>
    <w:rsid w:val="00650DEC"/>
    <w:rsid w:val="009C301B"/>
    <w:rsid w:val="00AD7155"/>
    <w:rsid w:val="00AF27DB"/>
    <w:rsid w:val="00D503D0"/>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28D4C8C3"/>
  <w15:docId w15:val="{698E3A3D-ECC2-0C40-BEC1-B45F399CD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360" w:lineRule="auto"/>
    </w:pPr>
    <w:rPr>
      <w:rFonts w:ascii="Sennheiser Office" w:eastAsia="Sennheiser Office" w:hAnsi="Sennheiser Office" w:cs="Sennheiser Office"/>
      <w:sz w:val="18"/>
      <w:szCs w:val="18"/>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styleId="Header">
    <w:name w:val="header"/>
    <w:basedOn w:val="Normal"/>
    <w:link w:val="HeaderChar"/>
    <w:uiPriority w:val="99"/>
    <w:unhideWhenUsed/>
    <w:rsid w:val="00D503D0"/>
    <w:pPr>
      <w:tabs>
        <w:tab w:val="center" w:pos="4513"/>
        <w:tab w:val="right" w:pos="9026"/>
      </w:tabs>
      <w:spacing w:line="240" w:lineRule="auto"/>
    </w:pPr>
  </w:style>
  <w:style w:type="character" w:customStyle="1" w:styleId="HeaderChar">
    <w:name w:val="Header Char"/>
    <w:basedOn w:val="DefaultParagraphFont"/>
    <w:link w:val="Header"/>
    <w:uiPriority w:val="99"/>
    <w:rsid w:val="00D503D0"/>
    <w:rPr>
      <w:rFonts w:ascii="Sennheiser Office" w:eastAsia="Sennheiser Office" w:hAnsi="Sennheiser Office" w:cs="Sennheiser Office"/>
      <w:sz w:val="18"/>
      <w:szCs w:val="18"/>
    </w:rPr>
  </w:style>
  <w:style w:type="paragraph" w:styleId="Footer">
    <w:name w:val="footer"/>
    <w:basedOn w:val="Normal"/>
    <w:link w:val="FooterChar"/>
    <w:uiPriority w:val="99"/>
    <w:unhideWhenUsed/>
    <w:rsid w:val="00D503D0"/>
    <w:pPr>
      <w:tabs>
        <w:tab w:val="center" w:pos="4513"/>
        <w:tab w:val="right" w:pos="9026"/>
      </w:tabs>
      <w:spacing w:line="240" w:lineRule="auto"/>
    </w:pPr>
  </w:style>
  <w:style w:type="character" w:customStyle="1" w:styleId="FooterChar">
    <w:name w:val="Footer Char"/>
    <w:basedOn w:val="DefaultParagraphFont"/>
    <w:link w:val="Footer"/>
    <w:uiPriority w:val="99"/>
    <w:rsid w:val="00D503D0"/>
    <w:rPr>
      <w:rFonts w:ascii="Sennheiser Office" w:eastAsia="Sennheiser Office" w:hAnsi="Sennheiser Office" w:cs="Sennheiser Offic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18" Type="http://schemas.openxmlformats.org/officeDocument/2006/relationships/hyperlink" Target="http://www.sennheiser-hearing.com"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hyperlink" Target="http://www.sennheiser.com" TargetMode="External"/><Relationship Id="rId2" Type="http://schemas.openxmlformats.org/officeDocument/2006/relationships/settings" Target="settings.xml"/><Relationship Id="rId16" Type="http://schemas.openxmlformats.org/officeDocument/2006/relationships/hyperlink" Target="https://sennheiser-brandzone.com/share/MH3StaN2qYxK3xtaFavh" TargetMode="External"/><Relationship Id="rId20" Type="http://schemas.openxmlformats.org/officeDocument/2006/relationships/hyperlink" Target="mailto:ann.vermont@sennheiser.com"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hyperlink" Target="http://www.sennheiser.com/ew-dx-business" TargetMode="External"/><Relationship Id="rId23" Type="http://schemas.openxmlformats.org/officeDocument/2006/relationships/theme" Target="theme/theme1.xml"/><Relationship Id="rId10" Type="http://schemas.openxmlformats.org/officeDocument/2006/relationships/hyperlink" Target="https://sennheiser-brandzone.com/share/BEmNrPBJEwT22wnZf3D4" TargetMode="External"/><Relationship Id="rId19" Type="http://schemas.openxmlformats.org/officeDocument/2006/relationships/hyperlink" Target="mailto:julien.v@marie-antoinette.fr" TargetMode="External"/><Relationship Id="rId4" Type="http://schemas.openxmlformats.org/officeDocument/2006/relationships/footnotes" Target="footnotes.xml"/><Relationship Id="rId9" Type="http://schemas.openxmlformats.org/officeDocument/2006/relationships/hyperlink" Target="https://en-us.sennheiser.com/control-cockpit-software" TargetMode="External"/><Relationship Id="rId14" Type="http://schemas.openxmlformats.org/officeDocument/2006/relationships/image" Target="media/image7.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1068</Words>
  <Characters>6088</Characters>
  <Application>Microsoft Office Word</Application>
  <DocSecurity>0</DocSecurity>
  <Lines>50</Lines>
  <Paragraphs>14</Paragraphs>
  <ScaleCrop>false</ScaleCrop>
  <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Aricia Nisol</cp:lastModifiedBy>
  <cp:revision>4</cp:revision>
  <dcterms:created xsi:type="dcterms:W3CDTF">2022-11-23T13:47:00Z</dcterms:created>
  <dcterms:modified xsi:type="dcterms:W3CDTF">2022-11-24T10:48:00Z</dcterms:modified>
</cp:coreProperties>
</file>