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THE PENINSULA HOTELS ANUNCIA MÁGICOS MOMENTOS FESTIVOS PARA TODA LA FAMILIA</w:t>
      </w:r>
    </w:p>
    <w:p w:rsidR="00000000" w:rsidDel="00000000" w:rsidP="00000000" w:rsidRDefault="00000000" w:rsidRPr="00000000" w14:paraId="00000001">
      <w:pPr>
        <w:contextualSpacing w:val="0"/>
        <w:jc w:val="center"/>
        <w:rPr>
          <w:b w:val="1"/>
          <w:color w:val="1155cc"/>
        </w:rPr>
      </w:pPr>
      <w:r w:rsidDel="00000000" w:rsidR="00000000" w:rsidRPr="00000000">
        <w:rPr>
          <w:rtl w:val="0"/>
        </w:rPr>
      </w:r>
    </w:p>
    <w:p w:rsidR="00000000" w:rsidDel="00000000" w:rsidP="00000000" w:rsidRDefault="00000000" w:rsidRPr="00000000" w14:paraId="00000002">
      <w:pPr>
        <w:contextualSpacing w:val="0"/>
        <w:jc w:val="center"/>
        <w:rPr>
          <w:b w:val="1"/>
          <w:i w:val="1"/>
        </w:rPr>
      </w:pPr>
      <w:r w:rsidDel="00000000" w:rsidR="00000000" w:rsidRPr="00000000">
        <w:rPr>
          <w:rtl w:val="0"/>
        </w:rPr>
      </w:r>
    </w:p>
    <w:p w:rsidR="00000000" w:rsidDel="00000000" w:rsidP="00000000" w:rsidRDefault="00000000" w:rsidRPr="00000000" w14:paraId="00000003">
      <w:pPr>
        <w:contextualSpacing w:val="0"/>
        <w:jc w:val="center"/>
        <w:rPr>
          <w:b w:val="1"/>
          <w:i w:val="1"/>
        </w:rPr>
      </w:pPr>
      <w:r w:rsidDel="00000000" w:rsidR="00000000" w:rsidRPr="00000000">
        <w:rPr>
          <w:b w:val="1"/>
          <w:i w:val="1"/>
          <w:rtl w:val="0"/>
        </w:rPr>
        <w:t xml:space="preserve">Inspirado en tradiciones festivas alrededor del mundo, el líder mundial en hoteles de lujo anuncia una serie de eventos con el objetivo de apoyar a la alfabetización de niños y a organizaciones benéficas locales</w:t>
      </w:r>
    </w:p>
    <w:p w:rsidR="00000000" w:rsidDel="00000000" w:rsidP="00000000" w:rsidRDefault="00000000" w:rsidRPr="00000000" w14:paraId="00000004">
      <w:pPr>
        <w:contextualSpacing w:val="0"/>
        <w:jc w:val="center"/>
        <w:rPr>
          <w:b w:val="1"/>
          <w:i w:val="1"/>
        </w:rPr>
      </w:pPr>
      <w:r w:rsidDel="00000000" w:rsidR="00000000" w:rsidRPr="00000000">
        <w:rPr>
          <w:rtl w:val="0"/>
        </w:rPr>
      </w:r>
    </w:p>
    <w:p w:rsidR="00000000" w:rsidDel="00000000" w:rsidP="00000000" w:rsidRDefault="00000000" w:rsidRPr="00000000" w14:paraId="00000005">
      <w:pPr>
        <w:contextualSpacing w:val="0"/>
        <w:jc w:val="center"/>
        <w:rPr>
          <w:b w:val="1"/>
          <w:i w:val="1"/>
        </w:rPr>
      </w:pPr>
      <w:r w:rsidDel="00000000" w:rsidR="00000000" w:rsidRPr="00000000">
        <w:rPr>
          <w:rtl w:val="0"/>
        </w:rPr>
      </w:r>
    </w:p>
    <w:tbl>
      <w:tblPr>
        <w:tblStyle w:val="Table1"/>
        <w:tblW w:w="936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4680"/>
        <w:tblGridChange w:id="0">
          <w:tblGrid>
            <w:gridCol w:w="4680"/>
            <w:gridCol w:w="4680"/>
          </w:tblGrid>
        </w:tblGridChange>
      </w:tblGrid>
      <w:tr>
        <w:trPr>
          <w:trHeight w:val="3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rPr>
            </w:pPr>
            <w:r w:rsidDel="00000000" w:rsidR="00000000" w:rsidRPr="00000000">
              <w:rPr>
                <w:b w:val="1"/>
                <w:i w:val="1"/>
              </w:rPr>
              <w:drawing>
                <wp:inline distB="114300" distT="114300" distL="114300" distR="114300">
                  <wp:extent cx="2738438" cy="189547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738438" cy="18954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i w:val="1"/>
              </w:rPr>
            </w:pPr>
            <w:r w:rsidDel="00000000" w:rsidR="00000000" w:rsidRPr="00000000">
              <w:rPr>
                <w:b w:val="1"/>
                <w:i w:val="1"/>
              </w:rPr>
              <w:drawing>
                <wp:inline distB="114300" distT="114300" distL="114300" distR="114300">
                  <wp:extent cx="2752725" cy="1919288"/>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752725" cy="1919288"/>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contextualSpacing w:val="0"/>
              <w:jc w:val="center"/>
              <w:rPr>
                <w:b w:val="1"/>
                <w:i w:val="1"/>
              </w:rPr>
            </w:pPr>
            <w:r w:rsidDel="00000000" w:rsidR="00000000" w:rsidRPr="00000000">
              <w:rPr>
                <w:i w:val="1"/>
                <w:rtl w:val="0"/>
              </w:rPr>
              <w:t xml:space="preserve">Una ilustración exclusiva del libro digital de cuentos de The Peninsula Hotels: “Las aventuras del Cascanueces”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contextualSpacing w:val="0"/>
              <w:jc w:val="center"/>
              <w:rPr>
                <w:b w:val="1"/>
                <w:i w:val="1"/>
              </w:rPr>
            </w:pPr>
            <w:r w:rsidDel="00000000" w:rsidR="00000000" w:rsidRPr="00000000">
              <w:rPr>
                <w:i w:val="1"/>
                <w:rtl w:val="0"/>
              </w:rPr>
              <w:t xml:space="preserve">Niños decorando un árbol de navidad con con adornos festivos Peninsula.</w:t>
            </w:r>
            <w:r w:rsidDel="00000000" w:rsidR="00000000" w:rsidRPr="00000000">
              <w:rPr>
                <w:rtl w:val="0"/>
              </w:rPr>
            </w:r>
          </w:p>
        </w:tc>
      </w:tr>
    </w:tbl>
    <w:p w:rsidR="00000000" w:rsidDel="00000000" w:rsidP="00000000" w:rsidRDefault="00000000" w:rsidRPr="00000000" w14:paraId="0000000A">
      <w:pPr>
        <w:contextualSpacing w:val="0"/>
        <w:jc w:val="center"/>
        <w:rPr>
          <w:b w:val="1"/>
          <w:i w:val="1"/>
        </w:rPr>
      </w:pPr>
      <w:r w:rsidDel="00000000" w:rsidR="00000000" w:rsidRPr="00000000">
        <w:rPr>
          <w:rtl w:val="0"/>
        </w:rPr>
      </w:r>
    </w:p>
    <w:p w:rsidR="00000000" w:rsidDel="00000000" w:rsidP="00000000" w:rsidRDefault="00000000" w:rsidRPr="00000000" w14:paraId="0000000B">
      <w:pPr>
        <w:contextualSpacing w:val="0"/>
        <w:jc w:val="both"/>
        <w:rPr>
          <w:b w:val="1"/>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b w:val="1"/>
          <w:rtl w:val="0"/>
        </w:rPr>
        <w:t xml:space="preserve">Tiempo de celebrar </w:t>
      </w: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color w:val="1155cc"/>
        </w:rPr>
      </w:pPr>
      <w:r w:rsidDel="00000000" w:rsidR="00000000" w:rsidRPr="00000000">
        <w:rPr>
          <w:rtl w:val="0"/>
        </w:rPr>
        <w:t xml:space="preserve">La temporada festiva es el momento perfecto para tomar un descanso y crear recuerdos con los seres queridos. Por casi un siglo, el nombre de The Peninsula ha ejemplificado una elegante combinación entre tradición, </w:t>
      </w:r>
      <w:r w:rsidDel="00000000" w:rsidR="00000000" w:rsidRPr="00000000">
        <w:rPr>
          <w:i w:val="1"/>
          <w:rtl w:val="0"/>
        </w:rPr>
        <w:t xml:space="preserve">glamour,</w:t>
      </w:r>
      <w:r w:rsidDel="00000000" w:rsidR="00000000" w:rsidRPr="00000000">
        <w:rPr>
          <w:rtl w:val="0"/>
        </w:rPr>
        <w:t xml:space="preserve"> innovación e incomparable servicio. Hoy en día, esta inigualable mezcla asegura que cada hotel del grupo siga siendo el lugar ideal para celebrar los momentos más importantes de la vida. </w:t>
      </w: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Para ayudar a que los huéspedes disfruten genuinamente esta temporada festiva, The Peninsula Hotels ha creado una serie de exclusivas actividades que harán de </w:t>
      </w:r>
      <w:r w:rsidDel="00000000" w:rsidR="00000000" w:rsidRPr="00000000">
        <w:rPr>
          <w:rtl w:val="0"/>
        </w:rPr>
        <w:t xml:space="preserve">las celebraciones, una experiencia inolvidable.</w:t>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b w:val="1"/>
          <w:color w:val="1155cc"/>
        </w:rPr>
      </w:pPr>
      <w:r w:rsidDel="00000000" w:rsidR="00000000" w:rsidRPr="00000000">
        <w:rPr>
          <w:rtl w:val="0"/>
        </w:rPr>
      </w:r>
    </w:p>
    <w:p w:rsidR="00000000" w:rsidDel="00000000" w:rsidP="00000000" w:rsidRDefault="00000000" w:rsidRPr="00000000" w14:paraId="00000013">
      <w:pPr>
        <w:contextualSpacing w:val="0"/>
        <w:jc w:val="both"/>
        <w:rPr>
          <w:b w:val="1"/>
          <w:i w:val="1"/>
        </w:rPr>
      </w:pPr>
      <w:r w:rsidDel="00000000" w:rsidR="00000000" w:rsidRPr="00000000">
        <w:rPr>
          <w:rtl w:val="0"/>
        </w:rPr>
      </w:r>
    </w:p>
    <w:p w:rsidR="00000000" w:rsidDel="00000000" w:rsidP="00000000" w:rsidRDefault="00000000" w:rsidRPr="00000000" w14:paraId="00000014">
      <w:pPr>
        <w:contextualSpacing w:val="0"/>
        <w:jc w:val="both"/>
        <w:rPr>
          <w:b w:val="1"/>
          <w:i w:val="1"/>
        </w:rPr>
      </w:pPr>
      <w:r w:rsidDel="00000000" w:rsidR="00000000" w:rsidRPr="00000000">
        <w:rPr>
          <w:b w:val="1"/>
          <w:i w:val="1"/>
          <w:rtl w:val="0"/>
        </w:rPr>
        <w:t xml:space="preserve">‘</w:t>
      </w:r>
      <w:r w:rsidDel="00000000" w:rsidR="00000000" w:rsidRPr="00000000">
        <w:rPr>
          <w:b w:val="1"/>
          <w:i w:val="1"/>
          <w:rtl w:val="0"/>
        </w:rPr>
        <w:t xml:space="preserve">Stories from the Tree’</w:t>
      </w:r>
    </w:p>
    <w:p w:rsidR="00000000" w:rsidDel="00000000" w:rsidP="00000000" w:rsidRDefault="00000000" w:rsidRPr="00000000" w14:paraId="00000015">
      <w:pPr>
        <w:contextualSpacing w:val="0"/>
        <w:jc w:val="both"/>
        <w:rPr>
          <w:b w:val="1"/>
          <w:i w:val="1"/>
        </w:rPr>
      </w:pPr>
      <w:r w:rsidDel="00000000" w:rsidR="00000000" w:rsidRPr="00000000">
        <w:rPr>
          <w:rtl w:val="0"/>
        </w:rPr>
      </w:r>
    </w:p>
    <w:p w:rsidR="00000000" w:rsidDel="00000000" w:rsidP="00000000" w:rsidRDefault="00000000" w:rsidRPr="00000000" w14:paraId="00000016">
      <w:pPr>
        <w:contextualSpacing w:val="0"/>
        <w:jc w:val="both"/>
        <w:rPr>
          <w:color w:val="1155cc"/>
        </w:rPr>
      </w:pPr>
      <w:r w:rsidDel="00000000" w:rsidR="00000000" w:rsidRPr="00000000">
        <w:rPr>
          <w:rtl w:val="0"/>
        </w:rPr>
        <w:t xml:space="preserve">La época festiva cobrará vida en cada uno de los diez hoteles Peninsula alrededor del mundo bajo la temática </w:t>
      </w:r>
      <w:r w:rsidDel="00000000" w:rsidR="00000000" w:rsidRPr="00000000">
        <w:rPr>
          <w:i w:val="1"/>
          <w:rtl w:val="0"/>
        </w:rPr>
        <w:t xml:space="preserve">‘Stories from the Tree’</w:t>
      </w:r>
      <w:r w:rsidDel="00000000" w:rsidR="00000000" w:rsidRPr="00000000">
        <w:rPr>
          <w:rtl w:val="0"/>
        </w:rPr>
        <w:t xml:space="preserve">. Seis coloridos personajes –incluyendo </w:t>
      </w:r>
      <w:r w:rsidDel="00000000" w:rsidR="00000000" w:rsidRPr="00000000">
        <w:rPr>
          <w:rtl w:val="0"/>
        </w:rPr>
        <w:t xml:space="preserve">a</w:t>
      </w:r>
      <w:r w:rsidDel="00000000" w:rsidR="00000000" w:rsidRPr="00000000">
        <w:rPr>
          <w:rtl w:val="0"/>
        </w:rPr>
        <w:t xml:space="preserve">l</w:t>
      </w:r>
      <w:r w:rsidDel="00000000" w:rsidR="00000000" w:rsidRPr="00000000">
        <w:rPr>
          <w:rtl w:val="0"/>
        </w:rPr>
        <w:t xml:space="preserve"> cascanueces, el hombre de jengibre y el </w:t>
      </w:r>
      <w:r w:rsidDel="00000000" w:rsidR="00000000" w:rsidRPr="00000000">
        <w:rPr>
          <w:rtl w:val="0"/>
        </w:rPr>
        <w:t xml:space="preserve">petirrojo</w:t>
      </w:r>
      <w:r w:rsidDel="00000000" w:rsidR="00000000" w:rsidRPr="00000000">
        <w:rPr>
          <w:rtl w:val="0"/>
        </w:rPr>
        <w:t xml:space="preserve">– adornarán árboles gigantes de Navidad colocados en los vestíbulos principales de cada propiedad, acompañando así la abundante decoración que los iluminará. </w:t>
      </w: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r>
    </w:p>
    <w:p w:rsidR="00000000" w:rsidDel="00000000" w:rsidP="00000000" w:rsidRDefault="00000000" w:rsidRPr="00000000" w14:paraId="00000018">
      <w:pPr>
        <w:contextualSpacing w:val="0"/>
        <w:jc w:val="both"/>
        <w:rPr>
          <w:color w:val="1155cc"/>
        </w:rPr>
      </w:pPr>
      <w:r w:rsidDel="00000000" w:rsidR="00000000" w:rsidRPr="00000000">
        <w:rPr>
          <w:rtl w:val="0"/>
        </w:rPr>
        <w:t xml:space="preserve">Los seis personajes </w:t>
      </w:r>
      <w:r w:rsidDel="00000000" w:rsidR="00000000" w:rsidRPr="00000000">
        <w:rPr>
          <w:rtl w:val="0"/>
        </w:rPr>
        <w:t xml:space="preserve">estarán a la venta </w:t>
      </w:r>
      <w:r w:rsidDel="00000000" w:rsidR="00000000" w:rsidRPr="00000000">
        <w:rPr>
          <w:rtl w:val="0"/>
        </w:rPr>
        <w:t xml:space="preserve">para que los huéspedes los lleven a sus hogares, y por cada compra, $5 dólares serán donados y distribuidos entre la Fundación </w:t>
      </w:r>
      <w:r w:rsidDel="00000000" w:rsidR="00000000" w:rsidRPr="00000000">
        <w:rPr>
          <w:i w:val="1"/>
          <w:rtl w:val="0"/>
        </w:rPr>
        <w:t xml:space="preserve">Make-A-Wish</w:t>
      </w:r>
      <w:r w:rsidDel="00000000" w:rsidR="00000000" w:rsidRPr="00000000">
        <w:rPr>
          <w:rtl w:val="0"/>
        </w:rPr>
        <w:t xml:space="preserve"> y una organización benéfica local en cada uno de los destinos donde se encuentran los hoteles. </w:t>
      </w: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Paquetes especiales de su tradicional </w:t>
      </w:r>
      <w:r w:rsidDel="00000000" w:rsidR="00000000" w:rsidRPr="00000000">
        <w:rPr>
          <w:i w:val="1"/>
          <w:rtl w:val="0"/>
        </w:rPr>
        <w:t xml:space="preserve">Afternoon Tea</w:t>
      </w:r>
      <w:r w:rsidDel="00000000" w:rsidR="00000000" w:rsidRPr="00000000">
        <w:rPr>
          <w:rtl w:val="0"/>
        </w:rPr>
        <w:t xml:space="preserve"> pero con temática festiva, est</w:t>
      </w:r>
      <w:r w:rsidDel="00000000" w:rsidR="00000000" w:rsidRPr="00000000">
        <w:rPr>
          <w:rtl w:val="0"/>
        </w:rPr>
        <w:t xml:space="preserve">arán también </w:t>
      </w:r>
      <w:r w:rsidDel="00000000" w:rsidR="00000000" w:rsidRPr="00000000">
        <w:rPr>
          <w:rtl w:val="0"/>
        </w:rPr>
        <w:t xml:space="preserve">disponibles para reservar, y de la misma manera, $5 dólares de cada venta serán donados a las organizaciones benéficas previamente mencionadas. </w:t>
      </w:r>
    </w:p>
    <w:p w:rsidR="00000000" w:rsidDel="00000000" w:rsidP="00000000" w:rsidRDefault="00000000" w:rsidRPr="00000000" w14:paraId="0000001B">
      <w:pPr>
        <w:contextualSpacing w:val="0"/>
        <w:jc w:val="both"/>
        <w:rPr/>
      </w:pPr>
      <w:r w:rsidDel="00000000" w:rsidR="00000000" w:rsidRPr="00000000">
        <w:rPr>
          <w:rtl w:val="0"/>
        </w:rPr>
      </w:r>
    </w:p>
    <w:p w:rsidR="00000000" w:rsidDel="00000000" w:rsidP="00000000" w:rsidRDefault="00000000" w:rsidRPr="00000000" w14:paraId="0000001C">
      <w:pPr>
        <w:contextualSpacing w:val="0"/>
        <w:jc w:val="both"/>
        <w:rPr/>
      </w:pPr>
      <w:r w:rsidDel="00000000" w:rsidR="00000000" w:rsidRPr="00000000">
        <w:rPr>
          <w:rtl w:val="0"/>
        </w:rPr>
      </w:r>
    </w:p>
    <w:p w:rsidR="00000000" w:rsidDel="00000000" w:rsidP="00000000" w:rsidRDefault="00000000" w:rsidRPr="00000000" w14:paraId="0000001D">
      <w:pPr>
        <w:contextualSpacing w:val="0"/>
        <w:jc w:val="both"/>
        <w:rPr>
          <w:color w:val="1155cc"/>
        </w:rPr>
      </w:pPr>
      <w:r w:rsidDel="00000000" w:rsidR="00000000" w:rsidRPr="00000000">
        <w:rPr>
          <w:b w:val="1"/>
          <w:rtl w:val="0"/>
        </w:rPr>
        <w:t xml:space="preserve">Celebrando tradiciones festivas en la era digital</w:t>
      </w:r>
      <w:r w:rsidDel="00000000" w:rsidR="00000000" w:rsidRPr="00000000">
        <w:rPr>
          <w:rtl w:val="0"/>
        </w:rPr>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color w:val="1155cc"/>
        </w:rPr>
      </w:pPr>
      <w:r w:rsidDel="00000000" w:rsidR="00000000" w:rsidRPr="00000000">
        <w:rPr>
          <w:rtl w:val="0"/>
        </w:rPr>
        <w:t xml:space="preserve">En apoyo a la alfabetización infantil, The Peninsula Hotels ha creado un libro de historias digital titulado </w:t>
      </w:r>
      <w:r w:rsidDel="00000000" w:rsidR="00000000" w:rsidRPr="00000000">
        <w:rPr>
          <w:i w:val="1"/>
          <w:rtl w:val="0"/>
        </w:rPr>
        <w:t xml:space="preserve">“Las aventuras del Cascanueces”</w:t>
      </w:r>
      <w:r w:rsidDel="00000000" w:rsidR="00000000" w:rsidRPr="00000000">
        <w:rPr>
          <w:rtl w:val="0"/>
        </w:rPr>
        <w:t xml:space="preserve">. Escrito para goce de toda la familia, el libro podrá descargarse como cortesía, y en algunos hoteles tendrán lugar sesiones de cuentacuentos. </w:t>
      </w:r>
      <w:r w:rsidDel="00000000" w:rsidR="00000000" w:rsidRPr="00000000">
        <w:rPr>
          <w:rtl w:val="0"/>
        </w:rPr>
      </w:r>
    </w:p>
    <w:p w:rsidR="00000000" w:rsidDel="00000000" w:rsidP="00000000" w:rsidRDefault="00000000" w:rsidRPr="00000000" w14:paraId="00000020">
      <w:pPr>
        <w:contextualSpacing w:val="0"/>
        <w:jc w:val="both"/>
        <w:rPr/>
      </w:pPr>
      <w:r w:rsidDel="00000000" w:rsidR="00000000" w:rsidRPr="00000000">
        <w:rPr>
          <w:rtl w:val="0"/>
        </w:rPr>
      </w:r>
    </w:p>
    <w:p w:rsidR="00000000" w:rsidDel="00000000" w:rsidP="00000000" w:rsidRDefault="00000000" w:rsidRPr="00000000" w14:paraId="00000021">
      <w:pPr>
        <w:contextualSpacing w:val="0"/>
        <w:jc w:val="both"/>
        <w:rPr/>
      </w:pPr>
      <w:r w:rsidDel="00000000" w:rsidR="00000000" w:rsidRPr="00000000">
        <w:rPr>
          <w:rtl w:val="0"/>
        </w:rPr>
        <w:t xml:space="preserve">El libro digital así como todas las actividades de temática festiva están disponibles próximamente en los sitios web de cada hotel: </w:t>
      </w:r>
      <w:hyperlink r:id="rId8">
        <w:r w:rsidDel="00000000" w:rsidR="00000000" w:rsidRPr="00000000">
          <w:rPr>
            <w:color w:val="1155cc"/>
            <w:u w:val="single"/>
            <w:rtl w:val="0"/>
          </w:rPr>
          <w:t xml:space="preserve">www.peninsula.com</w:t>
        </w:r>
      </w:hyperlink>
      <w:r w:rsidDel="00000000" w:rsidR="00000000" w:rsidRPr="00000000">
        <w:rPr>
          <w:rtl w:val="0"/>
        </w:rPr>
      </w:r>
    </w:p>
    <w:p w:rsidR="00000000" w:rsidDel="00000000" w:rsidP="00000000" w:rsidRDefault="00000000" w:rsidRPr="00000000" w14:paraId="00000022">
      <w:pPr>
        <w:contextualSpacing w:val="0"/>
        <w:jc w:val="center"/>
        <w:rPr/>
      </w:pPr>
      <w:r w:rsidDel="00000000" w:rsidR="00000000" w:rsidRPr="00000000">
        <w:rPr>
          <w:rtl w:val="0"/>
        </w:rPr>
      </w:r>
    </w:p>
    <w:p w:rsidR="00000000" w:rsidDel="00000000" w:rsidP="00000000" w:rsidRDefault="00000000" w:rsidRPr="00000000" w14:paraId="00000023">
      <w:pPr>
        <w:contextualSpacing w:val="0"/>
        <w:jc w:val="center"/>
        <w:rPr/>
      </w:pPr>
      <w:r w:rsidDel="00000000" w:rsidR="00000000" w:rsidRPr="00000000">
        <w:rPr>
          <w:rtl w:val="0"/>
        </w:rPr>
      </w:r>
    </w:p>
    <w:p w:rsidR="00000000" w:rsidDel="00000000" w:rsidP="00000000" w:rsidRDefault="00000000" w:rsidRPr="00000000" w14:paraId="00000024">
      <w:pPr>
        <w:contextualSpacing w:val="0"/>
        <w:jc w:val="center"/>
        <w:rPr/>
      </w:pPr>
      <w:r w:rsidDel="00000000" w:rsidR="00000000" w:rsidRPr="00000000">
        <w:rPr>
          <w:rtl w:val="0"/>
        </w:rPr>
        <w:t xml:space="preserve">####</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jc w:val="both"/>
        <w:rPr>
          <w:b w:val="1"/>
          <w:sz w:val="18"/>
          <w:szCs w:val="18"/>
        </w:rPr>
      </w:pPr>
      <w:r w:rsidDel="00000000" w:rsidR="00000000" w:rsidRPr="00000000">
        <w:rPr>
          <w:b w:val="1"/>
          <w:sz w:val="18"/>
          <w:szCs w:val="18"/>
          <w:rtl w:val="0"/>
        </w:rPr>
        <w:t xml:space="preserve">Acerca de The Hongkong and Shanghai Hotels, Limited (HSH)</w:t>
      </w:r>
    </w:p>
    <w:p w:rsidR="00000000" w:rsidDel="00000000" w:rsidP="00000000" w:rsidRDefault="00000000" w:rsidRPr="00000000" w14:paraId="00000027">
      <w:pPr>
        <w:spacing w:after="200" w:line="276" w:lineRule="auto"/>
        <w:contextualSpacing w:val="0"/>
        <w:jc w:val="both"/>
        <w:rPr>
          <w:b w:val="1"/>
          <w:sz w:val="20"/>
          <w:szCs w:val="20"/>
          <w:shd w:fill="cfe2f3" w:val="clear"/>
        </w:rPr>
      </w:pPr>
      <w:r w:rsidDel="00000000" w:rsidR="00000000" w:rsidRPr="00000000">
        <w:rPr>
          <w:sz w:val="18"/>
          <w:szCs w:val="18"/>
          <w:rtl w:val="0"/>
        </w:rPr>
        <w:t xml:space="preserve">Incorporado en 1866 al listado del Hong Kong Stock Exchange (00045), The Hongkong and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servicios. El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Los proyectos en desarrollo incluyen a The Peninsula London y The Peninsula Yangon.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r w:rsidDel="00000000" w:rsidR="00000000" w:rsidRPr="00000000">
        <w:rPr>
          <w:b w:val="1"/>
          <w:sz w:val="20"/>
          <w:szCs w:val="20"/>
          <w:shd w:fill="cfe2f3" w:val="clear"/>
          <w:rtl w:val="0"/>
        </w:rPr>
        <w:br w:type="textWrapping"/>
      </w:r>
    </w:p>
    <w:p w:rsidR="00000000" w:rsidDel="00000000" w:rsidP="00000000" w:rsidRDefault="00000000" w:rsidRPr="00000000" w14:paraId="00000028">
      <w:pPr>
        <w:widowControl w:val="0"/>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29">
      <w:pPr>
        <w:widowControl w:val="0"/>
        <w:contextualSpacing w:val="0"/>
        <w:jc w:val="both"/>
        <w:rPr/>
      </w:pPr>
      <w:r w:rsidDel="00000000" w:rsidR="00000000" w:rsidRPr="00000000">
        <w:rPr>
          <w:rtl w:val="0"/>
        </w:rPr>
      </w:r>
    </w:p>
    <w:p w:rsidR="00000000" w:rsidDel="00000000" w:rsidP="00000000" w:rsidRDefault="00000000" w:rsidRPr="00000000" w14:paraId="0000002A">
      <w:pPr>
        <w:widowControl w:val="0"/>
        <w:contextualSpacing w:val="0"/>
        <w:jc w:val="both"/>
        <w:rPr/>
      </w:pPr>
      <w:r w:rsidDel="00000000" w:rsidR="00000000" w:rsidRPr="00000000">
        <w:rPr>
          <w:rtl w:val="0"/>
        </w:rPr>
        <w:t xml:space="preserve">Sandy Machuca</w:t>
      </w:r>
    </w:p>
    <w:p w:rsidR="00000000" w:rsidDel="00000000" w:rsidP="00000000" w:rsidRDefault="00000000" w:rsidRPr="00000000" w14:paraId="0000002B">
      <w:pPr>
        <w:widowControl w:val="0"/>
        <w:contextualSpacing w:val="0"/>
        <w:jc w:val="both"/>
        <w:rPr/>
      </w:pPr>
      <w:hyperlink r:id="rId9">
        <w:r w:rsidDel="00000000" w:rsidR="00000000" w:rsidRPr="00000000">
          <w:rPr>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2C">
      <w:pPr>
        <w:widowControl w:val="0"/>
        <w:contextualSpacing w:val="0"/>
        <w:jc w:val="both"/>
        <w:rPr/>
      </w:pPr>
      <w:r w:rsidDel="00000000" w:rsidR="00000000" w:rsidRPr="00000000">
        <w:rPr>
          <w:rtl w:val="0"/>
        </w:rPr>
        <w:t xml:space="preserve">Public Relations Manager</w:t>
      </w:r>
    </w:p>
    <w:p w:rsidR="00000000" w:rsidDel="00000000" w:rsidP="00000000" w:rsidRDefault="00000000" w:rsidRPr="00000000" w14:paraId="0000002D">
      <w:pPr>
        <w:widowControl w:val="0"/>
        <w:contextualSpacing w:val="0"/>
        <w:jc w:val="both"/>
        <w:rPr/>
      </w:pPr>
      <w:r w:rsidDel="00000000" w:rsidR="00000000" w:rsidRPr="00000000">
        <w:rPr>
          <w:rtl w:val="0"/>
        </w:rPr>
        <w:t xml:space="preserve">Of. 6392.1100 Ext. 3415</w:t>
      </w:r>
    </w:p>
    <w:p w:rsidR="00000000" w:rsidDel="00000000" w:rsidP="00000000" w:rsidRDefault="00000000" w:rsidRPr="00000000" w14:paraId="0000002E">
      <w:pPr>
        <w:widowControl w:val="0"/>
        <w:contextualSpacing w:val="0"/>
        <w:jc w:val="both"/>
        <w:rPr/>
      </w:pPr>
      <w:r w:rsidDel="00000000" w:rsidR="00000000" w:rsidRPr="00000000">
        <w:rPr>
          <w:rtl w:val="0"/>
        </w:rPr>
        <w:t xml:space="preserve">M: 04455 2270 5536</w:t>
      </w:r>
    </w:p>
    <w:p w:rsidR="00000000" w:rsidDel="00000000" w:rsidP="00000000" w:rsidRDefault="00000000" w:rsidRPr="00000000" w14:paraId="0000002F">
      <w:pPr>
        <w:widowControl w:val="0"/>
        <w:contextualSpacing w:val="0"/>
        <w:jc w:val="both"/>
        <w:rPr/>
      </w:pPr>
      <w:r w:rsidDel="00000000" w:rsidR="00000000" w:rsidRPr="00000000">
        <w:rPr>
          <w:rtl w:val="0"/>
        </w:rPr>
      </w:r>
    </w:p>
    <w:p w:rsidR="00000000" w:rsidDel="00000000" w:rsidP="00000000" w:rsidRDefault="00000000" w:rsidRPr="00000000" w14:paraId="00000030">
      <w:pPr>
        <w:widowControl w:val="0"/>
        <w:contextualSpacing w:val="0"/>
        <w:jc w:val="both"/>
        <w:rPr/>
      </w:pPr>
      <w:r w:rsidDel="00000000" w:rsidR="00000000" w:rsidRPr="00000000">
        <w:rPr>
          <w:rtl w:val="0"/>
        </w:rPr>
        <w:t xml:space="preserve">César Jasso</w:t>
      </w:r>
    </w:p>
    <w:p w:rsidR="00000000" w:rsidDel="00000000" w:rsidP="00000000" w:rsidRDefault="00000000" w:rsidRPr="00000000" w14:paraId="00000031">
      <w:pPr>
        <w:widowControl w:val="0"/>
        <w:contextualSpacing w:val="0"/>
        <w:jc w:val="both"/>
        <w:rPr/>
      </w:pPr>
      <w:hyperlink r:id="rId10">
        <w:r w:rsidDel="00000000" w:rsidR="00000000" w:rsidRPr="00000000">
          <w:rPr>
            <w:color w:val="1155cc"/>
            <w:u w:val="single"/>
            <w:rtl w:val="0"/>
          </w:rPr>
          <w:t xml:space="preserve">cesar.jasso@another.co</w:t>
        </w:r>
      </w:hyperlink>
      <w:r w:rsidDel="00000000" w:rsidR="00000000" w:rsidRPr="00000000">
        <w:rPr>
          <w:rtl w:val="0"/>
        </w:rPr>
      </w:r>
    </w:p>
    <w:p w:rsidR="00000000" w:rsidDel="00000000" w:rsidP="00000000" w:rsidRDefault="00000000" w:rsidRPr="00000000" w14:paraId="00000032">
      <w:pPr>
        <w:widowControl w:val="0"/>
        <w:contextualSpacing w:val="0"/>
        <w:jc w:val="both"/>
        <w:rPr/>
      </w:pPr>
      <w:r w:rsidDel="00000000" w:rsidR="00000000" w:rsidRPr="00000000">
        <w:rPr>
          <w:rtl w:val="0"/>
        </w:rPr>
        <w:t xml:space="preserve">Account Executive</w:t>
      </w:r>
    </w:p>
    <w:p w:rsidR="00000000" w:rsidDel="00000000" w:rsidP="00000000" w:rsidRDefault="00000000" w:rsidRPr="00000000" w14:paraId="00000033">
      <w:pPr>
        <w:widowControl w:val="0"/>
        <w:contextualSpacing w:val="0"/>
        <w:jc w:val="both"/>
        <w:rPr/>
      </w:pPr>
      <w:r w:rsidDel="00000000" w:rsidR="00000000" w:rsidRPr="00000000">
        <w:rPr>
          <w:rtl w:val="0"/>
        </w:rPr>
        <w:t xml:space="preserve">Of. 6392.1100</w:t>
      </w:r>
    </w:p>
    <w:p w:rsidR="00000000" w:rsidDel="00000000" w:rsidP="00000000" w:rsidRDefault="00000000" w:rsidRPr="00000000" w14:paraId="00000034">
      <w:pPr>
        <w:widowControl w:val="0"/>
        <w:contextualSpacing w:val="0"/>
        <w:jc w:val="both"/>
        <w:rPr/>
      </w:pPr>
      <w:r w:rsidDel="00000000" w:rsidR="00000000" w:rsidRPr="00000000">
        <w:rPr>
          <w:rtl w:val="0"/>
        </w:rPr>
        <w:t xml:space="preserve">M: 04455 5217 5036</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1938338</wp:posOffset>
          </wp:positionH>
          <wp:positionV relativeFrom="paragraph">
            <wp:posOffset>-85724</wp:posOffset>
          </wp:positionV>
          <wp:extent cx="2062163" cy="8344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2163" cy="834494"/>
                  </a:xfrm>
                  <a:prstGeom prst="rect"/>
                  <a:ln/>
                </pic:spPr>
              </pic:pic>
            </a:graphicData>
          </a:graphic>
        </wp:anchor>
      </w:drawing>
    </w:r>
  </w:p>
  <w:p w:rsidR="00000000" w:rsidDel="00000000" w:rsidP="00000000" w:rsidRDefault="00000000" w:rsidRPr="00000000" w14:paraId="00000036">
    <w:pPr>
      <w:contextualSpacing w:val="0"/>
      <w:jc w:val="center"/>
      <w:rPr/>
    </w:pPr>
    <w:r w:rsidDel="00000000" w:rsidR="00000000" w:rsidRPr="00000000">
      <w:rPr>
        <w:rtl w:val="0"/>
      </w:rPr>
    </w:r>
  </w:p>
  <w:p w:rsidR="00000000" w:rsidDel="00000000" w:rsidP="00000000" w:rsidRDefault="00000000" w:rsidRPr="00000000" w14:paraId="00000037">
    <w:pPr>
      <w:contextualSpacing w:val="0"/>
      <w:jc w:val="center"/>
      <w:rPr/>
    </w:pPr>
    <w:r w:rsidDel="00000000" w:rsidR="00000000" w:rsidRPr="00000000">
      <w:rPr>
        <w:rtl w:val="0"/>
      </w:rPr>
    </w:r>
  </w:p>
  <w:p w:rsidR="00000000" w:rsidDel="00000000" w:rsidP="00000000" w:rsidRDefault="00000000" w:rsidRPr="00000000" w14:paraId="00000038">
    <w:pPr>
      <w:contextualSpacing w:val="0"/>
      <w:jc w:val="center"/>
      <w:rPr/>
    </w:pPr>
    <w:r w:rsidDel="00000000" w:rsidR="00000000" w:rsidRPr="00000000">
      <w:rPr>
        <w:rtl w:val="0"/>
      </w:rPr>
    </w:r>
  </w:p>
  <w:p w:rsidR="00000000" w:rsidDel="00000000" w:rsidP="00000000" w:rsidRDefault="00000000" w:rsidRPr="00000000" w14:paraId="00000039">
    <w:pP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cesar.jasso@another.co" TargetMode="External"/><Relationship Id="rId9" Type="http://schemas.openxmlformats.org/officeDocument/2006/relationships/hyperlink" Target="mailto:sandy@another.co"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yperlink" Target="https://www.peninsula.com/en/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