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Tequila Casa Dragones e INTERprotección se reúnen para celebrar una nueva edición de la F1 en México</w:t>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pPr>
      <w:r w:rsidDel="00000000" w:rsidR="00000000" w:rsidRPr="00000000">
        <w:rPr>
          <w:rtl w:val="0"/>
        </w:rPr>
        <w:t xml:space="preserve">Con motivo del Gran Premio de México 2018, la compañía INTERprotección realizó una fiesta especial para celebrar su presencia como patrocinador de este importante evento automovilístico y en el que los invitados disfrutaron Tequila Casa Dragones </w:t>
      </w:r>
    </w:p>
    <w:p w:rsidR="00000000" w:rsidDel="00000000" w:rsidP="00000000" w:rsidRDefault="00000000" w:rsidRPr="00000000" w14:paraId="00000003">
      <w:pPr>
        <w:ind w:left="720" w:firstLine="0"/>
        <w:contextualSpacing w:val="0"/>
        <w:jc w:val="center"/>
        <w:rPr/>
      </w:pPr>
      <w:r w:rsidDel="00000000" w:rsidR="00000000" w:rsidRPr="00000000">
        <w:rPr>
          <w:rtl w:val="0"/>
        </w:rPr>
      </w:r>
    </w:p>
    <w:p w:rsidR="00000000" w:rsidDel="00000000" w:rsidP="00000000" w:rsidRDefault="00000000" w:rsidRPr="00000000" w14:paraId="00000004">
      <w:pPr>
        <w:ind w:left="720" w:firstLine="0"/>
        <w:contextualSpacing w:val="0"/>
        <w:jc w:val="center"/>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06 de noviembre de 2018.- </w:t>
      </w:r>
      <w:r w:rsidDel="00000000" w:rsidR="00000000" w:rsidRPr="00000000">
        <w:rPr>
          <w:rtl w:val="0"/>
        </w:rPr>
        <w:t xml:space="preserve">Una vez más, la Fórmula 1 regresó a México para deleitar a todos los seguidores de este cautivador deporte automovilístico, y Tequila Casa Dragones formó parte de esta experiencia durante una fiesta especial en la Fuente Nezahualcóyotl en el Bosque de Chapultepec, la cual tuvo lugar el pasado miércoles 24 de octubre.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Para este evento tan especial, INTERprotección, Tequila Casa Dragones y la F1 se unieron a Menchaca Studio para crear una pieza única que celebrara esta nueva edición del Gran Premio de México. El estudio creó un automóvil de fórmula, elaborado meticulosamente con 673 botellas de Tequila Casa Dragones Blanco, el cual plasma la atención al detalle de esta casa tequilera, impulsada por una pasión compartida por el arte, la precisión y la artesanía, desafiando los límites de la innovación y la creatividad</w:t>
      </w:r>
      <w:r w:rsidDel="00000000" w:rsidR="00000000" w:rsidRPr="00000000">
        <w:rPr>
          <w:rtl w:val="0"/>
        </w:rPr>
        <w:t xml:space="preserve">, en cada uno de los sectores de los involucrados.</w:t>
      </w:r>
      <w:r w:rsidDel="00000000" w:rsidR="00000000" w:rsidRPr="00000000">
        <w:rPr>
          <w:rtl w:val="0"/>
        </w:rPr>
      </w:r>
    </w:p>
    <w:p w:rsidR="00000000" w:rsidDel="00000000" w:rsidP="00000000" w:rsidRDefault="00000000" w:rsidRPr="00000000" w14:paraId="00000008">
      <w:pPr>
        <w:contextualSpacing w:val="0"/>
        <w:jc w:val="both"/>
        <w:rPr>
          <w:highlight w:val="yellow"/>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Al evento asistieron personalidades del ámbito automovilístico, como el piloto mexicano Checo Pérez; el piloto australiano Daniel Ricciardo; el piloto alemán Nico Hülkenberg y el </w:t>
      </w:r>
      <w:r w:rsidDel="00000000" w:rsidR="00000000" w:rsidRPr="00000000">
        <w:rPr>
          <w:rtl w:val="0"/>
        </w:rPr>
        <w:t xml:space="preserve">presidente de Mercedes Benz Autos México, Radek Jelinek. También se dieron cita importantes personajes como el diseñador americano Thomas Hilfiger; la gimnasta olímpica Nadia Comăneci y Juan Ignacio Casanueva, CEO de INTERprotección y ex Presidente del Consejo del Fideicomiso Pro-Bosque de Chapultepec y Sharon Fastlicht de Azcárraga. </w:t>
      </w:r>
    </w:p>
    <w:p w:rsidR="00000000" w:rsidDel="00000000" w:rsidP="00000000" w:rsidRDefault="00000000" w:rsidRPr="00000000" w14:paraId="0000000A">
      <w:pPr>
        <w:contextualSpacing w:val="0"/>
        <w:jc w:val="both"/>
        <w:rPr/>
      </w:pPr>
      <w:r w:rsidDel="00000000" w:rsidR="00000000" w:rsidRPr="00000000">
        <w:rPr>
          <w:rtl w:val="0"/>
        </w:rPr>
        <w:br w:type="textWrapping"/>
        <w:t xml:space="preserve">El mixólogo David Ampudia sirvió a los asistentes el cóctel Skinny Dragones, una excelente mezcla entre Tequila Casa Dragones Blanco, jugo de lima fresco, un toque de jugo de naranja, y Cointreau, además del coctel San Miguel, creación del reconocido bartender y amigo de Casa Dragones, Jim Meehan y On the Rocks con un twist de toronja.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Casa Dragones ha colaborado en otros eventos importantes de la F1 en el pasado, como en el Gran Premio de Mónaco, en Montecarlo, donde los asistentes disfrutaron de Tequila Casa Dragones Blanco, y en el que se reafirmó la presencia de la casa tequila independiente en las actividades más exclusivas alrededor del mundo. </w:t>
      </w:r>
    </w:p>
    <w:p w:rsidR="00000000" w:rsidDel="00000000" w:rsidP="00000000" w:rsidRDefault="00000000" w:rsidRPr="00000000" w14:paraId="0000000D">
      <w:pPr>
        <w:contextualSpacing w:val="0"/>
        <w:jc w:val="both"/>
        <w:rPr>
          <w:b w:val="1"/>
        </w:rPr>
      </w:pPr>
      <w:r w:rsidDel="00000000" w:rsidR="00000000" w:rsidRPr="00000000">
        <w:rPr>
          <w:rtl w:val="0"/>
        </w:rPr>
      </w:r>
    </w:p>
    <w:p w:rsidR="00000000" w:rsidDel="00000000" w:rsidP="00000000" w:rsidRDefault="00000000" w:rsidRPr="00000000" w14:paraId="0000000E">
      <w:pPr>
        <w:contextualSpacing w:val="0"/>
        <w:jc w:val="both"/>
        <w:rPr>
          <w:b w:val="1"/>
        </w:rPr>
      </w:pPr>
      <w:r w:rsidDel="00000000" w:rsidR="00000000" w:rsidRPr="00000000">
        <w:rPr>
          <w:rtl w:val="0"/>
        </w:rPr>
      </w:r>
    </w:p>
    <w:p w:rsidR="00000000" w:rsidDel="00000000" w:rsidP="00000000" w:rsidRDefault="00000000" w:rsidRPr="00000000" w14:paraId="0000000F">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0">
      <w:pPr>
        <w:contextualSpacing w:val="0"/>
        <w:jc w:val="both"/>
        <w:rPr>
          <w:b w:val="1"/>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8">
      <w:pPr>
        <w:contextualSpacing w:val="0"/>
        <w:jc w:val="both"/>
        <w:rPr>
          <w:color w:val="1155cc"/>
          <w:u w:val="single"/>
        </w:rPr>
      </w:pPr>
      <w:r w:rsidDel="00000000" w:rsidR="00000000" w:rsidRPr="00000000">
        <w:rPr>
          <w:rtl w:val="0"/>
        </w:rPr>
      </w:r>
    </w:p>
    <w:p w:rsidR="00000000" w:rsidDel="00000000" w:rsidP="00000000" w:rsidRDefault="00000000" w:rsidRPr="00000000" w14:paraId="00000019">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A">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B">
      <w:pPr>
        <w:contextualSpacing w:val="0"/>
        <w:jc w:val="both"/>
        <w:rPr/>
      </w:pPr>
      <w:r w:rsidDel="00000000" w:rsidR="00000000" w:rsidRPr="00000000">
        <w:rPr>
          <w:rtl w:val="0"/>
        </w:rPr>
        <w:t xml:space="preserve">Another Company</w:t>
      </w:r>
    </w:p>
    <w:p w:rsidR="00000000" w:rsidDel="00000000" w:rsidP="00000000" w:rsidRDefault="00000000" w:rsidRPr="00000000" w14:paraId="0000001C">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1D">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1E">
      <w:pPr>
        <w:contextualSpacing w:val="0"/>
        <w:jc w:val="both"/>
        <w:rPr/>
      </w:pPr>
      <w:r w:rsidDel="00000000" w:rsidR="00000000" w:rsidRPr="00000000">
        <w:rPr>
          <w:rtl w:val="0"/>
        </w:rPr>
        <w:t xml:space="preserve">T: +52 55 6392 1100 Ext.3416</w:t>
      </w: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