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Emerging Consumer Behaviours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b w:val="1"/>
          <w:sz w:val="26"/>
          <w:szCs w:val="26"/>
          <w:rtl w:val="0"/>
        </w:rPr>
        <w:t xml:space="preserve"> webinar de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another </w:t>
      </w:r>
      <w:r w:rsidDel="00000000" w:rsidR="00000000" w:rsidRPr="00000000">
        <w:rPr>
          <w:b w:val="1"/>
          <w:sz w:val="26"/>
          <w:szCs w:val="26"/>
          <w:rtl w:val="0"/>
        </w:rPr>
        <w:t xml:space="preserve">revela</w:t>
      </w:r>
      <w:r w:rsidDel="00000000" w:rsidR="00000000" w:rsidRPr="00000000">
        <w:rPr>
          <w:b w:val="1"/>
          <w:sz w:val="26"/>
          <w:szCs w:val="26"/>
          <w:rtl w:val="0"/>
        </w:rPr>
        <w:t xml:space="preserve"> los futuros perfiles de los consumidores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Expertas coinciden que analizar los perfiles y sentimientos de los consumidores abrirá oportunidades interminables para las marcas.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sociedades están cambiando y con ello las nuevas dinámicas de consumo, es por ello que los expertos en marketing deben adelantarse a los nuevos hábitos de los consumidores para crear fidelidad, contenido más valioso y centrado a las nuevas tendencias de 2023.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sentido, expertas en marketing de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another</w:t>
        </w:r>
      </w:hyperlink>
      <w:r w:rsidDel="00000000" w:rsidR="00000000" w:rsidRPr="00000000">
        <w:rPr>
          <w:sz w:val="24"/>
          <w:szCs w:val="24"/>
          <w:rtl w:val="0"/>
        </w:rPr>
        <w:t xml:space="preserve">, agencia global con la oferta más grande en el mercado latinoamericano, llevaron a cabo el webinar titulado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Emerging Consumer Behaviours”</w:t>
        </w:r>
      </w:hyperlink>
      <w:r w:rsidDel="00000000" w:rsidR="00000000" w:rsidRPr="00000000">
        <w:rPr>
          <w:sz w:val="24"/>
          <w:szCs w:val="24"/>
          <w:rtl w:val="0"/>
        </w:rPr>
        <w:t xml:space="preserve"> para explicar los pronósticos de los futuros perfiles de los consumidores en los próximos años.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Una mirada al futuro del consumo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Mariana Carreón, Strategic Planning Director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explicó que los perfiles de los consumidores se están transformando de manera acelerada, por lo que es altamente recomendable anticiparse al cambio y explorar las futuras necesidades de la sociedad, debido a que esto abrirá oportunidades para las marcas.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Carre</w:t>
      </w:r>
      <w:r w:rsidDel="00000000" w:rsidR="00000000" w:rsidRPr="00000000">
        <w:rPr>
          <w:sz w:val="24"/>
          <w:szCs w:val="24"/>
          <w:rtl w:val="0"/>
        </w:rPr>
        <w:t xml:space="preserve">ón</w:t>
      </w:r>
      <w:r w:rsidDel="00000000" w:rsidR="00000000" w:rsidRPr="00000000">
        <w:rPr>
          <w:sz w:val="24"/>
          <w:szCs w:val="24"/>
          <w:rtl w:val="0"/>
        </w:rPr>
        <w:t xml:space="preserve"> indicó que el comportamiento de los consumidores evoluciona debido a factores como la transformación económica, los cambios en el hogar tras la pandemia, los avances tecnológicos y la re-estructura demográfica.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“Internet ha cambiado la forma en que los humanos nos hemos relacionado, y la pandemia lo potenci</w:t>
      </w:r>
      <w:r w:rsidDel="00000000" w:rsidR="00000000" w:rsidRPr="00000000">
        <w:rPr>
          <w:i w:val="1"/>
          <w:sz w:val="24"/>
          <w:szCs w:val="24"/>
          <w:rtl w:val="0"/>
        </w:rPr>
        <w:t xml:space="preserve">ó</w:t>
      </w:r>
      <w:r w:rsidDel="00000000" w:rsidR="00000000" w:rsidRPr="00000000">
        <w:rPr>
          <w:i w:val="1"/>
          <w:sz w:val="24"/>
          <w:szCs w:val="24"/>
          <w:rtl w:val="0"/>
        </w:rPr>
        <w:t xml:space="preserve">. Nuestras vidas están haciendo una simbiosis entre la red y la realidad”,</w:t>
      </w:r>
      <w:r w:rsidDel="00000000" w:rsidR="00000000" w:rsidRPr="00000000">
        <w:rPr>
          <w:sz w:val="24"/>
          <w:szCs w:val="24"/>
          <w:rtl w:val="0"/>
        </w:rPr>
        <w:t xml:space="preserve"> dijo.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expertas del equipo de estrategia indicaron que existen nuevas estructuras sociales las cuales han afectado las formas de consumo en el hogar y las prioridades. Además, invitaron a las marcas a escuchar las emociones de los consumidores. Por ejemplo, el confinamiento causó cicatrices donde las personas ahora toman decisiones y compras basadas en el confort emocional.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Carreón sostuvo que los </w:t>
      </w:r>
      <w:r w:rsidDel="00000000" w:rsidR="00000000" w:rsidRPr="00000000">
        <w:rPr>
          <w:sz w:val="24"/>
          <w:szCs w:val="24"/>
          <w:rtl w:val="0"/>
        </w:rPr>
        <w:t xml:space="preserve">expertos</w:t>
      </w:r>
      <w:r w:rsidDel="00000000" w:rsidR="00000000" w:rsidRPr="00000000">
        <w:rPr>
          <w:sz w:val="24"/>
          <w:szCs w:val="24"/>
          <w:rtl w:val="0"/>
        </w:rPr>
        <w:t xml:space="preserve"> de las marcas ya no pueden quedarse en el pasado.</w:t>
      </w:r>
      <w:r w:rsidDel="00000000" w:rsidR="00000000" w:rsidRPr="00000000">
        <w:rPr>
          <w:i w:val="1"/>
          <w:sz w:val="24"/>
          <w:szCs w:val="24"/>
          <w:rtl w:val="0"/>
        </w:rPr>
        <w:t xml:space="preserve"> “Hoy por hoy para ser relevantes tenemos que enfocarnos en las emociones. El atributo funcional es algo que las mismas personas dan por hecho, y por eso debemos sumarnos a su vida, y su balance emocional”</w:t>
      </w:r>
      <w:r w:rsidDel="00000000" w:rsidR="00000000" w:rsidRPr="00000000">
        <w:rPr>
          <w:sz w:val="24"/>
          <w:szCs w:val="24"/>
          <w:rtl w:val="0"/>
        </w:rPr>
        <w:t xml:space="preserve">, dijo.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sentido, el estudio </w:t>
      </w:r>
      <w:hyperlink r:id="rId8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El costo de la vida: Estados emocionales de los consumidores de WGSN</w:t>
        </w:r>
      </w:hyperlink>
      <w:r w:rsidDel="00000000" w:rsidR="00000000" w:rsidRPr="00000000">
        <w:rPr>
          <w:sz w:val="24"/>
          <w:szCs w:val="24"/>
          <w:rtl w:val="0"/>
        </w:rPr>
        <w:t xml:space="preserve"> señala que la ansiedad económica, la crisis en la cadena de suministros globales, la inflación, entre otros factores </w:t>
      </w:r>
      <w:r w:rsidDel="00000000" w:rsidR="00000000" w:rsidRPr="00000000">
        <w:rPr>
          <w:sz w:val="24"/>
          <w:szCs w:val="24"/>
          <w:rtl w:val="0"/>
        </w:rPr>
        <w:t xml:space="preserve">dificultan el camino </w:t>
      </w:r>
      <w:r w:rsidDel="00000000" w:rsidR="00000000" w:rsidRPr="00000000">
        <w:rPr>
          <w:sz w:val="24"/>
          <w:szCs w:val="24"/>
          <w:rtl w:val="0"/>
        </w:rPr>
        <w:t xml:space="preserve">de las marcas y productos para entrar en la vida de los consumidores, lo cual aumenta la incertidumbre provocando que el 73% de las personas se sienta ansiosa por la crisis y el 81% indicó que siente altos niveles de estrés.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otro lado, ahora los consumidores tienen nuevas formas de hacer familia, el modelo de la “familia nuclear” ya no es predominant</w:t>
      </w:r>
      <w:r w:rsidDel="00000000" w:rsidR="00000000" w:rsidRPr="00000000">
        <w:rPr>
          <w:sz w:val="24"/>
          <w:szCs w:val="24"/>
          <w:rtl w:val="0"/>
        </w:rPr>
        <w:t xml:space="preserve">e,</w:t>
      </w:r>
      <w:r w:rsidDel="00000000" w:rsidR="00000000" w:rsidRPr="00000000">
        <w:rPr>
          <w:sz w:val="24"/>
          <w:szCs w:val="24"/>
          <w:rtl w:val="0"/>
        </w:rPr>
        <w:t xml:space="preserve"> los nuevos cambios poblacionales muestran que hay más personas solteras y parejas sin hijos, un auge que crecerá aún más en los próximos 20 años. El pronóstico de crecimiento en los tipos de hogar en el periodo 2021-2040 tendrá 30% de hogares con hijos, 39% unipersonales y 31% de parejas sin hijos, estos últimos d</w:t>
      </w:r>
      <w:r w:rsidDel="00000000" w:rsidR="00000000" w:rsidRPr="00000000">
        <w:rPr>
          <w:sz w:val="24"/>
          <w:szCs w:val="24"/>
          <w:rtl w:val="0"/>
        </w:rPr>
        <w:t xml:space="preserve">os</w:t>
      </w:r>
      <w:r w:rsidDel="00000000" w:rsidR="00000000" w:rsidRPr="00000000">
        <w:rPr>
          <w:sz w:val="24"/>
          <w:szCs w:val="24"/>
          <w:rtl w:val="0"/>
        </w:rPr>
        <w:t xml:space="preserve"> rebasan a los hogares tradicionales con una suma del 70%, según el informe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Euromonitor: Nuevo panorama del consumidor. Una visión global. </w:t>
        </w:r>
      </w:hyperlink>
      <w:r w:rsidDel="00000000" w:rsidR="00000000" w:rsidRPr="00000000">
        <w:rPr>
          <w:sz w:val="24"/>
          <w:szCs w:val="24"/>
          <w:rtl w:val="0"/>
        </w:rPr>
        <w:t xml:space="preserve">Por ende, las personas tras el confinamiento comenzaron a percibir sus hogares como espacios adaptables y cómodos para sus necesidades, dando como resultado que el hogar sea el centro del todo, incluido el trabajo, aprendizaje, compras, juego y ejercicio.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evolución de la sociedad tiende a responder a impulsores culturales </w:t>
      </w:r>
      <w:r w:rsidDel="00000000" w:rsidR="00000000" w:rsidRPr="00000000">
        <w:rPr>
          <w:sz w:val="24"/>
          <w:szCs w:val="24"/>
          <w:rtl w:val="0"/>
        </w:rPr>
        <w:t xml:space="preserve">que se ven moldeados</w:t>
      </w:r>
      <w:r w:rsidDel="00000000" w:rsidR="00000000" w:rsidRPr="00000000">
        <w:rPr>
          <w:sz w:val="24"/>
          <w:szCs w:val="24"/>
          <w:rtl w:val="0"/>
        </w:rPr>
        <w:t xml:space="preserve"> por el panorama macroeconómico mundial, los cuales se rigen en seis conceptos: la </w:t>
      </w:r>
      <w:r w:rsidDel="00000000" w:rsidR="00000000" w:rsidRPr="00000000">
        <w:rPr>
          <w:i w:val="1"/>
          <w:sz w:val="24"/>
          <w:szCs w:val="24"/>
          <w:rtl w:val="0"/>
        </w:rPr>
        <w:t xml:space="preserve">economía del cuidado</w:t>
      </w:r>
      <w:r w:rsidDel="00000000" w:rsidR="00000000" w:rsidRPr="00000000">
        <w:rPr>
          <w:sz w:val="24"/>
          <w:szCs w:val="24"/>
          <w:rtl w:val="0"/>
        </w:rPr>
        <w:t xml:space="preserve">, donde los consumidores buscan cuidar </w:t>
      </w:r>
      <w:r w:rsidDel="00000000" w:rsidR="00000000" w:rsidRPr="00000000">
        <w:rPr>
          <w:sz w:val="24"/>
          <w:szCs w:val="24"/>
          <w:rtl w:val="0"/>
        </w:rPr>
        <w:t xml:space="preserve">su mente</w:t>
      </w:r>
      <w:r w:rsidDel="00000000" w:rsidR="00000000" w:rsidRPr="00000000">
        <w:rPr>
          <w:sz w:val="24"/>
          <w:szCs w:val="24"/>
          <w:rtl w:val="0"/>
        </w:rPr>
        <w:t xml:space="preserve">, emociones y su cuerpo;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internet del todo</w:t>
      </w:r>
      <w:r w:rsidDel="00000000" w:rsidR="00000000" w:rsidRPr="00000000">
        <w:rPr>
          <w:sz w:val="24"/>
          <w:szCs w:val="24"/>
          <w:rtl w:val="0"/>
        </w:rPr>
        <w:t xml:space="preserve"> que está relacionado en la simbiosis entre la red y la realidad; la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conciencia planetaria</w:t>
      </w:r>
      <w:r w:rsidDel="00000000" w:rsidR="00000000" w:rsidRPr="00000000">
        <w:rPr>
          <w:sz w:val="24"/>
          <w:szCs w:val="24"/>
          <w:rtl w:val="0"/>
        </w:rPr>
        <w:t xml:space="preserve"> que tiene estrecha relación con cambiar nuestros hábitos para mitigar los factores que desataron el cambio climático; las </w:t>
      </w:r>
      <w:r w:rsidDel="00000000" w:rsidR="00000000" w:rsidRPr="00000000">
        <w:rPr>
          <w:i w:val="1"/>
          <w:sz w:val="24"/>
          <w:szCs w:val="24"/>
          <w:rtl w:val="0"/>
        </w:rPr>
        <w:t xml:space="preserve">nuevas narrativas</w:t>
      </w:r>
      <w:r w:rsidDel="00000000" w:rsidR="00000000" w:rsidRPr="00000000">
        <w:rPr>
          <w:sz w:val="24"/>
          <w:szCs w:val="24"/>
          <w:rtl w:val="0"/>
        </w:rPr>
        <w:t xml:space="preserve">, que buscan la reconstrucción social, reescribir las reglas políticas, sociales y económicas para exigir un cambio; lo </w:t>
      </w:r>
      <w:r w:rsidDel="00000000" w:rsidR="00000000" w:rsidRPr="00000000">
        <w:rPr>
          <w:i w:val="1"/>
          <w:sz w:val="24"/>
          <w:szCs w:val="24"/>
          <w:rtl w:val="0"/>
        </w:rPr>
        <w:t xml:space="preserve">esencial, </w:t>
      </w:r>
      <w:r w:rsidDel="00000000" w:rsidR="00000000" w:rsidRPr="00000000">
        <w:rPr>
          <w:sz w:val="24"/>
          <w:szCs w:val="24"/>
          <w:rtl w:val="0"/>
        </w:rPr>
        <w:t xml:space="preserve">muestra que las personas ahora se enfocan en lo profundo y valioso que el tiempo significa generando nuevas prioridades y estilo de vida; y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creatividad</w:t>
      </w:r>
      <w:r w:rsidDel="00000000" w:rsidR="00000000" w:rsidRPr="00000000">
        <w:rPr>
          <w:sz w:val="24"/>
          <w:szCs w:val="24"/>
          <w:rtl w:val="0"/>
        </w:rPr>
        <w:t xml:space="preserve">, este último concepto es clave en la resolución de problemas, pues los consumidores se enfocan en encontrar escapes creativos que los estimulen de maneras diferentes.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Los nuevos perfiles de los consumidores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xplicaron que existen nuevos perfiles de los consumidores, divididos de la siguiente manera: 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Controladores:</w:t>
      </w:r>
      <w:r w:rsidDel="00000000" w:rsidR="00000000" w:rsidRPr="00000000">
        <w:rPr>
          <w:sz w:val="24"/>
          <w:szCs w:val="24"/>
          <w:rtl w:val="0"/>
        </w:rPr>
        <w:t xml:space="preserve"> buscan tener el mayor control de las situaciones. Son coherentes, tienden a realizar compras inteligentes. Una estrategia para llegar a este nicho es mediante </w:t>
      </w:r>
      <w:r w:rsidDel="00000000" w:rsidR="00000000" w:rsidRPr="00000000">
        <w:rPr>
          <w:sz w:val="24"/>
          <w:szCs w:val="24"/>
          <w:rtl w:val="0"/>
        </w:rPr>
        <w:t xml:space="preserve">decisiones basadas en darles certidumbre sobre sus compras y asegurar que existe un valor agregado en aquello que están consumiendo.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Constructores de lazos:</w:t>
      </w:r>
      <w:r w:rsidDel="00000000" w:rsidR="00000000" w:rsidRPr="00000000">
        <w:rPr>
          <w:sz w:val="24"/>
          <w:szCs w:val="24"/>
          <w:rtl w:val="0"/>
        </w:rPr>
        <w:t xml:space="preserve"> son seres comunales. Pueden compartir un servicio de streaming con la familia hasta comprar propiedades compartidas. Ellos buscan un mundo mejor, y para llegar como marca a estas personas es con una estrategia que los involucre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para que puedan sentir que hay un valor agregado en las marcas.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Creadores de recuerdos:</w:t>
      </w:r>
      <w:r w:rsidDel="00000000" w:rsidR="00000000" w:rsidRPr="00000000">
        <w:rPr>
          <w:sz w:val="24"/>
          <w:szCs w:val="24"/>
          <w:rtl w:val="0"/>
        </w:rPr>
        <w:t xml:space="preserve"> estos observan el tiempo como un máximo valor. Buscan experiencias en el ahora, y en la nostalgia del pasado. Las marcas se pueden acercar mediante una estrategia enfocada en la riqueza del tiempo, ya que buscan acumular momentos y recuerdos.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Optimistas tecnológicos:</w:t>
      </w:r>
      <w:r w:rsidDel="00000000" w:rsidR="00000000" w:rsidRPr="00000000">
        <w:rPr>
          <w:sz w:val="24"/>
          <w:szCs w:val="24"/>
          <w:rtl w:val="0"/>
        </w:rPr>
        <w:t xml:space="preserve"> este tipo de consumidor quiere nuevas experiencias, tanto en espacios físicos como digitales. Están motivados por el internet </w:t>
      </w:r>
      <w:r w:rsidDel="00000000" w:rsidR="00000000" w:rsidRPr="00000000">
        <w:rPr>
          <w:sz w:val="24"/>
          <w:szCs w:val="24"/>
          <w:rtl w:val="0"/>
        </w:rPr>
        <w:t xml:space="preserve">de las cosas</w:t>
      </w:r>
      <w:r w:rsidDel="00000000" w:rsidR="00000000" w:rsidRPr="00000000">
        <w:rPr>
          <w:sz w:val="24"/>
          <w:szCs w:val="24"/>
          <w:rtl w:val="0"/>
        </w:rPr>
        <w:t xml:space="preserve"> y manejan a la perfección los esquemas tecnológicos. Las marcas pueden llegar a estos perfiles mediante momentos “digitalizables”. 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Finalmente, las expertas </w:t>
      </w:r>
      <w:r w:rsidDel="00000000" w:rsidR="00000000" w:rsidRPr="00000000">
        <w:rPr>
          <w:sz w:val="24"/>
          <w:szCs w:val="24"/>
          <w:rtl w:val="0"/>
        </w:rPr>
        <w:t xml:space="preserve">digitales</w:t>
      </w:r>
      <w:r w:rsidDel="00000000" w:rsidR="00000000" w:rsidRPr="00000000">
        <w:rPr>
          <w:sz w:val="24"/>
          <w:szCs w:val="24"/>
          <w:rtl w:val="0"/>
        </w:rPr>
        <w:t xml:space="preserve"> sostuvieron que el incremento de costo de la vida, el cúmulo de emociones y la presencia digital tendrán una transformación evidente en los perfiles, donde habrá factores que sí o sí se deben considerar, como los anteriormente mencionados. 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i w:val="1"/>
          <w:color w:val="1d1c1d"/>
          <w:sz w:val="19"/>
          <w:szCs w:val="19"/>
        </w:rPr>
      </w:pPr>
      <w:r w:rsidDel="00000000" w:rsidR="00000000" w:rsidRPr="00000000">
        <w:rPr>
          <w:color w:val="1d1c1d"/>
          <w:sz w:val="19"/>
          <w:szCs w:val="19"/>
          <w:rtl w:val="0"/>
        </w:rPr>
        <w:t xml:space="preserve">Acerca de </w:t>
      </w:r>
      <w:r w:rsidDel="00000000" w:rsidR="00000000" w:rsidRPr="00000000">
        <w:rPr>
          <w:b w:val="1"/>
          <w:i w:val="1"/>
          <w:color w:val="1d1c1d"/>
          <w:sz w:val="19"/>
          <w:szCs w:val="19"/>
          <w:rtl w:val="0"/>
        </w:rPr>
        <w:t xml:space="preserve">another</w:t>
      </w:r>
    </w:p>
    <w:p w:rsidR="00000000" w:rsidDel="00000000" w:rsidP="00000000" w:rsidRDefault="00000000" w:rsidRPr="00000000" w14:paraId="0000002B">
      <w:pPr>
        <w:jc w:val="both"/>
        <w:rPr>
          <w:color w:val="1d1c1d"/>
          <w:sz w:val="19"/>
          <w:szCs w:val="19"/>
        </w:rPr>
      </w:pPr>
      <w:r w:rsidDel="00000000" w:rsidR="00000000" w:rsidRPr="00000000">
        <w:rPr>
          <w:color w:val="1d1c1d"/>
          <w:sz w:val="19"/>
          <w:szCs w:val="19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 another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another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influencer marketing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,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social media, branding, content &amp; inbound marketing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another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 forma parte de </w:t>
      </w:r>
      <w:r w:rsidDel="00000000" w:rsidR="00000000" w:rsidRPr="00000000">
        <w:rPr>
          <w:i w:val="1"/>
          <w:color w:val="1d1c1d"/>
          <w:sz w:val="19"/>
          <w:szCs w:val="19"/>
          <w:rtl w:val="0"/>
        </w:rPr>
        <w:t xml:space="preserve">Constellation Global Network</w:t>
      </w:r>
      <w:r w:rsidDel="00000000" w:rsidR="00000000" w:rsidRPr="00000000">
        <w:rPr>
          <w:color w:val="1d1c1d"/>
          <w:sz w:val="19"/>
          <w:szCs w:val="19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C">
      <w:pPr>
        <w:jc w:val="both"/>
        <w:rPr>
          <w:color w:val="1d1c1d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color w:val="1d1c1d"/>
          <w:sz w:val="19"/>
          <w:szCs w:val="19"/>
          <w:rtl w:val="0"/>
        </w:rPr>
        <w:t xml:space="preserve">Para más información visita </w:t>
      </w:r>
      <w:hyperlink r:id="rId10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another.co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 y síguelos en sus redes sociales: </w:t>
      </w:r>
      <w:hyperlink r:id="rId11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 y </w:t>
      </w:r>
      <w:hyperlink r:id="rId14">
        <w:r w:rsidDel="00000000" w:rsidR="00000000" w:rsidRPr="00000000">
          <w:rPr>
            <w:color w:val="1155cc"/>
            <w:sz w:val="19"/>
            <w:szCs w:val="19"/>
            <w:rtl w:val="0"/>
          </w:rPr>
          <w:t xml:space="preserve">Linkedin</w:t>
        </w:r>
      </w:hyperlink>
      <w:r w:rsidDel="00000000" w:rsidR="00000000" w:rsidRPr="00000000">
        <w:rPr>
          <w:color w:val="1d1c1d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76" w:lineRule="auto"/>
      <w:jc w:val="right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3350" cy="4587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350" cy="458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://another.co/" TargetMode="External"/><Relationship Id="rId13" Type="http://schemas.openxmlformats.org/officeDocument/2006/relationships/hyperlink" Target="https://www.instagram.com/anotherco/" TargetMode="External"/><Relationship Id="rId12" Type="http://schemas.openxmlformats.org/officeDocument/2006/relationships/hyperlink" Target="https://twitter.com/anotherco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uromonitor.com/press/press-releases/euromonitor-revela-las-10-principales-tendencias-globales-de-consumo-para-2022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linkedin.com/company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Consumidor+2023+Chile&amp;utm_medium=Consumidor+2023+Chile&amp;utm_campaign=Consumidor+2023+Chile&amp;utm_id=Chile" TargetMode="External"/><Relationship Id="rId7" Type="http://schemas.openxmlformats.org/officeDocument/2006/relationships/hyperlink" Target="https://another.co/webinar-emerging-consumer-behaviours/" TargetMode="External"/><Relationship Id="rId8" Type="http://schemas.openxmlformats.org/officeDocument/2006/relationships/hyperlink" Target="https://www.wgsn.com/es/blogs/descubra-al-consumidor-del-manana-sentimientos-clave-para-202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