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BC2" w:rsidRPr="00FF4EA5" w:rsidRDefault="00576BC2" w:rsidP="00576BC2">
      <w:pPr>
        <w:jc w:val="center"/>
        <w:rPr>
          <w:b/>
          <w:sz w:val="32"/>
          <w:szCs w:val="32"/>
          <w:lang w:val="es-MX"/>
        </w:rPr>
      </w:pPr>
      <w:r>
        <w:rPr>
          <w:b/>
          <w:sz w:val="32"/>
          <w:szCs w:val="32"/>
          <w:lang w:val="es-MX"/>
        </w:rPr>
        <w:t>Digitalizar procesos de suministro en la industria alimentaria permite reducir el desperdicio de alimentos</w:t>
      </w:r>
    </w:p>
    <w:p w:rsidR="00462C9B" w:rsidRPr="00FF4EA5" w:rsidRDefault="00462C9B">
      <w:pPr>
        <w:rPr>
          <w:sz w:val="24"/>
          <w:szCs w:val="24"/>
          <w:lang w:val="es-MX"/>
        </w:rPr>
      </w:pPr>
    </w:p>
    <w:p w:rsidR="00462C9B" w:rsidRPr="00FF4EA5" w:rsidRDefault="00FF4EA5">
      <w:pPr>
        <w:numPr>
          <w:ilvl w:val="0"/>
          <w:numId w:val="1"/>
        </w:numPr>
        <w:rPr>
          <w:sz w:val="20"/>
          <w:szCs w:val="20"/>
          <w:lang w:val="es-MX"/>
        </w:rPr>
      </w:pPr>
      <w:r>
        <w:rPr>
          <w:sz w:val="20"/>
          <w:szCs w:val="20"/>
          <w:lang w:val="es-MX"/>
        </w:rPr>
        <w:t>Anualmente u</w:t>
      </w:r>
      <w:r w:rsidR="00E84DE7" w:rsidRPr="00FF4EA5">
        <w:rPr>
          <w:sz w:val="20"/>
          <w:szCs w:val="20"/>
          <w:lang w:val="es-MX"/>
        </w:rPr>
        <w:t>n tercio de los alimentos producidos para consumo humano</w:t>
      </w:r>
      <w:r w:rsidR="004F6504">
        <w:rPr>
          <w:sz w:val="20"/>
          <w:szCs w:val="20"/>
          <w:lang w:val="es-MX"/>
        </w:rPr>
        <w:t>,</w:t>
      </w:r>
      <w:r w:rsidR="00E84DE7" w:rsidRPr="00FF4EA5">
        <w:rPr>
          <w:sz w:val="20"/>
          <w:szCs w:val="20"/>
          <w:lang w:val="es-MX"/>
        </w:rPr>
        <w:t xml:space="preserve"> aproximadamente 1,300 millones de toneladas, se pierden o desperdician.</w:t>
      </w:r>
    </w:p>
    <w:p w:rsidR="00462C9B" w:rsidRPr="00FF4EA5" w:rsidRDefault="00462C9B">
      <w:pPr>
        <w:rPr>
          <w:sz w:val="20"/>
          <w:szCs w:val="20"/>
          <w:lang w:val="es-MX"/>
        </w:rPr>
      </w:pPr>
    </w:p>
    <w:p w:rsidR="00462C9B" w:rsidRPr="00FF4EA5" w:rsidRDefault="00D1671E">
      <w:pPr>
        <w:jc w:val="both"/>
        <w:rPr>
          <w:color w:val="222222"/>
          <w:sz w:val="20"/>
          <w:szCs w:val="20"/>
          <w:highlight w:val="white"/>
          <w:lang w:val="es-MX"/>
        </w:rPr>
      </w:pPr>
      <w:r>
        <w:rPr>
          <w:b/>
          <w:sz w:val="20"/>
          <w:szCs w:val="20"/>
          <w:lang w:val="es-MX"/>
        </w:rPr>
        <w:t xml:space="preserve">Ciudad de México, </w:t>
      </w:r>
      <w:r w:rsidR="00AC0D30">
        <w:rPr>
          <w:b/>
          <w:sz w:val="20"/>
          <w:szCs w:val="20"/>
          <w:lang w:val="es-MX"/>
        </w:rPr>
        <w:t>2</w:t>
      </w:r>
      <w:r w:rsidR="00183DF0">
        <w:rPr>
          <w:b/>
          <w:sz w:val="20"/>
          <w:szCs w:val="20"/>
          <w:lang w:val="es-MX"/>
        </w:rPr>
        <w:t>1</w:t>
      </w:r>
      <w:r w:rsidR="00FF4EA5">
        <w:rPr>
          <w:b/>
          <w:sz w:val="20"/>
          <w:szCs w:val="20"/>
          <w:lang w:val="es-MX"/>
        </w:rPr>
        <w:t xml:space="preserve"> de </w:t>
      </w:r>
      <w:r w:rsidR="00AC0D30">
        <w:rPr>
          <w:b/>
          <w:sz w:val="20"/>
          <w:szCs w:val="20"/>
          <w:lang w:val="es-MX"/>
        </w:rPr>
        <w:t>febrero</w:t>
      </w:r>
      <w:r w:rsidR="008B10F5">
        <w:rPr>
          <w:b/>
          <w:sz w:val="20"/>
          <w:szCs w:val="20"/>
          <w:lang w:val="es-MX"/>
        </w:rPr>
        <w:t xml:space="preserve"> de 2019</w:t>
      </w:r>
      <w:r w:rsidR="00E84DE7" w:rsidRPr="00FF4EA5">
        <w:rPr>
          <w:sz w:val="20"/>
          <w:szCs w:val="20"/>
          <w:lang w:val="es-MX"/>
        </w:rPr>
        <w:t xml:space="preserve">.- Actualmente, la industria alimentaria </w:t>
      </w:r>
      <w:r w:rsidR="00FF4EA5" w:rsidRPr="00FF4EA5">
        <w:rPr>
          <w:sz w:val="20"/>
          <w:szCs w:val="20"/>
          <w:lang w:val="es-MX"/>
        </w:rPr>
        <w:t>enfrenta enormes</w:t>
      </w:r>
      <w:r w:rsidR="00E84DE7" w:rsidRPr="00FF4EA5">
        <w:rPr>
          <w:sz w:val="20"/>
          <w:szCs w:val="20"/>
          <w:lang w:val="es-MX"/>
        </w:rPr>
        <w:t xml:space="preserve"> retos ante el crecimiento exponencial de la población a nivel mundial. Cada vez es más importante</w:t>
      </w:r>
      <w:r w:rsidR="00AC0D30">
        <w:rPr>
          <w:sz w:val="20"/>
          <w:szCs w:val="20"/>
          <w:lang w:val="es-MX"/>
        </w:rPr>
        <w:t>,</w:t>
      </w:r>
      <w:r w:rsidR="00E84DE7" w:rsidRPr="00FF4EA5">
        <w:rPr>
          <w:sz w:val="20"/>
          <w:szCs w:val="20"/>
          <w:lang w:val="es-MX"/>
        </w:rPr>
        <w:t xml:space="preserve"> para las empresas de este sector</w:t>
      </w:r>
      <w:r w:rsidR="00AC0D30">
        <w:rPr>
          <w:sz w:val="20"/>
          <w:szCs w:val="20"/>
          <w:lang w:val="es-MX"/>
        </w:rPr>
        <w:t>,</w:t>
      </w:r>
      <w:r w:rsidR="00E84DE7" w:rsidRPr="00FF4EA5">
        <w:rPr>
          <w:sz w:val="20"/>
          <w:szCs w:val="20"/>
          <w:lang w:val="es-MX"/>
        </w:rPr>
        <w:t xml:space="preserve"> contar con procesos, estrate</w:t>
      </w:r>
      <w:r w:rsidR="00037BCC">
        <w:rPr>
          <w:sz w:val="20"/>
          <w:szCs w:val="20"/>
          <w:lang w:val="es-MX"/>
        </w:rPr>
        <w:t>gias</w:t>
      </w:r>
      <w:r w:rsidR="00F53250">
        <w:rPr>
          <w:sz w:val="20"/>
          <w:szCs w:val="20"/>
          <w:lang w:val="es-MX"/>
        </w:rPr>
        <w:t xml:space="preserve"> y</w:t>
      </w:r>
      <w:r w:rsidR="00037BCC">
        <w:rPr>
          <w:sz w:val="20"/>
          <w:szCs w:val="20"/>
          <w:lang w:val="es-MX"/>
        </w:rPr>
        <w:t xml:space="preserve"> planes sustentables </w:t>
      </w:r>
      <w:r w:rsidR="00FF4EA5">
        <w:rPr>
          <w:sz w:val="20"/>
          <w:szCs w:val="20"/>
          <w:lang w:val="es-MX"/>
        </w:rPr>
        <w:t>que propicien el correcto</w:t>
      </w:r>
      <w:r w:rsidR="00E84DE7" w:rsidRPr="00FF4EA5">
        <w:rPr>
          <w:sz w:val="20"/>
          <w:szCs w:val="20"/>
          <w:lang w:val="es-MX"/>
        </w:rPr>
        <w:t xml:space="preserve"> aprovechamiento de sus recursos. De acuerdo con datos de la</w:t>
      </w:r>
      <w:hyperlink r:id="rId5">
        <w:r w:rsidR="00E84DE7" w:rsidRPr="00FF4EA5">
          <w:rPr>
            <w:color w:val="1155CC"/>
            <w:sz w:val="20"/>
            <w:szCs w:val="20"/>
            <w:u w:val="single"/>
            <w:lang w:val="es-MX"/>
          </w:rPr>
          <w:t xml:space="preserve"> </w:t>
        </w:r>
      </w:hyperlink>
      <w:hyperlink r:id="rId6">
        <w:r w:rsidR="00E84DE7" w:rsidRPr="00FF4EA5">
          <w:rPr>
            <w:color w:val="1155CC"/>
            <w:sz w:val="20"/>
            <w:szCs w:val="20"/>
            <w:highlight w:val="white"/>
            <w:u w:val="single"/>
            <w:lang w:val="es-MX"/>
          </w:rPr>
          <w:t>Organización de las Naciones Unidas para la Alimentación y la Agricultura</w:t>
        </w:r>
      </w:hyperlink>
      <w:r w:rsidR="00E84DE7" w:rsidRPr="00FF4EA5">
        <w:rPr>
          <w:sz w:val="20"/>
          <w:szCs w:val="20"/>
          <w:highlight w:val="white"/>
          <w:lang w:val="es-MX"/>
        </w:rPr>
        <w:t xml:space="preserve"> (FAO)</w:t>
      </w:r>
      <w:r w:rsidR="00E84DE7" w:rsidRPr="00FF4EA5">
        <w:rPr>
          <w:color w:val="222222"/>
          <w:sz w:val="20"/>
          <w:szCs w:val="20"/>
          <w:highlight w:val="white"/>
          <w:lang w:val="es-MX"/>
        </w:rPr>
        <w:t xml:space="preserve">, la cantidad de comida que se desperdicia anualmente podría alimentar a 2 mil millones de personas que se encuentran en el umbral de la pobreza. </w:t>
      </w:r>
    </w:p>
    <w:p w:rsidR="004F6504" w:rsidRDefault="004F6504" w:rsidP="004F6504">
      <w:pPr>
        <w:jc w:val="both"/>
        <w:rPr>
          <w:color w:val="222222"/>
          <w:sz w:val="20"/>
          <w:szCs w:val="20"/>
          <w:highlight w:val="white"/>
          <w:lang w:val="es-MX"/>
        </w:rPr>
      </w:pPr>
    </w:p>
    <w:p w:rsidR="00462C9B" w:rsidRDefault="00E84DE7">
      <w:pPr>
        <w:jc w:val="both"/>
        <w:rPr>
          <w:color w:val="222222"/>
          <w:sz w:val="20"/>
          <w:szCs w:val="20"/>
          <w:highlight w:val="white"/>
          <w:lang w:val="es-MX"/>
        </w:rPr>
      </w:pPr>
      <w:r w:rsidRPr="00FF4EA5">
        <w:rPr>
          <w:color w:val="222222"/>
          <w:sz w:val="20"/>
          <w:szCs w:val="20"/>
          <w:highlight w:val="white"/>
          <w:lang w:val="es-MX"/>
        </w:rPr>
        <w:t xml:space="preserve">El estudio </w:t>
      </w:r>
      <w:hyperlink r:id="rId7">
        <w:r w:rsidRPr="00FF4EA5">
          <w:rPr>
            <w:i/>
            <w:color w:val="1155CC"/>
            <w:sz w:val="20"/>
            <w:szCs w:val="20"/>
            <w:highlight w:val="white"/>
            <w:u w:val="single"/>
            <w:lang w:val="es-MX"/>
          </w:rPr>
          <w:t xml:space="preserve">Global </w:t>
        </w:r>
        <w:proofErr w:type="spellStart"/>
        <w:r w:rsidRPr="00FF4EA5">
          <w:rPr>
            <w:i/>
            <w:color w:val="1155CC"/>
            <w:sz w:val="20"/>
            <w:szCs w:val="20"/>
            <w:highlight w:val="white"/>
            <w:u w:val="single"/>
            <w:lang w:val="es-MX"/>
          </w:rPr>
          <w:t>Initiative</w:t>
        </w:r>
        <w:proofErr w:type="spellEnd"/>
        <w:r w:rsidRPr="00FF4EA5">
          <w:rPr>
            <w:i/>
            <w:color w:val="1155CC"/>
            <w:sz w:val="20"/>
            <w:szCs w:val="20"/>
            <w:highlight w:val="white"/>
            <w:u w:val="single"/>
            <w:lang w:val="es-MX"/>
          </w:rPr>
          <w:t xml:space="preserve"> </w:t>
        </w:r>
        <w:proofErr w:type="spellStart"/>
        <w:r w:rsidRPr="00FF4EA5">
          <w:rPr>
            <w:i/>
            <w:color w:val="1155CC"/>
            <w:sz w:val="20"/>
            <w:szCs w:val="20"/>
            <w:highlight w:val="white"/>
            <w:u w:val="single"/>
            <w:lang w:val="es-MX"/>
          </w:rPr>
          <w:t>on</w:t>
        </w:r>
        <w:proofErr w:type="spellEnd"/>
        <w:r w:rsidRPr="00FF4EA5">
          <w:rPr>
            <w:i/>
            <w:color w:val="1155CC"/>
            <w:sz w:val="20"/>
            <w:szCs w:val="20"/>
            <w:highlight w:val="white"/>
            <w:u w:val="single"/>
            <w:lang w:val="es-MX"/>
          </w:rPr>
          <w:t xml:space="preserve"> </w:t>
        </w:r>
        <w:proofErr w:type="spellStart"/>
        <w:r w:rsidRPr="00FF4EA5">
          <w:rPr>
            <w:i/>
            <w:color w:val="1155CC"/>
            <w:sz w:val="20"/>
            <w:szCs w:val="20"/>
            <w:highlight w:val="white"/>
            <w:u w:val="single"/>
            <w:lang w:val="es-MX"/>
          </w:rPr>
          <w:t>Food</w:t>
        </w:r>
        <w:proofErr w:type="spellEnd"/>
        <w:r w:rsidRPr="00FF4EA5">
          <w:rPr>
            <w:i/>
            <w:color w:val="1155CC"/>
            <w:sz w:val="20"/>
            <w:szCs w:val="20"/>
            <w:highlight w:val="white"/>
            <w:u w:val="single"/>
            <w:lang w:val="es-MX"/>
          </w:rPr>
          <w:t xml:space="preserve"> </w:t>
        </w:r>
        <w:proofErr w:type="spellStart"/>
        <w:r w:rsidRPr="00FF4EA5">
          <w:rPr>
            <w:i/>
            <w:color w:val="1155CC"/>
            <w:sz w:val="20"/>
            <w:szCs w:val="20"/>
            <w:highlight w:val="white"/>
            <w:u w:val="single"/>
            <w:lang w:val="es-MX"/>
          </w:rPr>
          <w:t>Loss</w:t>
        </w:r>
        <w:proofErr w:type="spellEnd"/>
        <w:r w:rsidRPr="00FF4EA5">
          <w:rPr>
            <w:i/>
            <w:color w:val="1155CC"/>
            <w:sz w:val="20"/>
            <w:szCs w:val="20"/>
            <w:highlight w:val="white"/>
            <w:u w:val="single"/>
            <w:lang w:val="es-MX"/>
          </w:rPr>
          <w:t xml:space="preserve"> and </w:t>
        </w:r>
        <w:proofErr w:type="spellStart"/>
        <w:r w:rsidRPr="00FF4EA5">
          <w:rPr>
            <w:i/>
            <w:color w:val="1155CC"/>
            <w:sz w:val="20"/>
            <w:szCs w:val="20"/>
            <w:highlight w:val="white"/>
            <w:u w:val="single"/>
            <w:lang w:val="es-MX"/>
          </w:rPr>
          <w:t>Waste</w:t>
        </w:r>
        <w:proofErr w:type="spellEnd"/>
        <w:r w:rsidRPr="00FF4EA5">
          <w:rPr>
            <w:i/>
            <w:color w:val="1155CC"/>
            <w:sz w:val="20"/>
            <w:szCs w:val="20"/>
            <w:highlight w:val="white"/>
            <w:u w:val="single"/>
            <w:lang w:val="es-MX"/>
          </w:rPr>
          <w:t xml:space="preserve"> </w:t>
        </w:r>
        <w:proofErr w:type="spellStart"/>
        <w:r w:rsidRPr="00FF4EA5">
          <w:rPr>
            <w:i/>
            <w:color w:val="1155CC"/>
            <w:sz w:val="20"/>
            <w:szCs w:val="20"/>
            <w:highlight w:val="white"/>
            <w:u w:val="single"/>
            <w:lang w:val="es-MX"/>
          </w:rPr>
          <w:t>Reduction</w:t>
        </w:r>
        <w:proofErr w:type="spellEnd"/>
      </w:hyperlink>
      <w:r w:rsidRPr="00FF4EA5">
        <w:rPr>
          <w:color w:val="222222"/>
          <w:sz w:val="20"/>
          <w:szCs w:val="20"/>
          <w:highlight w:val="white"/>
          <w:lang w:val="es-MX"/>
        </w:rPr>
        <w:t xml:space="preserve"> de la</w:t>
      </w:r>
      <w:r w:rsidRPr="00FF4EA5">
        <w:rPr>
          <w:i/>
          <w:color w:val="222222"/>
          <w:sz w:val="20"/>
          <w:szCs w:val="20"/>
          <w:highlight w:val="white"/>
          <w:lang w:val="es-MX"/>
        </w:rPr>
        <w:t xml:space="preserve"> </w:t>
      </w:r>
      <w:r w:rsidRPr="00FF4EA5">
        <w:rPr>
          <w:color w:val="222222"/>
          <w:sz w:val="20"/>
          <w:szCs w:val="20"/>
          <w:highlight w:val="white"/>
          <w:lang w:val="es-MX"/>
        </w:rPr>
        <w:t>FAO</w:t>
      </w:r>
      <w:r w:rsidRPr="00FF4EA5">
        <w:rPr>
          <w:i/>
          <w:color w:val="222222"/>
          <w:sz w:val="20"/>
          <w:szCs w:val="20"/>
          <w:highlight w:val="white"/>
          <w:lang w:val="es-MX"/>
        </w:rPr>
        <w:t xml:space="preserve"> </w:t>
      </w:r>
      <w:r w:rsidRPr="00FF4EA5">
        <w:rPr>
          <w:color w:val="222222"/>
          <w:sz w:val="20"/>
          <w:szCs w:val="20"/>
          <w:highlight w:val="white"/>
          <w:lang w:val="es-MX"/>
        </w:rPr>
        <w:t xml:space="preserve">indica que </w:t>
      </w:r>
      <w:r w:rsidR="004F6504">
        <w:rPr>
          <w:color w:val="222222"/>
          <w:sz w:val="20"/>
          <w:szCs w:val="20"/>
          <w:highlight w:val="white"/>
          <w:lang w:val="es-MX"/>
        </w:rPr>
        <w:t xml:space="preserve">la </w:t>
      </w:r>
      <w:r w:rsidRPr="00FF4EA5">
        <w:rPr>
          <w:color w:val="222222"/>
          <w:sz w:val="20"/>
          <w:szCs w:val="20"/>
          <w:highlight w:val="white"/>
          <w:lang w:val="es-MX"/>
        </w:rPr>
        <w:t>pérdida de alimentos se produce</w:t>
      </w:r>
      <w:r w:rsidR="00080280">
        <w:rPr>
          <w:color w:val="222222"/>
          <w:sz w:val="20"/>
          <w:szCs w:val="20"/>
          <w:highlight w:val="white"/>
          <w:lang w:val="es-MX"/>
        </w:rPr>
        <w:t xml:space="preserve"> </w:t>
      </w:r>
      <w:r w:rsidRPr="00FF4EA5">
        <w:rPr>
          <w:color w:val="222222"/>
          <w:sz w:val="20"/>
          <w:szCs w:val="20"/>
          <w:highlight w:val="white"/>
          <w:lang w:val="es-MX"/>
        </w:rPr>
        <w:t>principalmente</w:t>
      </w:r>
      <w:r w:rsidR="004F6504">
        <w:rPr>
          <w:color w:val="222222"/>
          <w:sz w:val="20"/>
          <w:szCs w:val="20"/>
          <w:highlight w:val="white"/>
          <w:lang w:val="es-MX"/>
        </w:rPr>
        <w:t xml:space="preserve"> en actividades relacionadas con la </w:t>
      </w:r>
      <w:r w:rsidRPr="00FF4EA5">
        <w:rPr>
          <w:color w:val="222222"/>
          <w:sz w:val="20"/>
          <w:szCs w:val="20"/>
          <w:highlight w:val="white"/>
          <w:lang w:val="es-MX"/>
        </w:rPr>
        <w:t>cadena de suministro</w:t>
      </w:r>
      <w:r w:rsidR="004F6504">
        <w:rPr>
          <w:color w:val="222222"/>
          <w:sz w:val="20"/>
          <w:szCs w:val="20"/>
          <w:highlight w:val="white"/>
          <w:lang w:val="es-MX"/>
        </w:rPr>
        <w:t xml:space="preserve"> (por ejemplo, </w:t>
      </w:r>
      <w:r w:rsidRPr="00FF4EA5">
        <w:rPr>
          <w:color w:val="222222"/>
          <w:sz w:val="20"/>
          <w:szCs w:val="20"/>
          <w:highlight w:val="white"/>
          <w:lang w:val="es-MX"/>
        </w:rPr>
        <w:t>almacenamiento y refrigeración</w:t>
      </w:r>
      <w:r w:rsidR="004F6504">
        <w:rPr>
          <w:color w:val="222222"/>
          <w:sz w:val="20"/>
          <w:szCs w:val="20"/>
          <w:highlight w:val="white"/>
          <w:lang w:val="es-MX"/>
        </w:rPr>
        <w:t>)</w:t>
      </w:r>
      <w:r w:rsidRPr="00FF4EA5">
        <w:rPr>
          <w:color w:val="222222"/>
          <w:sz w:val="20"/>
          <w:szCs w:val="20"/>
          <w:highlight w:val="white"/>
          <w:lang w:val="es-MX"/>
        </w:rPr>
        <w:t>. El fortale</w:t>
      </w:r>
      <w:r w:rsidR="00037BCC">
        <w:rPr>
          <w:color w:val="222222"/>
          <w:sz w:val="20"/>
          <w:szCs w:val="20"/>
          <w:highlight w:val="white"/>
          <w:lang w:val="es-MX"/>
        </w:rPr>
        <w:t xml:space="preserve">cimiento de </w:t>
      </w:r>
      <w:r w:rsidRPr="00FF4EA5">
        <w:rPr>
          <w:color w:val="222222"/>
          <w:sz w:val="20"/>
          <w:szCs w:val="20"/>
          <w:highlight w:val="white"/>
          <w:lang w:val="es-MX"/>
        </w:rPr>
        <w:t>proceso</w:t>
      </w:r>
      <w:r w:rsidR="00037BCC">
        <w:rPr>
          <w:color w:val="222222"/>
          <w:sz w:val="20"/>
          <w:szCs w:val="20"/>
          <w:highlight w:val="white"/>
          <w:lang w:val="es-MX"/>
        </w:rPr>
        <w:t>s</w:t>
      </w:r>
      <w:r w:rsidRPr="00FF4EA5">
        <w:rPr>
          <w:color w:val="222222"/>
          <w:sz w:val="20"/>
          <w:szCs w:val="20"/>
          <w:highlight w:val="white"/>
          <w:lang w:val="es-MX"/>
        </w:rPr>
        <w:t xml:space="preserve"> </w:t>
      </w:r>
      <w:r w:rsidR="004F6504">
        <w:rPr>
          <w:color w:val="222222"/>
          <w:sz w:val="20"/>
          <w:szCs w:val="20"/>
          <w:highlight w:val="white"/>
          <w:lang w:val="es-MX"/>
        </w:rPr>
        <w:t>en dicha etapa</w:t>
      </w:r>
      <w:r w:rsidRPr="00FF4EA5">
        <w:rPr>
          <w:color w:val="222222"/>
          <w:sz w:val="20"/>
          <w:szCs w:val="20"/>
          <w:highlight w:val="white"/>
          <w:lang w:val="es-MX"/>
        </w:rPr>
        <w:t xml:space="preserve"> podría ayudar a reducir </w:t>
      </w:r>
      <w:r w:rsidR="00F53250">
        <w:rPr>
          <w:color w:val="222222"/>
          <w:sz w:val="20"/>
          <w:szCs w:val="20"/>
          <w:highlight w:val="white"/>
          <w:lang w:val="es-MX"/>
        </w:rPr>
        <w:t>estas pérdidas</w:t>
      </w:r>
      <w:r w:rsidR="004F6504">
        <w:rPr>
          <w:color w:val="222222"/>
          <w:sz w:val="20"/>
          <w:szCs w:val="20"/>
          <w:highlight w:val="white"/>
          <w:lang w:val="es-MX"/>
        </w:rPr>
        <w:t xml:space="preserve"> implementando medidas de colaboración entre </w:t>
      </w:r>
      <w:r w:rsidR="004F6504" w:rsidRPr="00FF4EA5">
        <w:rPr>
          <w:color w:val="222222"/>
          <w:sz w:val="20"/>
          <w:szCs w:val="20"/>
          <w:highlight w:val="white"/>
          <w:lang w:val="es-MX"/>
        </w:rPr>
        <w:t>agricultores, transportistas</w:t>
      </w:r>
      <w:r w:rsidR="004F6504">
        <w:rPr>
          <w:color w:val="222222"/>
          <w:sz w:val="20"/>
          <w:szCs w:val="20"/>
          <w:highlight w:val="white"/>
          <w:lang w:val="es-MX"/>
        </w:rPr>
        <w:t xml:space="preserve"> y</w:t>
      </w:r>
      <w:r w:rsidR="004F6504" w:rsidRPr="00FF4EA5">
        <w:rPr>
          <w:color w:val="222222"/>
          <w:sz w:val="20"/>
          <w:szCs w:val="20"/>
          <w:highlight w:val="white"/>
          <w:lang w:val="es-MX"/>
        </w:rPr>
        <w:t xml:space="preserve"> empa</w:t>
      </w:r>
      <w:r w:rsidR="004F6504">
        <w:rPr>
          <w:color w:val="222222"/>
          <w:sz w:val="20"/>
          <w:szCs w:val="20"/>
          <w:highlight w:val="white"/>
          <w:lang w:val="es-MX"/>
        </w:rPr>
        <w:t>cadores.</w:t>
      </w:r>
    </w:p>
    <w:p w:rsidR="004F6504" w:rsidRDefault="004F6504">
      <w:pPr>
        <w:jc w:val="both"/>
        <w:rPr>
          <w:color w:val="222222"/>
          <w:sz w:val="20"/>
          <w:szCs w:val="20"/>
          <w:highlight w:val="white"/>
          <w:lang w:val="es-MX"/>
        </w:rPr>
      </w:pPr>
    </w:p>
    <w:p w:rsidR="00947DF2" w:rsidRDefault="004F6504" w:rsidP="00947DF2">
      <w:pPr>
        <w:jc w:val="both"/>
        <w:rPr>
          <w:color w:val="222222"/>
          <w:sz w:val="20"/>
          <w:szCs w:val="20"/>
          <w:highlight w:val="white"/>
          <w:lang w:val="es-MX"/>
        </w:rPr>
      </w:pPr>
      <w:r>
        <w:rPr>
          <w:color w:val="222222"/>
          <w:sz w:val="20"/>
          <w:szCs w:val="20"/>
          <w:highlight w:val="white"/>
          <w:lang w:val="es-MX"/>
        </w:rPr>
        <w:t>Este reto mundial</w:t>
      </w:r>
      <w:r w:rsidRPr="00FF4EA5">
        <w:rPr>
          <w:color w:val="222222"/>
          <w:sz w:val="20"/>
          <w:szCs w:val="20"/>
          <w:highlight w:val="white"/>
          <w:lang w:val="es-MX"/>
        </w:rPr>
        <w:t xml:space="preserve">, </w:t>
      </w:r>
      <w:r>
        <w:rPr>
          <w:color w:val="222222"/>
          <w:sz w:val="20"/>
          <w:szCs w:val="20"/>
          <w:highlight w:val="white"/>
          <w:lang w:val="es-MX"/>
        </w:rPr>
        <w:t>además de ser</w:t>
      </w:r>
      <w:r w:rsidRPr="00FF4EA5">
        <w:rPr>
          <w:color w:val="222222"/>
          <w:sz w:val="20"/>
          <w:szCs w:val="20"/>
          <w:highlight w:val="white"/>
          <w:lang w:val="es-MX"/>
        </w:rPr>
        <w:t xml:space="preserve"> una pérdida </w:t>
      </w:r>
      <w:r>
        <w:rPr>
          <w:color w:val="222222"/>
          <w:sz w:val="20"/>
          <w:szCs w:val="20"/>
          <w:highlight w:val="white"/>
          <w:lang w:val="es-MX"/>
        </w:rPr>
        <w:t xml:space="preserve">de </w:t>
      </w:r>
      <w:r w:rsidRPr="00FF4EA5">
        <w:rPr>
          <w:color w:val="222222"/>
          <w:sz w:val="20"/>
          <w:szCs w:val="20"/>
          <w:highlight w:val="white"/>
          <w:lang w:val="es-MX"/>
        </w:rPr>
        <w:t xml:space="preserve">recursos, </w:t>
      </w:r>
      <w:r>
        <w:rPr>
          <w:color w:val="222222"/>
          <w:sz w:val="20"/>
          <w:szCs w:val="20"/>
          <w:highlight w:val="white"/>
          <w:lang w:val="es-MX"/>
        </w:rPr>
        <w:t>ofrece</w:t>
      </w:r>
      <w:r w:rsidRPr="00FF4EA5">
        <w:rPr>
          <w:color w:val="222222"/>
          <w:sz w:val="20"/>
          <w:szCs w:val="20"/>
          <w:highlight w:val="white"/>
          <w:lang w:val="es-MX"/>
        </w:rPr>
        <w:t xml:space="preserve"> una oportunidad</w:t>
      </w:r>
      <w:r>
        <w:rPr>
          <w:color w:val="222222"/>
          <w:sz w:val="20"/>
          <w:szCs w:val="20"/>
          <w:highlight w:val="white"/>
          <w:lang w:val="es-MX"/>
        </w:rPr>
        <w:t xml:space="preserve"> para</w:t>
      </w:r>
      <w:r w:rsidRPr="00FF4EA5">
        <w:rPr>
          <w:color w:val="222222"/>
          <w:sz w:val="20"/>
          <w:szCs w:val="20"/>
          <w:highlight w:val="white"/>
          <w:lang w:val="es-MX"/>
        </w:rPr>
        <w:t xml:space="preserve"> </w:t>
      </w:r>
      <w:r>
        <w:rPr>
          <w:color w:val="222222"/>
          <w:sz w:val="20"/>
          <w:szCs w:val="20"/>
          <w:highlight w:val="white"/>
          <w:lang w:val="es-MX"/>
        </w:rPr>
        <w:t xml:space="preserve">que el sector transforme sus procesos. </w:t>
      </w:r>
      <w:r w:rsidR="002E75ED">
        <w:rPr>
          <w:color w:val="222222"/>
          <w:sz w:val="20"/>
          <w:szCs w:val="20"/>
          <w:highlight w:val="white"/>
          <w:lang w:val="es-MX"/>
        </w:rPr>
        <w:t>Por tanto</w:t>
      </w:r>
      <w:r w:rsidR="00E84DE7" w:rsidRPr="00FF4EA5">
        <w:rPr>
          <w:color w:val="222222"/>
          <w:sz w:val="20"/>
          <w:szCs w:val="20"/>
          <w:highlight w:val="white"/>
          <w:lang w:val="es-MX"/>
        </w:rPr>
        <w:t>, las empresas</w:t>
      </w:r>
      <w:r w:rsidR="00461C49">
        <w:rPr>
          <w:color w:val="222222"/>
          <w:sz w:val="20"/>
          <w:szCs w:val="20"/>
          <w:highlight w:val="white"/>
          <w:lang w:val="es-MX"/>
        </w:rPr>
        <w:t xml:space="preserve"> deben implementar soluciones </w:t>
      </w:r>
      <w:r>
        <w:rPr>
          <w:color w:val="222222"/>
          <w:sz w:val="20"/>
          <w:szCs w:val="20"/>
          <w:highlight w:val="white"/>
          <w:lang w:val="es-MX"/>
        </w:rPr>
        <w:t xml:space="preserve">para </w:t>
      </w:r>
      <w:r w:rsidR="00461C49">
        <w:rPr>
          <w:color w:val="222222"/>
          <w:sz w:val="20"/>
          <w:szCs w:val="20"/>
          <w:highlight w:val="white"/>
          <w:lang w:val="es-MX"/>
        </w:rPr>
        <w:t>ser más eficientes en las distintas etapas d</w:t>
      </w:r>
      <w:r>
        <w:rPr>
          <w:color w:val="222222"/>
          <w:sz w:val="20"/>
          <w:szCs w:val="20"/>
          <w:highlight w:val="white"/>
          <w:lang w:val="es-MX"/>
        </w:rPr>
        <w:t xml:space="preserve">e la cadena de </w:t>
      </w:r>
      <w:r w:rsidR="00461C49">
        <w:rPr>
          <w:color w:val="222222"/>
          <w:sz w:val="20"/>
          <w:szCs w:val="20"/>
          <w:highlight w:val="white"/>
          <w:lang w:val="es-MX"/>
        </w:rPr>
        <w:t xml:space="preserve">producción. </w:t>
      </w:r>
      <w:r w:rsidR="00947DF2">
        <w:rPr>
          <w:color w:val="222222"/>
          <w:sz w:val="20"/>
          <w:szCs w:val="20"/>
          <w:highlight w:val="white"/>
          <w:lang w:val="es-MX"/>
        </w:rPr>
        <w:t xml:space="preserve">Actualmente, </w:t>
      </w:r>
      <w:r>
        <w:rPr>
          <w:color w:val="222222"/>
          <w:sz w:val="20"/>
          <w:szCs w:val="20"/>
          <w:highlight w:val="white"/>
          <w:lang w:val="es-MX"/>
        </w:rPr>
        <w:t xml:space="preserve">la tecnología </w:t>
      </w:r>
      <w:r w:rsidR="00947DF2">
        <w:rPr>
          <w:color w:val="222222"/>
          <w:sz w:val="20"/>
          <w:szCs w:val="20"/>
          <w:highlight w:val="white"/>
          <w:lang w:val="es-MX"/>
        </w:rPr>
        <w:t xml:space="preserve">permite a las empresas tener procesos logísticos y financieros integrados, automatizados, y con monitoreo en tiempo real, logrando </w:t>
      </w:r>
      <w:r>
        <w:rPr>
          <w:color w:val="222222"/>
          <w:sz w:val="20"/>
          <w:szCs w:val="20"/>
          <w:highlight w:val="white"/>
          <w:lang w:val="es-MX"/>
        </w:rPr>
        <w:t>administrar</w:t>
      </w:r>
      <w:r w:rsidR="00947DF2">
        <w:rPr>
          <w:color w:val="222222"/>
          <w:sz w:val="20"/>
          <w:szCs w:val="20"/>
          <w:highlight w:val="white"/>
          <w:lang w:val="es-MX"/>
        </w:rPr>
        <w:t xml:space="preserve"> inventarios </w:t>
      </w:r>
      <w:r>
        <w:rPr>
          <w:color w:val="222222"/>
          <w:sz w:val="20"/>
          <w:szCs w:val="20"/>
          <w:highlight w:val="white"/>
          <w:lang w:val="es-MX"/>
        </w:rPr>
        <w:t>que responden</w:t>
      </w:r>
      <w:r w:rsidR="00947DF2">
        <w:rPr>
          <w:color w:val="222222"/>
          <w:sz w:val="20"/>
          <w:szCs w:val="20"/>
          <w:highlight w:val="white"/>
          <w:lang w:val="es-MX"/>
        </w:rPr>
        <w:t xml:space="preserve"> exactamente a la demanda, lo que minimiza el desperdicio de alimentos. </w:t>
      </w:r>
    </w:p>
    <w:p w:rsidR="00462C9B" w:rsidRPr="00FF4EA5" w:rsidRDefault="00462C9B">
      <w:pPr>
        <w:jc w:val="both"/>
        <w:rPr>
          <w:color w:val="222222"/>
          <w:sz w:val="20"/>
          <w:szCs w:val="20"/>
          <w:highlight w:val="white"/>
          <w:lang w:val="es-MX"/>
        </w:rPr>
      </w:pPr>
    </w:p>
    <w:p w:rsidR="00462C9B" w:rsidRDefault="004F6504" w:rsidP="00935EFE">
      <w:pPr>
        <w:jc w:val="both"/>
        <w:rPr>
          <w:color w:val="222222"/>
          <w:sz w:val="20"/>
          <w:szCs w:val="20"/>
          <w:highlight w:val="white"/>
          <w:lang w:val="es-MX"/>
        </w:rPr>
      </w:pPr>
      <w:r>
        <w:rPr>
          <w:color w:val="222222"/>
          <w:sz w:val="20"/>
          <w:szCs w:val="20"/>
          <w:highlight w:val="white"/>
          <w:lang w:val="es-MX"/>
        </w:rPr>
        <w:t>Un ejemplo de ello es</w:t>
      </w:r>
      <w:r w:rsidR="00E84DE7" w:rsidRPr="00FF4EA5">
        <w:rPr>
          <w:color w:val="222222"/>
          <w:sz w:val="20"/>
          <w:szCs w:val="20"/>
          <w:highlight w:val="white"/>
          <w:lang w:val="es-MX"/>
        </w:rPr>
        <w:t xml:space="preserve"> </w:t>
      </w:r>
      <w:r w:rsidR="00E84DE7" w:rsidRPr="00FF4EA5">
        <w:rPr>
          <w:b/>
          <w:color w:val="222222"/>
          <w:sz w:val="20"/>
          <w:szCs w:val="20"/>
          <w:highlight w:val="white"/>
          <w:lang w:val="es-MX"/>
        </w:rPr>
        <w:t>SAP Leonardo</w:t>
      </w:r>
      <w:r w:rsidR="00E84DE7" w:rsidRPr="00FF4EA5">
        <w:rPr>
          <w:color w:val="222222"/>
          <w:sz w:val="20"/>
          <w:szCs w:val="20"/>
          <w:highlight w:val="white"/>
          <w:lang w:val="es-MX"/>
        </w:rPr>
        <w:t xml:space="preserve"> </w:t>
      </w:r>
      <w:r>
        <w:rPr>
          <w:color w:val="222222"/>
          <w:sz w:val="20"/>
          <w:szCs w:val="20"/>
          <w:highlight w:val="white"/>
          <w:lang w:val="es-MX"/>
        </w:rPr>
        <w:t>una plataforma de soluciones que permite a las empresas del sector innovar</w:t>
      </w:r>
      <w:r w:rsidR="00E84DE7">
        <w:rPr>
          <w:color w:val="222222"/>
          <w:sz w:val="20"/>
          <w:szCs w:val="20"/>
          <w:highlight w:val="white"/>
          <w:lang w:val="es-MX"/>
        </w:rPr>
        <w:t xml:space="preserve"> en conjunto con</w:t>
      </w:r>
      <w:r>
        <w:rPr>
          <w:color w:val="222222"/>
          <w:sz w:val="20"/>
          <w:szCs w:val="20"/>
          <w:highlight w:val="white"/>
          <w:lang w:val="es-MX"/>
        </w:rPr>
        <w:t xml:space="preserve"> sus</w:t>
      </w:r>
      <w:r w:rsidR="00E84DE7">
        <w:rPr>
          <w:color w:val="222222"/>
          <w:sz w:val="20"/>
          <w:szCs w:val="20"/>
          <w:highlight w:val="white"/>
          <w:lang w:val="es-MX"/>
        </w:rPr>
        <w:t xml:space="preserve"> clientes</w:t>
      </w:r>
      <w:r w:rsidR="00E84DE7" w:rsidRPr="00FF4EA5">
        <w:rPr>
          <w:color w:val="222222"/>
          <w:sz w:val="20"/>
          <w:szCs w:val="20"/>
          <w:highlight w:val="white"/>
          <w:lang w:val="es-MX"/>
        </w:rPr>
        <w:t xml:space="preserve"> </w:t>
      </w:r>
      <w:r w:rsidR="00BD4395">
        <w:rPr>
          <w:color w:val="222222"/>
          <w:sz w:val="20"/>
          <w:szCs w:val="20"/>
          <w:highlight w:val="white"/>
          <w:lang w:val="es-MX"/>
        </w:rPr>
        <w:t>para alcanzar un</w:t>
      </w:r>
      <w:r w:rsidR="00E84DE7" w:rsidRPr="00FF4EA5">
        <w:rPr>
          <w:color w:val="222222"/>
          <w:sz w:val="20"/>
          <w:szCs w:val="20"/>
          <w:highlight w:val="white"/>
          <w:lang w:val="es-MX"/>
        </w:rPr>
        <w:t xml:space="preserve"> ahorro de comida y </w:t>
      </w:r>
      <w:r w:rsidR="009226F1">
        <w:rPr>
          <w:color w:val="222222"/>
          <w:sz w:val="20"/>
          <w:szCs w:val="20"/>
          <w:highlight w:val="white"/>
          <w:lang w:val="es-MX"/>
        </w:rPr>
        <w:t xml:space="preserve">uso </w:t>
      </w:r>
      <w:r w:rsidR="00BD4395">
        <w:rPr>
          <w:color w:val="222222"/>
          <w:sz w:val="20"/>
          <w:szCs w:val="20"/>
          <w:highlight w:val="white"/>
          <w:lang w:val="es-MX"/>
        </w:rPr>
        <w:t xml:space="preserve">eficiente </w:t>
      </w:r>
      <w:r w:rsidR="009226F1">
        <w:rPr>
          <w:color w:val="222222"/>
          <w:sz w:val="20"/>
          <w:szCs w:val="20"/>
          <w:highlight w:val="white"/>
          <w:lang w:val="es-MX"/>
        </w:rPr>
        <w:t xml:space="preserve">de </w:t>
      </w:r>
      <w:r w:rsidR="00E84DE7" w:rsidRPr="00FF4EA5">
        <w:rPr>
          <w:color w:val="222222"/>
          <w:sz w:val="20"/>
          <w:szCs w:val="20"/>
          <w:highlight w:val="white"/>
          <w:lang w:val="es-MX"/>
        </w:rPr>
        <w:t>recursos</w:t>
      </w:r>
      <w:r w:rsidR="00BD4395">
        <w:rPr>
          <w:color w:val="222222"/>
          <w:sz w:val="20"/>
          <w:szCs w:val="20"/>
          <w:highlight w:val="white"/>
          <w:lang w:val="es-MX"/>
        </w:rPr>
        <w:t xml:space="preserve">. </w:t>
      </w:r>
      <w:r w:rsidR="009226F1">
        <w:rPr>
          <w:color w:val="222222"/>
          <w:sz w:val="20"/>
          <w:szCs w:val="20"/>
          <w:highlight w:val="white"/>
          <w:lang w:val="es-MX"/>
        </w:rPr>
        <w:t xml:space="preserve">Esto se logra </w:t>
      </w:r>
      <w:r>
        <w:rPr>
          <w:color w:val="222222"/>
          <w:sz w:val="20"/>
          <w:szCs w:val="20"/>
          <w:highlight w:val="white"/>
          <w:lang w:val="es-MX"/>
        </w:rPr>
        <w:t xml:space="preserve">con </w:t>
      </w:r>
      <w:r w:rsidR="00E84DE7" w:rsidRPr="00FF4EA5">
        <w:rPr>
          <w:color w:val="222222"/>
          <w:sz w:val="20"/>
          <w:szCs w:val="20"/>
          <w:highlight w:val="white"/>
          <w:lang w:val="es-MX"/>
        </w:rPr>
        <w:t>un pronóstico de la demanda y una lista</w:t>
      </w:r>
      <w:r w:rsidR="00E84DE7">
        <w:rPr>
          <w:color w:val="222222"/>
          <w:sz w:val="20"/>
          <w:szCs w:val="20"/>
          <w:highlight w:val="white"/>
          <w:lang w:val="es-MX"/>
        </w:rPr>
        <w:t xml:space="preserve"> </w:t>
      </w:r>
      <w:r>
        <w:rPr>
          <w:color w:val="222222"/>
          <w:sz w:val="20"/>
          <w:szCs w:val="20"/>
          <w:highlight w:val="white"/>
          <w:lang w:val="es-MX"/>
        </w:rPr>
        <w:t xml:space="preserve">de producción </w:t>
      </w:r>
      <w:r w:rsidR="00E84DE7">
        <w:rPr>
          <w:color w:val="222222"/>
          <w:sz w:val="20"/>
          <w:szCs w:val="20"/>
          <w:highlight w:val="white"/>
          <w:lang w:val="es-MX"/>
        </w:rPr>
        <w:t>automatizada</w:t>
      </w:r>
      <w:r w:rsidR="00E84DE7" w:rsidRPr="00FF4EA5">
        <w:rPr>
          <w:color w:val="222222"/>
          <w:sz w:val="20"/>
          <w:szCs w:val="20"/>
          <w:highlight w:val="white"/>
          <w:lang w:val="es-MX"/>
        </w:rPr>
        <w:t xml:space="preserve"> </w:t>
      </w:r>
      <w:r>
        <w:rPr>
          <w:color w:val="222222"/>
          <w:sz w:val="20"/>
          <w:szCs w:val="20"/>
          <w:highlight w:val="white"/>
          <w:lang w:val="es-MX"/>
        </w:rPr>
        <w:t>con</w:t>
      </w:r>
      <w:r w:rsidR="00E84DE7" w:rsidRPr="00FF4EA5">
        <w:rPr>
          <w:color w:val="222222"/>
          <w:sz w:val="20"/>
          <w:szCs w:val="20"/>
          <w:highlight w:val="white"/>
          <w:lang w:val="es-MX"/>
        </w:rPr>
        <w:t xml:space="preserve"> instrucciones diarias. </w:t>
      </w:r>
      <w:r w:rsidR="00E84DE7">
        <w:rPr>
          <w:color w:val="222222"/>
          <w:sz w:val="20"/>
          <w:szCs w:val="20"/>
          <w:highlight w:val="white"/>
          <w:lang w:val="es-MX"/>
        </w:rPr>
        <w:t>Al estar</w:t>
      </w:r>
      <w:r w:rsidR="00E84DE7" w:rsidRPr="00FF4EA5">
        <w:rPr>
          <w:color w:val="222222"/>
          <w:sz w:val="20"/>
          <w:szCs w:val="20"/>
          <w:highlight w:val="white"/>
          <w:lang w:val="es-MX"/>
        </w:rPr>
        <w:t xml:space="preserve"> </w:t>
      </w:r>
      <w:r w:rsidR="00E84DE7">
        <w:rPr>
          <w:color w:val="222222"/>
          <w:sz w:val="20"/>
          <w:szCs w:val="20"/>
          <w:highlight w:val="white"/>
          <w:lang w:val="es-MX"/>
        </w:rPr>
        <w:t>conectado a la nube,</w:t>
      </w:r>
      <w:r w:rsidR="00E84DE7" w:rsidRPr="00FF4EA5">
        <w:rPr>
          <w:color w:val="222222"/>
          <w:sz w:val="20"/>
          <w:szCs w:val="20"/>
          <w:highlight w:val="white"/>
          <w:lang w:val="es-MX"/>
        </w:rPr>
        <w:t xml:space="preserve"> SAP</w:t>
      </w:r>
      <w:r w:rsidR="00E84DE7">
        <w:rPr>
          <w:color w:val="222222"/>
          <w:sz w:val="20"/>
          <w:szCs w:val="20"/>
          <w:highlight w:val="white"/>
          <w:lang w:val="es-MX"/>
        </w:rPr>
        <w:t xml:space="preserve"> Leonardo</w:t>
      </w:r>
      <w:r w:rsidR="00E84DE7" w:rsidRPr="00FF4EA5">
        <w:rPr>
          <w:color w:val="222222"/>
          <w:sz w:val="20"/>
          <w:szCs w:val="20"/>
          <w:highlight w:val="white"/>
          <w:lang w:val="es-MX"/>
        </w:rPr>
        <w:t xml:space="preserve">, </w:t>
      </w:r>
      <w:r w:rsidR="00E84DE7">
        <w:rPr>
          <w:color w:val="222222"/>
          <w:sz w:val="20"/>
          <w:szCs w:val="20"/>
          <w:highlight w:val="white"/>
          <w:lang w:val="es-MX"/>
        </w:rPr>
        <w:t xml:space="preserve">informa a las empresas </w:t>
      </w:r>
      <w:r w:rsidR="009226F1">
        <w:rPr>
          <w:color w:val="222222"/>
          <w:sz w:val="20"/>
          <w:szCs w:val="20"/>
          <w:highlight w:val="white"/>
          <w:lang w:val="es-MX"/>
        </w:rPr>
        <w:t xml:space="preserve">inmediatamente cuántos productos </w:t>
      </w:r>
      <w:r w:rsidR="00E84DE7" w:rsidRPr="00FF4EA5">
        <w:rPr>
          <w:color w:val="222222"/>
          <w:sz w:val="20"/>
          <w:szCs w:val="20"/>
          <w:highlight w:val="white"/>
          <w:lang w:val="es-MX"/>
        </w:rPr>
        <w:t>se debe</w:t>
      </w:r>
      <w:r w:rsidR="009226F1">
        <w:rPr>
          <w:color w:val="222222"/>
          <w:sz w:val="20"/>
          <w:szCs w:val="20"/>
          <w:highlight w:val="white"/>
          <w:lang w:val="es-MX"/>
        </w:rPr>
        <w:t>n</w:t>
      </w:r>
      <w:r w:rsidR="00E84DE7" w:rsidRPr="00FF4EA5">
        <w:rPr>
          <w:color w:val="222222"/>
          <w:sz w:val="20"/>
          <w:szCs w:val="20"/>
          <w:highlight w:val="white"/>
          <w:lang w:val="es-MX"/>
        </w:rPr>
        <w:t xml:space="preserve"> hacer y cuánto inventario </w:t>
      </w:r>
      <w:r>
        <w:rPr>
          <w:color w:val="222222"/>
          <w:sz w:val="20"/>
          <w:szCs w:val="20"/>
          <w:highlight w:val="white"/>
          <w:lang w:val="es-MX"/>
        </w:rPr>
        <w:t>de</w:t>
      </w:r>
      <w:r w:rsidR="00E40B4E">
        <w:rPr>
          <w:color w:val="222222"/>
          <w:sz w:val="20"/>
          <w:szCs w:val="20"/>
          <w:highlight w:val="white"/>
          <w:lang w:val="es-MX"/>
        </w:rPr>
        <w:t>be moverse</w:t>
      </w:r>
      <w:r w:rsidR="00F50D62">
        <w:rPr>
          <w:color w:val="222222"/>
          <w:sz w:val="20"/>
          <w:szCs w:val="20"/>
          <w:highlight w:val="white"/>
          <w:lang w:val="es-MX"/>
        </w:rPr>
        <w:t>.</w:t>
      </w:r>
      <w:r w:rsidR="00E84DE7" w:rsidRPr="00FF4EA5">
        <w:rPr>
          <w:color w:val="222222"/>
          <w:sz w:val="20"/>
          <w:szCs w:val="20"/>
          <w:highlight w:val="white"/>
          <w:lang w:val="es-MX"/>
        </w:rPr>
        <w:t xml:space="preserve"> </w:t>
      </w:r>
    </w:p>
    <w:p w:rsidR="00462C9B" w:rsidRPr="00FF4EA5" w:rsidRDefault="00462C9B">
      <w:pPr>
        <w:jc w:val="both"/>
        <w:rPr>
          <w:color w:val="222222"/>
          <w:sz w:val="20"/>
          <w:szCs w:val="20"/>
          <w:highlight w:val="white"/>
          <w:lang w:val="es-MX"/>
        </w:rPr>
      </w:pPr>
    </w:p>
    <w:p w:rsidR="00640824" w:rsidRPr="00022C92" w:rsidRDefault="00E84DE7">
      <w:pPr>
        <w:jc w:val="both"/>
        <w:rPr>
          <w:color w:val="222222"/>
          <w:sz w:val="20"/>
          <w:szCs w:val="20"/>
          <w:highlight w:val="white"/>
          <w:lang w:val="es-MX"/>
        </w:rPr>
      </w:pPr>
      <w:r w:rsidRPr="002610D0">
        <w:rPr>
          <w:i/>
          <w:color w:val="222222"/>
          <w:sz w:val="20"/>
          <w:szCs w:val="20"/>
          <w:highlight w:val="white"/>
          <w:lang w:val="es-MX"/>
        </w:rPr>
        <w:t>“</w:t>
      </w:r>
      <w:r w:rsidR="00640824" w:rsidRPr="002610D0">
        <w:rPr>
          <w:i/>
          <w:color w:val="222222"/>
          <w:sz w:val="20"/>
          <w:szCs w:val="20"/>
          <w:highlight w:val="white"/>
          <w:lang w:val="es-MX"/>
        </w:rPr>
        <w:t>En un mundo de recursos cada vez más escasos, SAP ayuda a maximizarlos. Las empresas que ofrecen bienes de consumo, como las pertenecie</w:t>
      </w:r>
      <w:r w:rsidR="00DB18D9" w:rsidRPr="002610D0">
        <w:rPr>
          <w:i/>
          <w:color w:val="222222"/>
          <w:sz w:val="20"/>
          <w:szCs w:val="20"/>
          <w:highlight w:val="white"/>
          <w:lang w:val="es-MX"/>
        </w:rPr>
        <w:t xml:space="preserve">ntes a la </w:t>
      </w:r>
      <w:r w:rsidR="002610D0">
        <w:rPr>
          <w:i/>
          <w:color w:val="222222"/>
          <w:sz w:val="20"/>
          <w:szCs w:val="20"/>
          <w:highlight w:val="white"/>
          <w:lang w:val="es-MX"/>
        </w:rPr>
        <w:t>agroindustria</w:t>
      </w:r>
      <w:r w:rsidR="00DB18D9" w:rsidRPr="002610D0">
        <w:rPr>
          <w:i/>
          <w:color w:val="222222"/>
          <w:sz w:val="20"/>
          <w:szCs w:val="20"/>
          <w:highlight w:val="white"/>
          <w:lang w:val="es-MX"/>
        </w:rPr>
        <w:t xml:space="preserve">, deben </w:t>
      </w:r>
      <w:r w:rsidR="00E40B4E">
        <w:rPr>
          <w:i/>
          <w:color w:val="222222"/>
          <w:sz w:val="20"/>
          <w:szCs w:val="20"/>
          <w:highlight w:val="white"/>
          <w:lang w:val="es-MX"/>
        </w:rPr>
        <w:t xml:space="preserve">contribuir a resolver </w:t>
      </w:r>
      <w:r w:rsidR="00DB18D9" w:rsidRPr="002610D0">
        <w:rPr>
          <w:i/>
          <w:color w:val="222222"/>
          <w:sz w:val="20"/>
          <w:szCs w:val="20"/>
          <w:highlight w:val="white"/>
          <w:lang w:val="es-MX"/>
        </w:rPr>
        <w:t>uno de los mayores retos de la humanidad: la demanda alimentaria”</w:t>
      </w:r>
      <w:r w:rsidR="00DB18D9">
        <w:rPr>
          <w:i/>
          <w:color w:val="222222"/>
          <w:sz w:val="20"/>
          <w:szCs w:val="20"/>
          <w:highlight w:val="white"/>
          <w:lang w:val="es-MX"/>
        </w:rPr>
        <w:t xml:space="preserve"> </w:t>
      </w:r>
      <w:r w:rsidR="00DB18D9" w:rsidRPr="00022C92">
        <w:rPr>
          <w:color w:val="222222"/>
          <w:sz w:val="20"/>
          <w:szCs w:val="20"/>
          <w:highlight w:val="white"/>
          <w:lang w:val="es-MX"/>
        </w:rPr>
        <w:t>expresó Luis Villanueva, vicepresidente</w:t>
      </w:r>
      <w:r w:rsidR="00E40B4E">
        <w:rPr>
          <w:color w:val="222222"/>
          <w:sz w:val="20"/>
          <w:szCs w:val="20"/>
          <w:highlight w:val="white"/>
          <w:lang w:val="es-MX"/>
        </w:rPr>
        <w:t xml:space="preserve"> comercial </w:t>
      </w:r>
      <w:r w:rsidR="00DB18D9" w:rsidRPr="00022C92">
        <w:rPr>
          <w:color w:val="222222"/>
          <w:sz w:val="20"/>
          <w:szCs w:val="20"/>
          <w:highlight w:val="white"/>
          <w:lang w:val="es-MX"/>
        </w:rPr>
        <w:t>de SAP México</w:t>
      </w:r>
      <w:r w:rsidR="004F6504">
        <w:rPr>
          <w:color w:val="222222"/>
          <w:sz w:val="20"/>
          <w:szCs w:val="20"/>
          <w:highlight w:val="white"/>
          <w:lang w:val="es-MX"/>
        </w:rPr>
        <w:t xml:space="preserve"> para la industria de productos de consumo.</w:t>
      </w:r>
    </w:p>
    <w:p w:rsidR="00F50D62" w:rsidRDefault="00F50D62">
      <w:pPr>
        <w:jc w:val="both"/>
        <w:rPr>
          <w:color w:val="222222"/>
          <w:sz w:val="20"/>
          <w:szCs w:val="20"/>
          <w:highlight w:val="white"/>
          <w:lang w:val="es-MX"/>
        </w:rPr>
      </w:pPr>
    </w:p>
    <w:p w:rsidR="00B271F0" w:rsidRDefault="00B271F0">
      <w:pPr>
        <w:jc w:val="both"/>
        <w:rPr>
          <w:color w:val="222222"/>
          <w:sz w:val="20"/>
          <w:szCs w:val="20"/>
          <w:highlight w:val="white"/>
          <w:lang w:val="es-MX"/>
        </w:rPr>
      </w:pPr>
      <w:r>
        <w:rPr>
          <w:color w:val="222222"/>
          <w:sz w:val="20"/>
          <w:szCs w:val="20"/>
          <w:highlight w:val="white"/>
          <w:lang w:val="es-MX"/>
        </w:rPr>
        <w:t xml:space="preserve">Aunado a los retos inherentes del sector agroalimentario, el incremento de la población mundial, la cual se pronostica </w:t>
      </w:r>
      <w:r w:rsidR="00B11760">
        <w:rPr>
          <w:color w:val="222222"/>
          <w:sz w:val="20"/>
          <w:szCs w:val="20"/>
          <w:highlight w:val="white"/>
          <w:lang w:val="es-MX"/>
        </w:rPr>
        <w:t>a</w:t>
      </w:r>
      <w:r>
        <w:rPr>
          <w:color w:val="222222"/>
          <w:sz w:val="20"/>
          <w:szCs w:val="20"/>
          <w:highlight w:val="white"/>
          <w:lang w:val="es-MX"/>
        </w:rPr>
        <w:t xml:space="preserve"> más</w:t>
      </w:r>
      <w:r w:rsidR="00B11760">
        <w:rPr>
          <w:color w:val="222222"/>
          <w:sz w:val="20"/>
          <w:szCs w:val="20"/>
          <w:highlight w:val="white"/>
          <w:lang w:val="es-MX"/>
        </w:rPr>
        <w:t xml:space="preserve"> de</w:t>
      </w:r>
      <w:r>
        <w:rPr>
          <w:color w:val="222222"/>
          <w:sz w:val="20"/>
          <w:szCs w:val="20"/>
          <w:highlight w:val="white"/>
          <w:lang w:val="es-MX"/>
        </w:rPr>
        <w:t xml:space="preserve"> 9 mil millones de personas para 2050</w:t>
      </w:r>
      <w:r w:rsidR="0075717E">
        <w:rPr>
          <w:color w:val="222222"/>
          <w:sz w:val="20"/>
          <w:szCs w:val="20"/>
          <w:highlight w:val="white"/>
          <w:lang w:val="es-MX"/>
        </w:rPr>
        <w:t>,</w:t>
      </w:r>
      <w:r w:rsidR="00E40B4E">
        <w:rPr>
          <w:color w:val="222222"/>
          <w:sz w:val="20"/>
          <w:szCs w:val="20"/>
          <w:highlight w:val="white"/>
          <w:lang w:val="es-MX"/>
        </w:rPr>
        <w:t xml:space="preserve"> lo hace aún más apremiante</w:t>
      </w:r>
      <w:r w:rsidR="00F73BDB">
        <w:rPr>
          <w:color w:val="222222"/>
          <w:sz w:val="20"/>
          <w:szCs w:val="20"/>
          <w:highlight w:val="white"/>
          <w:lang w:val="es-MX"/>
        </w:rPr>
        <w:t>. A</w:t>
      </w:r>
      <w:r w:rsidR="00E40B4E">
        <w:rPr>
          <w:color w:val="222222"/>
          <w:sz w:val="20"/>
          <w:szCs w:val="20"/>
          <w:highlight w:val="white"/>
          <w:lang w:val="es-MX"/>
        </w:rPr>
        <w:t>nte este escenario retador,</w:t>
      </w:r>
      <w:r w:rsidR="0028606D">
        <w:rPr>
          <w:color w:val="222222"/>
          <w:sz w:val="20"/>
          <w:szCs w:val="20"/>
          <w:highlight w:val="white"/>
          <w:lang w:val="es-MX"/>
        </w:rPr>
        <w:t xml:space="preserve"> la digitalización de </w:t>
      </w:r>
      <w:r w:rsidR="00E40B4E">
        <w:rPr>
          <w:color w:val="222222"/>
          <w:sz w:val="20"/>
          <w:szCs w:val="20"/>
          <w:highlight w:val="white"/>
          <w:lang w:val="es-MX"/>
        </w:rPr>
        <w:t xml:space="preserve">los procesos en la industria alimentaria </w:t>
      </w:r>
      <w:r w:rsidR="0028606D">
        <w:rPr>
          <w:color w:val="222222"/>
          <w:sz w:val="20"/>
          <w:szCs w:val="20"/>
          <w:highlight w:val="white"/>
          <w:lang w:val="es-MX"/>
        </w:rPr>
        <w:t xml:space="preserve">es un paso </w:t>
      </w:r>
      <w:r w:rsidR="00E40B4E">
        <w:rPr>
          <w:color w:val="222222"/>
          <w:sz w:val="20"/>
          <w:szCs w:val="20"/>
          <w:highlight w:val="white"/>
          <w:lang w:val="es-MX"/>
        </w:rPr>
        <w:t>primordial</w:t>
      </w:r>
      <w:r w:rsidR="0028606D">
        <w:rPr>
          <w:color w:val="222222"/>
          <w:sz w:val="20"/>
          <w:szCs w:val="20"/>
          <w:highlight w:val="white"/>
          <w:lang w:val="es-MX"/>
        </w:rPr>
        <w:t xml:space="preserve"> para</w:t>
      </w:r>
      <w:r w:rsidR="00E40B4E">
        <w:rPr>
          <w:color w:val="222222"/>
          <w:sz w:val="20"/>
          <w:szCs w:val="20"/>
          <w:highlight w:val="white"/>
          <w:lang w:val="es-MX"/>
        </w:rPr>
        <w:t xml:space="preserve"> resolverlo</w:t>
      </w:r>
      <w:r w:rsidR="0028606D">
        <w:rPr>
          <w:color w:val="222222"/>
          <w:sz w:val="20"/>
          <w:szCs w:val="20"/>
          <w:highlight w:val="white"/>
          <w:lang w:val="es-MX"/>
        </w:rPr>
        <w:t xml:space="preserve">. </w:t>
      </w:r>
    </w:p>
    <w:p w:rsidR="00E40B4E" w:rsidRDefault="00E40B4E">
      <w:pPr>
        <w:jc w:val="both"/>
        <w:rPr>
          <w:color w:val="222222"/>
          <w:sz w:val="20"/>
          <w:szCs w:val="20"/>
          <w:highlight w:val="white"/>
          <w:lang w:val="es-MX"/>
        </w:rPr>
      </w:pPr>
    </w:p>
    <w:p w:rsidR="00576BC2" w:rsidRDefault="00576BC2">
      <w:pPr>
        <w:rPr>
          <w:color w:val="222222"/>
          <w:sz w:val="20"/>
          <w:szCs w:val="20"/>
          <w:highlight w:val="white"/>
          <w:lang w:val="es-MX"/>
        </w:rPr>
      </w:pPr>
      <w:r>
        <w:rPr>
          <w:color w:val="222222"/>
          <w:sz w:val="20"/>
          <w:szCs w:val="20"/>
          <w:highlight w:val="white"/>
          <w:lang w:val="es-MX"/>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666"/>
      </w:tblGrid>
      <w:tr w:rsidR="00576BC2" w:rsidRPr="00CC12F5" w:rsidTr="00DF0EDE">
        <w:trPr>
          <w:jc w:val="center"/>
        </w:trPr>
        <w:tc>
          <w:tcPr>
            <w:tcW w:w="7646" w:type="dxa"/>
            <w:gridSpan w:val="2"/>
          </w:tcPr>
          <w:p w:rsidR="00576BC2" w:rsidRPr="008E2E88" w:rsidRDefault="00576BC2" w:rsidP="00DF0EDE">
            <w:pPr>
              <w:jc w:val="both"/>
              <w:rPr>
                <w:rStyle w:val="IntenseReference"/>
                <w:color w:val="FFC000"/>
                <w:highlight w:val="white"/>
                <w:lang w:val="es-MX"/>
              </w:rPr>
            </w:pPr>
            <w:r>
              <w:rPr>
                <w:rStyle w:val="IntenseReference"/>
                <w:color w:val="FFC000"/>
                <w:highlight w:val="white"/>
                <w:lang w:val="es-MX"/>
              </w:rPr>
              <w:lastRenderedPageBreak/>
              <w:t>¿Sabías que…?</w:t>
            </w:r>
          </w:p>
        </w:tc>
      </w:tr>
      <w:tr w:rsidR="00576BC2" w:rsidRPr="003E64ED" w:rsidTr="00DF0EDE">
        <w:trPr>
          <w:jc w:val="center"/>
        </w:trPr>
        <w:tc>
          <w:tcPr>
            <w:tcW w:w="1980" w:type="dxa"/>
          </w:tcPr>
          <w:p w:rsidR="00576BC2" w:rsidRDefault="00576BC2" w:rsidP="00DF0EDE">
            <w:pPr>
              <w:jc w:val="both"/>
              <w:rPr>
                <w:rStyle w:val="IntenseReference"/>
                <w:color w:val="FFC000"/>
                <w:highlight w:val="white"/>
                <w:lang w:val="es-MX"/>
              </w:rPr>
            </w:pPr>
          </w:p>
          <w:p w:rsidR="00576BC2" w:rsidRDefault="00576BC2" w:rsidP="00DF0EDE">
            <w:pPr>
              <w:jc w:val="center"/>
              <w:rPr>
                <w:highlight w:val="white"/>
                <w:lang w:val="es-MX"/>
              </w:rPr>
            </w:pPr>
          </w:p>
          <w:p w:rsidR="00576BC2" w:rsidRDefault="00576BC2" w:rsidP="00DF0EDE">
            <w:pPr>
              <w:jc w:val="center"/>
              <w:rPr>
                <w:highlight w:val="white"/>
                <w:lang w:val="es-MX"/>
              </w:rPr>
            </w:pPr>
            <w:r>
              <w:rPr>
                <w:noProof/>
                <w:lang w:val="es-MX"/>
              </w:rPr>
              <w:drawing>
                <wp:inline distT="0" distB="0" distL="0" distR="0" wp14:anchorId="04889270" wp14:editId="0666923B">
                  <wp:extent cx="669393" cy="6282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1997_Suite2_R_blue.png"/>
                          <pic:cNvPicPr/>
                        </pic:nvPicPr>
                        <pic:blipFill rotWithShape="1">
                          <a:blip r:embed="rId8" cstate="print">
                            <a:extLst>
                              <a:ext uri="{28A0092B-C50C-407E-A947-70E740481C1C}">
                                <a14:useLocalDpi xmlns:a14="http://schemas.microsoft.com/office/drawing/2010/main" val="0"/>
                              </a:ext>
                            </a:extLst>
                          </a:blip>
                          <a:srcRect l="6942" t="10274" r="9746" b="11532"/>
                          <a:stretch/>
                        </pic:blipFill>
                        <pic:spPr bwMode="auto">
                          <a:xfrm>
                            <a:off x="0" y="0"/>
                            <a:ext cx="679347" cy="637604"/>
                          </a:xfrm>
                          <a:prstGeom prst="rect">
                            <a:avLst/>
                          </a:prstGeom>
                          <a:ln>
                            <a:noFill/>
                          </a:ln>
                          <a:extLst>
                            <a:ext uri="{53640926-AAD7-44D8-BBD7-CCE9431645EC}">
                              <a14:shadowObscured xmlns:a14="http://schemas.microsoft.com/office/drawing/2010/main"/>
                            </a:ext>
                          </a:extLst>
                        </pic:spPr>
                      </pic:pic>
                    </a:graphicData>
                  </a:graphic>
                </wp:inline>
              </w:drawing>
            </w:r>
          </w:p>
          <w:p w:rsidR="007D5BED" w:rsidRDefault="007D5BED" w:rsidP="007D5BED">
            <w:pPr>
              <w:rPr>
                <w:highlight w:val="white"/>
                <w:lang w:val="es-MX"/>
              </w:rPr>
            </w:pPr>
          </w:p>
          <w:p w:rsidR="007D5BED" w:rsidRDefault="007D5BED" w:rsidP="00DF0EDE">
            <w:pPr>
              <w:jc w:val="right"/>
              <w:rPr>
                <w:highlight w:val="white"/>
                <w:lang w:val="es-MX"/>
              </w:rPr>
            </w:pPr>
          </w:p>
          <w:p w:rsidR="007D5BED" w:rsidRDefault="007D5BED" w:rsidP="00DF0EDE">
            <w:pPr>
              <w:jc w:val="right"/>
              <w:rPr>
                <w:highlight w:val="white"/>
                <w:lang w:val="es-MX"/>
              </w:rPr>
            </w:pPr>
          </w:p>
          <w:p w:rsidR="007D5BED" w:rsidRDefault="007D5BED" w:rsidP="00DF0EDE">
            <w:pPr>
              <w:jc w:val="right"/>
              <w:rPr>
                <w:highlight w:val="white"/>
                <w:lang w:val="es-MX"/>
              </w:rPr>
            </w:pPr>
          </w:p>
          <w:p w:rsidR="004B3A14" w:rsidRDefault="004B3A14" w:rsidP="00DF0EDE">
            <w:pPr>
              <w:jc w:val="right"/>
              <w:rPr>
                <w:highlight w:val="white"/>
                <w:lang w:val="es-MX"/>
              </w:rPr>
            </w:pPr>
          </w:p>
          <w:p w:rsidR="007D5BED" w:rsidRPr="00CC12F5" w:rsidRDefault="007D5BED" w:rsidP="007D5BED">
            <w:pPr>
              <w:jc w:val="center"/>
              <w:rPr>
                <w:highlight w:val="white"/>
                <w:lang w:val="es-MX"/>
              </w:rPr>
            </w:pPr>
            <w:r>
              <w:rPr>
                <w:noProof/>
                <w:lang w:val="es-MX"/>
              </w:rPr>
              <w:drawing>
                <wp:inline distT="0" distB="0" distL="0" distR="0" wp14:anchorId="5AF2E90C" wp14:editId="439D2ACD">
                  <wp:extent cx="791896" cy="791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1600_Drone_R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705" cy="795705"/>
                          </a:xfrm>
                          <a:prstGeom prst="rect">
                            <a:avLst/>
                          </a:prstGeom>
                        </pic:spPr>
                      </pic:pic>
                    </a:graphicData>
                  </a:graphic>
                </wp:inline>
              </w:drawing>
            </w:r>
          </w:p>
        </w:tc>
        <w:tc>
          <w:tcPr>
            <w:tcW w:w="5666" w:type="dxa"/>
          </w:tcPr>
          <w:p w:rsidR="00576BC2" w:rsidRPr="00E50CFC" w:rsidRDefault="00576BC2" w:rsidP="00DF0EDE">
            <w:pPr>
              <w:pStyle w:val="NoSpacing"/>
              <w:rPr>
                <w:b/>
                <w:highlight w:val="white"/>
                <w:lang w:val="es-MX"/>
              </w:rPr>
            </w:pPr>
            <w:r w:rsidRPr="00E50CFC">
              <w:rPr>
                <w:b/>
                <w:color w:val="FFC000"/>
                <w:highlight w:val="white"/>
                <w:lang w:val="es-MX"/>
              </w:rPr>
              <w:t xml:space="preserve">DIGITAL SUPPLY CHAIN </w:t>
            </w:r>
          </w:p>
          <w:p w:rsidR="00576BC2" w:rsidRPr="00E50CFC" w:rsidRDefault="00576BC2" w:rsidP="00DF0EDE">
            <w:pPr>
              <w:pStyle w:val="NoSpacing"/>
              <w:rPr>
                <w:highlight w:val="white"/>
                <w:lang w:val="es-MX"/>
              </w:rPr>
            </w:pPr>
            <w:r w:rsidRPr="00E50CFC">
              <w:rPr>
                <w:highlight w:val="white"/>
                <w:lang w:val="es-MX"/>
              </w:rPr>
              <w:t xml:space="preserve">Independientemente de la industria, digitalizar la cadena de suministro ofrece: </w:t>
            </w:r>
          </w:p>
          <w:p w:rsidR="00576BC2" w:rsidRPr="00E50CFC" w:rsidRDefault="00576BC2" w:rsidP="00DF0EDE">
            <w:pPr>
              <w:pStyle w:val="NoSpacing"/>
              <w:numPr>
                <w:ilvl w:val="0"/>
                <w:numId w:val="3"/>
              </w:numPr>
              <w:rPr>
                <w:rStyle w:val="Hyperlink"/>
                <w:color w:val="auto"/>
                <w:highlight w:val="white"/>
                <w:u w:val="none"/>
                <w:lang w:val="es-MX"/>
              </w:rPr>
            </w:pPr>
            <w:r w:rsidRPr="00E50CFC">
              <w:rPr>
                <w:rStyle w:val="IntenseReference"/>
                <w:color w:val="FFC000"/>
                <w:highlight w:val="white"/>
                <w:lang w:val="es-MX"/>
              </w:rPr>
              <w:t>20% DE REDUCCIÓN</w:t>
            </w:r>
            <w:r w:rsidRPr="00E50CFC">
              <w:rPr>
                <w:rStyle w:val="Hyperlink"/>
                <w:color w:val="auto"/>
                <w:u w:val="none"/>
                <w:lang w:val="es-MX"/>
              </w:rPr>
              <w:t xml:space="preserve"> de costos no planificados, mejorando la visibilidad del inventario. </w:t>
            </w:r>
          </w:p>
          <w:p w:rsidR="00576BC2" w:rsidRPr="00281C9B" w:rsidRDefault="00576BC2" w:rsidP="00DF0EDE">
            <w:pPr>
              <w:pStyle w:val="NoSpacing"/>
              <w:numPr>
                <w:ilvl w:val="0"/>
                <w:numId w:val="3"/>
              </w:numPr>
              <w:rPr>
                <w:rStyle w:val="Hyperlink"/>
                <w:color w:val="auto"/>
                <w:highlight w:val="white"/>
                <w:u w:val="none"/>
                <w:lang w:val="es-MX"/>
              </w:rPr>
            </w:pPr>
            <w:r w:rsidRPr="00E50CFC">
              <w:rPr>
                <w:rStyle w:val="IntenseReference"/>
                <w:color w:val="FFC000"/>
                <w:highlight w:val="white"/>
                <w:lang w:val="es-MX"/>
              </w:rPr>
              <w:t>12% DE REDUCCIÓN</w:t>
            </w:r>
            <w:r w:rsidRPr="00E50CFC">
              <w:rPr>
                <w:rStyle w:val="Hyperlink"/>
                <w:color w:val="auto"/>
                <w:u w:val="none"/>
                <w:lang w:val="es-MX"/>
              </w:rPr>
              <w:t xml:space="preserve"> en días de inventario</w:t>
            </w:r>
          </w:p>
          <w:p w:rsidR="00576BC2" w:rsidRPr="00576BC2" w:rsidRDefault="00576BC2" w:rsidP="00DF0EDE">
            <w:pPr>
              <w:pStyle w:val="NoSpacing"/>
              <w:rPr>
                <w:rStyle w:val="IntenseReference"/>
                <w:b w:val="0"/>
                <w:bCs w:val="0"/>
                <w:i/>
                <w:smallCaps w:val="0"/>
                <w:color w:val="auto"/>
                <w:spacing w:val="0"/>
                <w:sz w:val="18"/>
                <w:highlight w:val="white"/>
                <w:lang w:val="es-MX"/>
              </w:rPr>
            </w:pPr>
            <w:r w:rsidRPr="00576BC2">
              <w:rPr>
                <w:rStyle w:val="IntenseReference"/>
                <w:b w:val="0"/>
                <w:bCs w:val="0"/>
                <w:i/>
                <w:smallCaps w:val="0"/>
                <w:color w:val="auto"/>
                <w:spacing w:val="0"/>
                <w:sz w:val="18"/>
                <w:highlight w:val="white"/>
                <w:lang w:val="es-MX"/>
              </w:rPr>
              <w:t xml:space="preserve">Fuente: </w:t>
            </w:r>
            <w:hyperlink r:id="rId10" w:history="1">
              <w:r w:rsidRPr="00576BC2">
                <w:rPr>
                  <w:rStyle w:val="Hyperlink"/>
                  <w:i/>
                  <w:sz w:val="18"/>
                  <w:highlight w:val="white"/>
                  <w:lang w:val="es-MX"/>
                </w:rPr>
                <w:t xml:space="preserve">SAP Digital </w:t>
              </w:r>
              <w:proofErr w:type="spellStart"/>
              <w:r w:rsidRPr="00576BC2">
                <w:rPr>
                  <w:rStyle w:val="Hyperlink"/>
                  <w:i/>
                  <w:sz w:val="18"/>
                  <w:highlight w:val="white"/>
                  <w:lang w:val="es-MX"/>
                </w:rPr>
                <w:t>Supply</w:t>
              </w:r>
              <w:proofErr w:type="spellEnd"/>
              <w:r w:rsidRPr="00576BC2">
                <w:rPr>
                  <w:rStyle w:val="Hyperlink"/>
                  <w:i/>
                  <w:sz w:val="18"/>
                  <w:highlight w:val="white"/>
                  <w:lang w:val="es-MX"/>
                </w:rPr>
                <w:t xml:space="preserve"> </w:t>
              </w:r>
              <w:proofErr w:type="spellStart"/>
              <w:r w:rsidRPr="00576BC2">
                <w:rPr>
                  <w:rStyle w:val="Hyperlink"/>
                  <w:i/>
                  <w:sz w:val="18"/>
                  <w:highlight w:val="white"/>
                  <w:lang w:val="es-MX"/>
                </w:rPr>
                <w:t>Chain</w:t>
              </w:r>
              <w:proofErr w:type="spellEnd"/>
            </w:hyperlink>
          </w:p>
          <w:p w:rsidR="00576BC2" w:rsidRPr="00576BC2" w:rsidRDefault="00576BC2" w:rsidP="00DF0EDE">
            <w:pPr>
              <w:pStyle w:val="NoSpacing"/>
              <w:rPr>
                <w:rStyle w:val="IntenseReference"/>
                <w:i/>
                <w:sz w:val="18"/>
                <w:highlight w:val="white"/>
                <w:lang w:val="es-MX"/>
              </w:rPr>
            </w:pPr>
          </w:p>
          <w:p w:rsidR="004B3A14" w:rsidRDefault="004B3A14" w:rsidP="00DF0EDE">
            <w:pPr>
              <w:pStyle w:val="NoSpacing"/>
              <w:rPr>
                <w:b/>
                <w:color w:val="FFC000"/>
                <w:highlight w:val="white"/>
                <w:lang w:val="es-MX"/>
              </w:rPr>
            </w:pPr>
          </w:p>
          <w:p w:rsidR="00576BC2" w:rsidRPr="00576BC2" w:rsidRDefault="00576BC2" w:rsidP="00DF0EDE">
            <w:pPr>
              <w:pStyle w:val="NoSpacing"/>
              <w:rPr>
                <w:b/>
                <w:color w:val="FFC000"/>
                <w:highlight w:val="white"/>
                <w:lang w:val="es-MX"/>
              </w:rPr>
            </w:pPr>
            <w:r w:rsidRPr="00576BC2">
              <w:rPr>
                <w:b/>
                <w:color w:val="FFC000"/>
                <w:highlight w:val="white"/>
                <w:lang w:val="es-MX"/>
              </w:rPr>
              <w:t>TECNOLOGÍA DE VANGUARDIA</w:t>
            </w:r>
          </w:p>
          <w:p w:rsidR="00576BC2" w:rsidRDefault="00576BC2" w:rsidP="00DF0EDE">
            <w:pPr>
              <w:pStyle w:val="NoSpacing"/>
              <w:rPr>
                <w:highlight w:val="white"/>
                <w:lang w:val="es-MX"/>
              </w:rPr>
            </w:pPr>
            <w:r w:rsidRPr="009C06EF">
              <w:rPr>
                <w:rStyle w:val="IntenseReference"/>
                <w:color w:val="FFC000"/>
                <w:highlight w:val="white"/>
                <w:lang w:val="es-MX"/>
              </w:rPr>
              <w:t>80%</w:t>
            </w:r>
            <w:r w:rsidRPr="009C06EF">
              <w:rPr>
                <w:highlight w:val="white"/>
                <w:lang w:val="es-MX"/>
              </w:rPr>
              <w:t xml:space="preserve"> del mercado potencial de drones estará en el corto plazo en la industria agrícola </w:t>
            </w:r>
          </w:p>
          <w:p w:rsidR="00576BC2" w:rsidRPr="0031275E" w:rsidRDefault="00576BC2" w:rsidP="00DF0EDE">
            <w:pPr>
              <w:pStyle w:val="NoSpacing"/>
              <w:rPr>
                <w:color w:val="333333"/>
                <w:sz w:val="21"/>
                <w:szCs w:val="21"/>
                <w:shd w:val="clear" w:color="auto" w:fill="FFFFFF"/>
                <w:lang w:val="es-MX"/>
              </w:rPr>
            </w:pPr>
            <w:r w:rsidRPr="00012A72">
              <w:rPr>
                <w:rStyle w:val="IntenseReference"/>
                <w:color w:val="FFC000"/>
                <w:highlight w:val="white"/>
                <w:lang w:val="es-MX"/>
              </w:rPr>
              <w:t xml:space="preserve">$16.8 mil millones de dólares </w:t>
            </w:r>
            <w:r w:rsidRPr="006368A0">
              <w:rPr>
                <w:b/>
                <w:bCs/>
                <w:smallCaps/>
                <w:color w:val="333333"/>
                <w:sz w:val="21"/>
                <w:szCs w:val="21"/>
                <w:shd w:val="clear" w:color="auto" w:fill="FFFFFF"/>
                <w:lang w:val="es-MX"/>
              </w:rPr>
              <w:t>(</w:t>
            </w:r>
            <w:r w:rsidRPr="006368A0">
              <w:rPr>
                <w:color w:val="333333"/>
                <w:sz w:val="21"/>
                <w:szCs w:val="21"/>
                <w:shd w:val="clear" w:color="auto" w:fill="FFFFFF"/>
                <w:lang w:val="es-MX"/>
              </w:rPr>
              <w:t>$</w:t>
            </w:r>
            <w:r w:rsidRPr="0031275E">
              <w:rPr>
                <w:color w:val="333333"/>
                <w:sz w:val="21"/>
                <w:szCs w:val="21"/>
                <w:shd w:val="clear" w:color="auto" w:fill="FFFFFF"/>
                <w:lang w:val="es-MX"/>
              </w:rPr>
              <w:t>16.</w:t>
            </w:r>
            <w:r>
              <w:rPr>
                <w:color w:val="333333"/>
                <w:sz w:val="21"/>
                <w:szCs w:val="21"/>
                <w:shd w:val="clear" w:color="auto" w:fill="FFFFFF"/>
                <w:lang w:val="es-MX"/>
              </w:rPr>
              <w:t>8</w:t>
            </w:r>
            <w:r w:rsidRPr="0031275E">
              <w:rPr>
                <w:color w:val="333333"/>
                <w:sz w:val="21"/>
                <w:szCs w:val="21"/>
                <w:shd w:val="clear" w:color="auto" w:fill="FFFFFF"/>
                <w:lang w:val="es-MX"/>
              </w:rPr>
              <w:t xml:space="preserve"> B</w:t>
            </w:r>
            <w:r>
              <w:rPr>
                <w:color w:val="333333"/>
                <w:sz w:val="21"/>
                <w:szCs w:val="21"/>
                <w:shd w:val="clear" w:color="auto" w:fill="FFFFFF"/>
                <w:lang w:val="es-MX"/>
              </w:rPr>
              <w:t xml:space="preserve">) es el valor esperado del mercado de robots en la agricultura para 2020. </w:t>
            </w:r>
          </w:p>
          <w:p w:rsidR="00576BC2" w:rsidRDefault="00576BC2" w:rsidP="00DF0EDE">
            <w:pPr>
              <w:pStyle w:val="NoSpacing"/>
              <w:rPr>
                <w:rStyle w:val="IntenseReference"/>
                <w:b w:val="0"/>
                <w:bCs w:val="0"/>
                <w:i/>
                <w:smallCaps w:val="0"/>
                <w:color w:val="auto"/>
                <w:spacing w:val="0"/>
                <w:highlight w:val="white"/>
                <w:lang w:val="en-US"/>
              </w:rPr>
            </w:pPr>
            <w:r w:rsidRPr="00E50CFC">
              <w:rPr>
                <w:rStyle w:val="IntenseReference"/>
                <w:b w:val="0"/>
                <w:bCs w:val="0"/>
                <w:i/>
                <w:smallCaps w:val="0"/>
                <w:color w:val="auto"/>
                <w:spacing w:val="0"/>
                <w:sz w:val="18"/>
                <w:highlight w:val="white"/>
              </w:rPr>
              <w:t>Fuente</w:t>
            </w:r>
            <w:r>
              <w:rPr>
                <w:rStyle w:val="IntenseReference"/>
                <w:b w:val="0"/>
                <w:bCs w:val="0"/>
                <w:i/>
                <w:smallCaps w:val="0"/>
                <w:color w:val="auto"/>
                <w:spacing w:val="0"/>
                <w:sz w:val="18"/>
                <w:highlight w:val="white"/>
              </w:rPr>
              <w:t xml:space="preserve">: </w:t>
            </w:r>
            <w:hyperlink r:id="rId11" w:history="1">
              <w:r w:rsidRPr="005050D0">
                <w:rPr>
                  <w:rStyle w:val="Hyperlink"/>
                  <w:i/>
                  <w:sz w:val="18"/>
                  <w:highlight w:val="white"/>
                </w:rPr>
                <w:t>SAP Agribusiness</w:t>
              </w:r>
            </w:hyperlink>
          </w:p>
          <w:p w:rsidR="00576BC2" w:rsidRPr="003E64ED" w:rsidRDefault="00576BC2" w:rsidP="00DF0EDE">
            <w:pPr>
              <w:pStyle w:val="NoSpacing"/>
              <w:rPr>
                <w:rStyle w:val="IntenseReference"/>
                <w:b w:val="0"/>
                <w:bCs w:val="0"/>
                <w:i/>
                <w:smallCaps w:val="0"/>
                <w:color w:val="auto"/>
                <w:spacing w:val="0"/>
                <w:highlight w:val="white"/>
                <w:lang w:val="en-US"/>
              </w:rPr>
            </w:pPr>
          </w:p>
        </w:tc>
      </w:tr>
      <w:tr w:rsidR="00576BC2" w:rsidRPr="00CC12F5" w:rsidTr="00DF0EDE">
        <w:trPr>
          <w:jc w:val="center"/>
        </w:trPr>
        <w:tc>
          <w:tcPr>
            <w:tcW w:w="1980" w:type="dxa"/>
          </w:tcPr>
          <w:p w:rsidR="00576BC2" w:rsidRPr="003E64ED" w:rsidRDefault="00576BC2" w:rsidP="00DF0EDE">
            <w:pPr>
              <w:jc w:val="both"/>
              <w:rPr>
                <w:rStyle w:val="IntenseReference"/>
                <w:color w:val="FFC000"/>
                <w:highlight w:val="white"/>
                <w:lang w:val="en-US"/>
              </w:rPr>
            </w:pPr>
          </w:p>
          <w:p w:rsidR="00576BC2" w:rsidRDefault="00576BC2" w:rsidP="00DF0EDE">
            <w:pPr>
              <w:jc w:val="both"/>
              <w:rPr>
                <w:rStyle w:val="IntenseReference"/>
                <w:color w:val="FFC000"/>
                <w:highlight w:val="white"/>
                <w:lang w:val="en-US"/>
              </w:rPr>
            </w:pPr>
            <w:r w:rsidRPr="003E64ED">
              <w:rPr>
                <w:rStyle w:val="IntenseReference"/>
                <w:color w:val="FFC000"/>
                <w:highlight w:val="white"/>
                <w:lang w:val="en-US"/>
              </w:rPr>
              <w:br/>
            </w:r>
          </w:p>
          <w:p w:rsidR="005B0474" w:rsidRPr="003E64ED" w:rsidRDefault="005B0474" w:rsidP="00DF0EDE">
            <w:pPr>
              <w:jc w:val="both"/>
              <w:rPr>
                <w:rStyle w:val="IntenseReference"/>
                <w:color w:val="FFC000"/>
                <w:highlight w:val="white"/>
                <w:lang w:val="en-US"/>
              </w:rPr>
            </w:pPr>
          </w:p>
          <w:p w:rsidR="00576BC2" w:rsidRDefault="00576BC2" w:rsidP="00DF0EDE">
            <w:pPr>
              <w:jc w:val="center"/>
              <w:rPr>
                <w:rStyle w:val="IntenseReference"/>
                <w:color w:val="FFC000"/>
                <w:highlight w:val="white"/>
                <w:lang w:val="en-US"/>
              </w:rPr>
            </w:pPr>
            <w:r>
              <w:rPr>
                <w:b/>
                <w:bCs/>
                <w:smallCaps/>
                <w:noProof/>
                <w:color w:val="FFC000"/>
                <w:spacing w:val="5"/>
                <w:lang w:val="en-US"/>
              </w:rPr>
              <w:drawing>
                <wp:inline distT="0" distB="0" distL="0" distR="0" wp14:anchorId="2804961C" wp14:editId="52FF7E3F">
                  <wp:extent cx="809397"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4552_Corn_R_blue.png"/>
                          <pic:cNvPicPr/>
                        </pic:nvPicPr>
                        <pic:blipFill rotWithShape="1">
                          <a:blip r:embed="rId12" cstate="print">
                            <a:extLst>
                              <a:ext uri="{28A0092B-C50C-407E-A947-70E740481C1C}">
                                <a14:useLocalDpi xmlns:a14="http://schemas.microsoft.com/office/drawing/2010/main" val="0"/>
                              </a:ext>
                            </a:extLst>
                          </a:blip>
                          <a:srcRect l="14289" t="11972" r="14243" b="7289"/>
                          <a:stretch/>
                        </pic:blipFill>
                        <pic:spPr bwMode="auto">
                          <a:xfrm>
                            <a:off x="0" y="0"/>
                            <a:ext cx="811081" cy="916302"/>
                          </a:xfrm>
                          <a:prstGeom prst="rect">
                            <a:avLst/>
                          </a:prstGeom>
                          <a:ln>
                            <a:noFill/>
                          </a:ln>
                          <a:extLst>
                            <a:ext uri="{53640926-AAD7-44D8-BBD7-CCE9431645EC}">
                              <a14:shadowObscured xmlns:a14="http://schemas.microsoft.com/office/drawing/2010/main"/>
                            </a:ext>
                          </a:extLst>
                        </pic:spPr>
                      </pic:pic>
                    </a:graphicData>
                  </a:graphic>
                </wp:inline>
              </w:drawing>
            </w:r>
          </w:p>
          <w:p w:rsidR="00576BC2" w:rsidRDefault="00576BC2" w:rsidP="00DF0EDE">
            <w:pPr>
              <w:jc w:val="both"/>
              <w:rPr>
                <w:rStyle w:val="IntenseReference"/>
                <w:color w:val="FFC000"/>
                <w:highlight w:val="white"/>
                <w:lang w:val="en-US"/>
              </w:rPr>
            </w:pPr>
          </w:p>
          <w:p w:rsidR="00576BC2" w:rsidRDefault="00576BC2" w:rsidP="00DF0EDE">
            <w:pPr>
              <w:jc w:val="both"/>
              <w:rPr>
                <w:rStyle w:val="IntenseReference"/>
                <w:color w:val="FFC000"/>
                <w:highlight w:val="white"/>
                <w:lang w:val="en-US"/>
              </w:rPr>
            </w:pPr>
          </w:p>
          <w:p w:rsidR="00576BC2" w:rsidRPr="009F0C0D" w:rsidRDefault="00576BC2" w:rsidP="00DF0EDE">
            <w:pPr>
              <w:jc w:val="both"/>
              <w:rPr>
                <w:rStyle w:val="IntenseReference"/>
                <w:color w:val="FFC000"/>
                <w:highlight w:val="white"/>
                <w:lang w:val="en-US"/>
              </w:rPr>
            </w:pPr>
          </w:p>
        </w:tc>
        <w:tc>
          <w:tcPr>
            <w:tcW w:w="5666" w:type="dxa"/>
          </w:tcPr>
          <w:p w:rsidR="00576BC2" w:rsidRDefault="00576BC2" w:rsidP="00DF0EDE">
            <w:pPr>
              <w:pStyle w:val="NoSpacing"/>
              <w:rPr>
                <w:rStyle w:val="IntenseReference"/>
                <w:color w:val="FFC000"/>
                <w:highlight w:val="white"/>
                <w:lang w:val="es-MX"/>
              </w:rPr>
            </w:pPr>
            <w:r w:rsidRPr="00E50CFC">
              <w:rPr>
                <w:rStyle w:val="IntenseReference"/>
                <w:color w:val="FFC000"/>
                <w:highlight w:val="white"/>
                <w:lang w:val="es-MX"/>
              </w:rPr>
              <w:t>EN LA AGROINDUSTRIA</w:t>
            </w:r>
          </w:p>
          <w:p w:rsidR="00576BC2" w:rsidRPr="00E50CFC" w:rsidRDefault="00576BC2" w:rsidP="00DF0EDE">
            <w:pPr>
              <w:pStyle w:val="NoSpacing"/>
              <w:rPr>
                <w:highlight w:val="white"/>
                <w:lang w:val="es-MX"/>
              </w:rPr>
            </w:pPr>
          </w:p>
          <w:p w:rsidR="00576BC2" w:rsidRDefault="00576BC2" w:rsidP="00DF0EDE">
            <w:pPr>
              <w:pStyle w:val="NoSpacing"/>
              <w:rPr>
                <w:lang w:val="es-MX"/>
              </w:rPr>
            </w:pPr>
            <w:hyperlink r:id="rId13" w:history="1">
              <w:r w:rsidRPr="00E50CFC">
                <w:rPr>
                  <w:rStyle w:val="Hyperlink"/>
                  <w:highlight w:val="white"/>
                  <w:lang w:val="es-MX"/>
                </w:rPr>
                <w:t>La Huerta</w:t>
              </w:r>
            </w:hyperlink>
            <w:r w:rsidRPr="00E50CFC">
              <w:rPr>
                <w:highlight w:val="white"/>
                <w:lang w:val="es-MX"/>
              </w:rPr>
              <w:t xml:space="preserve">, </w:t>
            </w:r>
            <w:r>
              <w:rPr>
                <w:highlight w:val="white"/>
                <w:lang w:val="es-MX"/>
              </w:rPr>
              <w:t xml:space="preserve">empresa mexicana </w:t>
            </w:r>
            <w:r w:rsidRPr="00E50CFC">
              <w:rPr>
                <w:highlight w:val="white"/>
                <w:lang w:val="es-MX"/>
              </w:rPr>
              <w:t>p</w:t>
            </w:r>
            <w:r w:rsidRPr="00E50CFC">
              <w:rPr>
                <w:lang w:val="es-MX"/>
              </w:rPr>
              <w:t xml:space="preserve">roductora y comercializadora de alimentos, es ejemplo de los beneficios </w:t>
            </w:r>
            <w:r>
              <w:rPr>
                <w:lang w:val="es-MX"/>
              </w:rPr>
              <w:t>de</w:t>
            </w:r>
            <w:r w:rsidRPr="00E50CFC">
              <w:rPr>
                <w:lang w:val="es-MX"/>
              </w:rPr>
              <w:t xml:space="preserve"> integrar procesos de la cadena de valor.</w:t>
            </w:r>
            <w:r>
              <w:rPr>
                <w:lang w:val="es-MX"/>
              </w:rPr>
              <w:t xml:space="preserve"> Con SAP y </w:t>
            </w:r>
            <w:proofErr w:type="spellStart"/>
            <w:r>
              <w:rPr>
                <w:lang w:val="es-MX"/>
              </w:rPr>
              <w:t>SofOS</w:t>
            </w:r>
            <w:proofErr w:type="spellEnd"/>
            <w:r>
              <w:rPr>
                <w:lang w:val="es-MX"/>
              </w:rPr>
              <w:t xml:space="preserve"> </w:t>
            </w:r>
            <w:r w:rsidR="005B0474">
              <w:rPr>
                <w:lang w:val="es-MX"/>
              </w:rPr>
              <w:t xml:space="preserve">se </w:t>
            </w:r>
            <w:r>
              <w:rPr>
                <w:lang w:val="es-MX"/>
              </w:rPr>
              <w:t xml:space="preserve">logró: </w:t>
            </w:r>
          </w:p>
          <w:p w:rsidR="00576BC2" w:rsidRPr="00E50CFC" w:rsidRDefault="00576BC2" w:rsidP="00DF0EDE">
            <w:pPr>
              <w:pStyle w:val="NoSpacing"/>
              <w:numPr>
                <w:ilvl w:val="0"/>
                <w:numId w:val="2"/>
              </w:numPr>
              <w:rPr>
                <w:lang w:val="es-MX"/>
              </w:rPr>
            </w:pPr>
            <w:r>
              <w:rPr>
                <w:lang w:val="es-MX"/>
              </w:rPr>
              <w:t xml:space="preserve">La </w:t>
            </w:r>
            <w:r w:rsidRPr="00A74392">
              <w:rPr>
                <w:b/>
                <w:lang w:val="es-MX"/>
              </w:rPr>
              <w:t>simplificación y eficiencia</w:t>
            </w:r>
            <w:r w:rsidRPr="00E50CFC">
              <w:rPr>
                <w:lang w:val="es-MX"/>
              </w:rPr>
              <w:t xml:space="preserve"> de sus procesos</w:t>
            </w:r>
          </w:p>
          <w:p w:rsidR="00576BC2" w:rsidRPr="00E50CFC" w:rsidRDefault="00576BC2" w:rsidP="00DF0EDE">
            <w:pPr>
              <w:pStyle w:val="NoSpacing"/>
              <w:numPr>
                <w:ilvl w:val="0"/>
                <w:numId w:val="2"/>
              </w:numPr>
              <w:rPr>
                <w:lang w:val="es-MX"/>
              </w:rPr>
            </w:pPr>
            <w:r w:rsidRPr="00E50CFC">
              <w:rPr>
                <w:lang w:val="es-MX"/>
              </w:rPr>
              <w:t xml:space="preserve">Una </w:t>
            </w:r>
            <w:r w:rsidRPr="00A74392">
              <w:rPr>
                <w:b/>
                <w:lang w:val="es-MX"/>
              </w:rPr>
              <w:t>mayor visibilidad</w:t>
            </w:r>
            <w:r w:rsidRPr="00E50CFC">
              <w:rPr>
                <w:lang w:val="es-MX"/>
              </w:rPr>
              <w:t xml:space="preserve"> en costos y productos </w:t>
            </w:r>
          </w:p>
          <w:p w:rsidR="00576BC2" w:rsidRDefault="00576BC2" w:rsidP="00DF0EDE">
            <w:pPr>
              <w:pStyle w:val="NoSpacing"/>
              <w:numPr>
                <w:ilvl w:val="0"/>
                <w:numId w:val="2"/>
              </w:numPr>
              <w:rPr>
                <w:lang w:val="es-MX"/>
              </w:rPr>
            </w:pPr>
            <w:r w:rsidRPr="00E50CFC">
              <w:rPr>
                <w:lang w:val="es-MX"/>
              </w:rPr>
              <w:t xml:space="preserve">Aumentó la </w:t>
            </w:r>
            <w:r w:rsidRPr="00A74392">
              <w:rPr>
                <w:b/>
                <w:lang w:val="es-MX"/>
              </w:rPr>
              <w:t>colaboración de los trabajadores</w:t>
            </w:r>
            <w:r w:rsidRPr="00E50CFC">
              <w:rPr>
                <w:lang w:val="es-MX"/>
              </w:rPr>
              <w:t xml:space="preserve"> </w:t>
            </w:r>
          </w:p>
          <w:p w:rsidR="00576BC2" w:rsidRDefault="00576BC2" w:rsidP="00DF0EDE">
            <w:pPr>
              <w:pStyle w:val="NoSpacing"/>
              <w:numPr>
                <w:ilvl w:val="0"/>
                <w:numId w:val="2"/>
              </w:numPr>
              <w:rPr>
                <w:lang w:val="es-MX"/>
              </w:rPr>
            </w:pPr>
            <w:r>
              <w:rPr>
                <w:lang w:val="es-MX"/>
              </w:rPr>
              <w:t xml:space="preserve">Y un </w:t>
            </w:r>
            <w:r w:rsidRPr="00A74392">
              <w:rPr>
                <w:b/>
                <w:lang w:val="es-MX"/>
              </w:rPr>
              <w:t>mejor manejo de costos</w:t>
            </w:r>
            <w:r w:rsidRPr="004C367F">
              <w:rPr>
                <w:lang w:val="es-MX"/>
              </w:rPr>
              <w:t xml:space="preserve">, con información relevante y oportuna que les permite tomar decisiones </w:t>
            </w:r>
            <w:r>
              <w:rPr>
                <w:lang w:val="es-MX"/>
              </w:rPr>
              <w:t>para mejorar</w:t>
            </w:r>
            <w:r w:rsidRPr="004C367F">
              <w:rPr>
                <w:lang w:val="es-MX"/>
              </w:rPr>
              <w:t xml:space="preserve"> la operación. </w:t>
            </w:r>
          </w:p>
          <w:p w:rsidR="00576BC2" w:rsidRPr="00065EF5" w:rsidRDefault="00576BC2" w:rsidP="00DF0EDE">
            <w:pPr>
              <w:pStyle w:val="NoSpacing"/>
              <w:ind w:left="720"/>
              <w:rPr>
                <w:lang w:val="es-MX"/>
              </w:rPr>
            </w:pPr>
          </w:p>
          <w:p w:rsidR="00576BC2" w:rsidRPr="001A3F2D" w:rsidRDefault="00576BC2" w:rsidP="00DF0EDE">
            <w:pPr>
              <w:pStyle w:val="NoSpacing"/>
              <w:rPr>
                <w:sz w:val="16"/>
                <w:szCs w:val="16"/>
                <w:highlight w:val="white"/>
                <w:lang w:val="es-MX"/>
              </w:rPr>
            </w:pPr>
            <w:r w:rsidRPr="001A3F2D">
              <w:rPr>
                <w:sz w:val="16"/>
                <w:szCs w:val="16"/>
                <w:highlight w:val="white"/>
                <w:lang w:val="es-MX"/>
              </w:rPr>
              <w:t xml:space="preserve">Fuente: </w:t>
            </w:r>
            <w:hyperlink r:id="rId14" w:history="1">
              <w:proofErr w:type="spellStart"/>
              <w:r w:rsidRPr="001A3F2D">
                <w:rPr>
                  <w:rStyle w:val="Hyperlink"/>
                  <w:sz w:val="16"/>
                  <w:szCs w:val="16"/>
                  <w:highlight w:val="white"/>
                  <w:lang w:val="es-MX"/>
                </w:rPr>
                <w:t>SofOS</w:t>
              </w:r>
              <w:proofErr w:type="spellEnd"/>
            </w:hyperlink>
          </w:p>
        </w:tc>
      </w:tr>
    </w:tbl>
    <w:p w:rsidR="00462C9B" w:rsidRDefault="00462C9B">
      <w:pPr>
        <w:jc w:val="both"/>
        <w:rPr>
          <w:color w:val="222222"/>
          <w:sz w:val="20"/>
          <w:szCs w:val="20"/>
          <w:highlight w:val="white"/>
          <w:lang w:val="es-MX"/>
        </w:rPr>
      </w:pPr>
    </w:p>
    <w:p w:rsidR="00576BC2" w:rsidRDefault="00576BC2" w:rsidP="00576B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s-AR"/>
        </w:rPr>
        <w:t>Acerca de SAP</w:t>
      </w:r>
      <w:r>
        <w:rPr>
          <w:rStyle w:val="eop"/>
          <w:rFonts w:ascii="Arial" w:hAnsi="Arial" w:cs="Arial"/>
        </w:rPr>
        <w:t> </w:t>
      </w:r>
    </w:p>
    <w:p w:rsidR="00576BC2" w:rsidRDefault="00576BC2" w:rsidP="00576B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12121"/>
          <w:sz w:val="20"/>
          <w:szCs w:val="20"/>
          <w:lang w:val="es-ES"/>
        </w:rPr>
        <w:t>Conocida como la compañía de </w:t>
      </w:r>
      <w:proofErr w:type="spellStart"/>
      <w:r>
        <w:rPr>
          <w:rStyle w:val="spellingerror"/>
          <w:rFonts w:ascii="Arial" w:hAnsi="Arial" w:cs="Arial"/>
          <w:i/>
          <w:iCs/>
          <w:color w:val="212121"/>
          <w:sz w:val="20"/>
          <w:szCs w:val="20"/>
          <w:lang w:val="es-ES"/>
        </w:rPr>
        <w:t>c</w:t>
      </w:r>
      <w:r>
        <w:rPr>
          <w:rStyle w:val="spellingerror"/>
          <w:rFonts w:ascii="Arial" w:hAnsi="Arial" w:cs="Arial"/>
          <w:i/>
          <w:iCs/>
          <w:color w:val="212121"/>
          <w:sz w:val="20"/>
          <w:szCs w:val="20"/>
          <w:lang w:val="es-ES"/>
        </w:rPr>
        <w:t>loud</w:t>
      </w:r>
      <w:proofErr w:type="spellEnd"/>
      <w:r>
        <w:rPr>
          <w:rStyle w:val="normaltextrun"/>
          <w:rFonts w:ascii="Arial" w:hAnsi="Arial" w:cs="Arial"/>
          <w:color w:val="212121"/>
          <w:sz w:val="20"/>
          <w:szCs w:val="20"/>
          <w:lang w:val="es-ES"/>
        </w:rPr>
        <w:t> empoderada por SAP HANA</w:t>
      </w:r>
      <w:r>
        <w:rPr>
          <w:rStyle w:val="normaltextrun"/>
          <w:rFonts w:ascii="Arial" w:hAnsi="Arial" w:cs="Arial"/>
          <w:sz w:val="20"/>
          <w:szCs w:val="20"/>
          <w:lang w:val="es-419"/>
        </w:rPr>
        <w:t>®, SAP lidera </w:t>
      </w:r>
      <w:r>
        <w:rPr>
          <w:rStyle w:val="normaltextrun"/>
          <w:rFonts w:ascii="Arial" w:hAnsi="Arial" w:cs="Arial"/>
          <w:color w:val="212121"/>
          <w:sz w:val="20"/>
          <w:szCs w:val="20"/>
          <w:lang w:val="es-ES"/>
        </w:rPr>
        <w:t>el mercado de software empresarial, ayudando a las organizaciones de todos los tamaños e industrias a alcanzar su rendimiento óptimo: </w:t>
      </w:r>
      <w:r>
        <w:rPr>
          <w:rStyle w:val="normaltextrun"/>
          <w:rFonts w:ascii="Arial" w:hAnsi="Arial" w:cs="Arial"/>
          <w:sz w:val="20"/>
          <w:szCs w:val="20"/>
          <w:lang w:val="es-AR"/>
        </w:rPr>
        <w:t>En el 77% de los ingresos por transacciones del mundo interviene un sistema SAP.</w:t>
      </w:r>
      <w:r>
        <w:rPr>
          <w:rStyle w:val="normaltextrun"/>
          <w:rFonts w:ascii="Arial" w:hAnsi="Arial" w:cs="Arial"/>
          <w:color w:val="212121"/>
          <w:sz w:val="20"/>
          <w:szCs w:val="20"/>
          <w:lang w:val="es-ES"/>
        </w:rPr>
        <w:t> Nuestras tecnologías de </w:t>
      </w:r>
      <w:r>
        <w:rPr>
          <w:rStyle w:val="normaltextrun"/>
          <w:rFonts w:ascii="Arial" w:hAnsi="Arial" w:cs="Arial"/>
          <w:i/>
          <w:iCs/>
          <w:color w:val="212121"/>
          <w:sz w:val="20"/>
          <w:szCs w:val="20"/>
          <w:lang w:val="es-ES"/>
        </w:rPr>
        <w:t>machine </w:t>
      </w:r>
      <w:proofErr w:type="spellStart"/>
      <w:r>
        <w:rPr>
          <w:rStyle w:val="spellingerror"/>
          <w:rFonts w:ascii="Arial" w:hAnsi="Arial" w:cs="Arial"/>
          <w:i/>
          <w:iCs/>
          <w:color w:val="212121"/>
          <w:sz w:val="20"/>
          <w:szCs w:val="20"/>
          <w:lang w:val="es-ES"/>
        </w:rPr>
        <w:t>learning</w:t>
      </w:r>
      <w:proofErr w:type="spellEnd"/>
      <w:r>
        <w:rPr>
          <w:rStyle w:val="normaltextrun"/>
          <w:rFonts w:ascii="Arial" w:hAnsi="Arial" w:cs="Arial"/>
          <w:color w:val="212121"/>
          <w:sz w:val="20"/>
          <w:szCs w:val="20"/>
          <w:lang w:val="es-ES"/>
        </w:rPr>
        <w:t>, </w:t>
      </w:r>
      <w:proofErr w:type="spellStart"/>
      <w:r>
        <w:rPr>
          <w:rStyle w:val="spellingerror"/>
          <w:rFonts w:ascii="Arial" w:hAnsi="Arial" w:cs="Arial"/>
          <w:i/>
          <w:iCs/>
          <w:color w:val="212121"/>
          <w:sz w:val="20"/>
          <w:szCs w:val="20"/>
          <w:lang w:val="es-ES"/>
        </w:rPr>
        <w:t>IoT</w:t>
      </w:r>
      <w:proofErr w:type="spellEnd"/>
      <w:r>
        <w:rPr>
          <w:rStyle w:val="normaltextrun"/>
          <w:rFonts w:ascii="Arial" w:hAnsi="Arial" w:cs="Arial"/>
          <w:i/>
          <w:iCs/>
          <w:color w:val="212121"/>
          <w:sz w:val="20"/>
          <w:szCs w:val="20"/>
          <w:lang w:val="es-ES"/>
        </w:rPr>
        <w:t> </w:t>
      </w:r>
      <w:r>
        <w:rPr>
          <w:rStyle w:val="normaltextrun"/>
          <w:rFonts w:ascii="Arial" w:hAnsi="Arial" w:cs="Arial"/>
          <w:color w:val="212121"/>
          <w:sz w:val="20"/>
          <w:szCs w:val="20"/>
          <w:lang w:val="es-ES"/>
        </w:rPr>
        <w:t>y analíticas avanzadas ayudan a nuestros clientes a convertirse en empresas inteligentes. </w:t>
      </w:r>
      <w:r>
        <w:rPr>
          <w:rStyle w:val="normaltextrun"/>
          <w:rFonts w:ascii="Arial" w:hAnsi="Arial" w:cs="Arial"/>
          <w:sz w:val="20"/>
          <w:szCs w:val="20"/>
          <w:lang w:val="es-AR"/>
        </w:rPr>
        <w:t>SAP ofrece a las personas y a las organizaciones conocimientos profundos de negocio y promueve la colaboración que les permite estar delante de su competencia. Simplificamos la tecnología para las empresas, de modo que puedan consumir nuestro software de la manera que lo deseen, sin interrupciones. Nuestro conjunto de aplicaciones y servicios permite a más de 425,000 del sector público y privado operar de manera rentable, adaptarse continuamente y marcar la diferencia. Con una red global de clientes, socios, empleados y líderes, SAP ayuda al mundo a funcionar mejor y a mejorar las vidas de las personas. </w:t>
      </w:r>
      <w:r>
        <w:rPr>
          <w:rStyle w:val="normaltextrun"/>
          <w:rFonts w:ascii="Arial" w:hAnsi="Arial" w:cs="Arial"/>
          <w:color w:val="212121"/>
          <w:sz w:val="20"/>
          <w:szCs w:val="20"/>
          <w:lang w:val="es-ES"/>
        </w:rPr>
        <w:t>Para más información, visite </w:t>
      </w:r>
      <w:hyperlink r:id="rId15" w:history="1">
        <w:r w:rsidRPr="00576BC2">
          <w:rPr>
            <w:rStyle w:val="Hyperlink"/>
            <w:rFonts w:ascii="Arial" w:hAnsi="Arial" w:cs="Arial"/>
            <w:sz w:val="20"/>
            <w:szCs w:val="20"/>
            <w:lang w:val="es-ES"/>
          </w:rPr>
          <w:t>www.sap.com</w:t>
        </w:r>
      </w:hyperlink>
      <w:r w:rsidRPr="00576BC2">
        <w:rPr>
          <w:rStyle w:val="normaltextrun"/>
          <w:rFonts w:ascii="Arial" w:hAnsi="Arial" w:cs="Arial"/>
          <w:sz w:val="20"/>
          <w:szCs w:val="20"/>
          <w:lang w:val="es-ES"/>
        </w:rPr>
        <w:t>, nuestra sala de prensa, </w:t>
      </w:r>
      <w:hyperlink r:id="rId16" w:tgtFrame="_blank" w:history="1">
        <w:r w:rsidRPr="00576BC2">
          <w:rPr>
            <w:rStyle w:val="Hyperlink"/>
            <w:rFonts w:ascii="Arial" w:hAnsi="Arial" w:cs="Arial"/>
            <w:sz w:val="20"/>
            <w:szCs w:val="20"/>
          </w:rPr>
          <w:t>http://news.sap.com/latinamerica</w:t>
        </w:r>
      </w:hyperlink>
      <w:r w:rsidRPr="00576BC2">
        <w:rPr>
          <w:rStyle w:val="normaltextrun"/>
          <w:rFonts w:ascii="Arial" w:hAnsi="Arial" w:cs="Arial"/>
          <w:sz w:val="20"/>
          <w:szCs w:val="20"/>
          <w:lang w:val="es-ES"/>
        </w:rPr>
        <w:t>, o síganos en Twitter </w:t>
      </w:r>
      <w:hyperlink r:id="rId17" w:tgtFrame="_blank" w:history="1">
        <w:r w:rsidRPr="00576BC2">
          <w:rPr>
            <w:rStyle w:val="Hyperlink"/>
            <w:rFonts w:ascii="Arial" w:hAnsi="Arial" w:cs="Arial"/>
            <w:sz w:val="20"/>
            <w:szCs w:val="20"/>
          </w:rPr>
          <w:t>@</w:t>
        </w:r>
        <w:proofErr w:type="spellStart"/>
        <w:r w:rsidRPr="00576BC2">
          <w:rPr>
            <w:rStyle w:val="Hyperlink"/>
            <w:rFonts w:ascii="Arial" w:hAnsi="Arial" w:cs="Arial"/>
            <w:sz w:val="20"/>
            <w:szCs w:val="20"/>
          </w:rPr>
          <w:t>SAPNoticiasMX</w:t>
        </w:r>
        <w:proofErr w:type="spellEnd"/>
        <w:r w:rsidRPr="00576BC2">
          <w:rPr>
            <w:rStyle w:val="Hyperlink"/>
            <w:rFonts w:ascii="Arial" w:hAnsi="Arial" w:cs="Arial"/>
            <w:sz w:val="20"/>
            <w:szCs w:val="20"/>
          </w:rPr>
          <w:t> </w:t>
        </w:r>
      </w:hyperlink>
      <w:r w:rsidRPr="00576BC2">
        <w:rPr>
          <w:rStyle w:val="Hyperlink"/>
          <w:rFonts w:ascii="Arial" w:hAnsi="Arial" w:cs="Arial"/>
          <w:sz w:val="20"/>
          <w:szCs w:val="20"/>
        </w:rPr>
        <w:t>.</w:t>
      </w:r>
    </w:p>
    <w:p w:rsidR="00576BC2" w:rsidRPr="00FF4EA5" w:rsidRDefault="00576BC2">
      <w:pPr>
        <w:jc w:val="both"/>
        <w:rPr>
          <w:color w:val="222222"/>
          <w:sz w:val="20"/>
          <w:szCs w:val="20"/>
          <w:highlight w:val="white"/>
          <w:lang w:val="es-MX"/>
        </w:rPr>
      </w:pPr>
    </w:p>
    <w:sectPr w:rsidR="00576BC2" w:rsidRPr="00FF4E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0562"/>
    <w:multiLevelType w:val="multilevel"/>
    <w:tmpl w:val="78304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8A430F"/>
    <w:multiLevelType w:val="hybridMultilevel"/>
    <w:tmpl w:val="C4D24570"/>
    <w:lvl w:ilvl="0" w:tplc="8002718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7E5820"/>
    <w:multiLevelType w:val="hybridMultilevel"/>
    <w:tmpl w:val="B142B050"/>
    <w:lvl w:ilvl="0" w:tplc="54186EE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B"/>
    <w:rsid w:val="00022C92"/>
    <w:rsid w:val="00037BCC"/>
    <w:rsid w:val="00080280"/>
    <w:rsid w:val="000F378D"/>
    <w:rsid w:val="00183DF0"/>
    <w:rsid w:val="001D43E7"/>
    <w:rsid w:val="002610D0"/>
    <w:rsid w:val="002733EC"/>
    <w:rsid w:val="0028606D"/>
    <w:rsid w:val="002E75ED"/>
    <w:rsid w:val="003102E8"/>
    <w:rsid w:val="00321B74"/>
    <w:rsid w:val="003864B0"/>
    <w:rsid w:val="00461C49"/>
    <w:rsid w:val="00462C9B"/>
    <w:rsid w:val="00494411"/>
    <w:rsid w:val="004B3A14"/>
    <w:rsid w:val="004D0802"/>
    <w:rsid w:val="004F5B85"/>
    <w:rsid w:val="004F6504"/>
    <w:rsid w:val="00576BC2"/>
    <w:rsid w:val="005B0474"/>
    <w:rsid w:val="00640824"/>
    <w:rsid w:val="00727E49"/>
    <w:rsid w:val="0075717E"/>
    <w:rsid w:val="007D5BED"/>
    <w:rsid w:val="008A1C7B"/>
    <w:rsid w:val="008B10F5"/>
    <w:rsid w:val="009226F1"/>
    <w:rsid w:val="00935EFE"/>
    <w:rsid w:val="00947DF2"/>
    <w:rsid w:val="00AA7826"/>
    <w:rsid w:val="00AC0D30"/>
    <w:rsid w:val="00AF47B7"/>
    <w:rsid w:val="00B11760"/>
    <w:rsid w:val="00B271F0"/>
    <w:rsid w:val="00BD4395"/>
    <w:rsid w:val="00CD6021"/>
    <w:rsid w:val="00D1671E"/>
    <w:rsid w:val="00DA5EFA"/>
    <w:rsid w:val="00DB18D9"/>
    <w:rsid w:val="00E40B4E"/>
    <w:rsid w:val="00E84DE7"/>
    <w:rsid w:val="00F50D62"/>
    <w:rsid w:val="00F53250"/>
    <w:rsid w:val="00F6555D"/>
    <w:rsid w:val="00F73BDB"/>
    <w:rsid w:val="00FF4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DF3F"/>
  <w15:docId w15:val="{2BE14F14-B758-402E-A648-0B0DD370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D0802"/>
    <w:rPr>
      <w:sz w:val="16"/>
      <w:szCs w:val="16"/>
    </w:rPr>
  </w:style>
  <w:style w:type="paragraph" w:styleId="CommentText">
    <w:name w:val="annotation text"/>
    <w:basedOn w:val="Normal"/>
    <w:link w:val="CommentTextChar"/>
    <w:uiPriority w:val="99"/>
    <w:semiHidden/>
    <w:unhideWhenUsed/>
    <w:rsid w:val="004D0802"/>
    <w:pPr>
      <w:spacing w:line="240" w:lineRule="auto"/>
    </w:pPr>
    <w:rPr>
      <w:sz w:val="20"/>
      <w:szCs w:val="20"/>
    </w:rPr>
  </w:style>
  <w:style w:type="character" w:customStyle="1" w:styleId="CommentTextChar">
    <w:name w:val="Comment Text Char"/>
    <w:basedOn w:val="DefaultParagraphFont"/>
    <w:link w:val="CommentText"/>
    <w:uiPriority w:val="99"/>
    <w:semiHidden/>
    <w:rsid w:val="004D0802"/>
    <w:rPr>
      <w:sz w:val="20"/>
      <w:szCs w:val="20"/>
    </w:rPr>
  </w:style>
  <w:style w:type="paragraph" w:styleId="CommentSubject">
    <w:name w:val="annotation subject"/>
    <w:basedOn w:val="CommentText"/>
    <w:next w:val="CommentText"/>
    <w:link w:val="CommentSubjectChar"/>
    <w:uiPriority w:val="99"/>
    <w:semiHidden/>
    <w:unhideWhenUsed/>
    <w:rsid w:val="004D0802"/>
    <w:rPr>
      <w:b/>
      <w:bCs/>
    </w:rPr>
  </w:style>
  <w:style w:type="character" w:customStyle="1" w:styleId="CommentSubjectChar">
    <w:name w:val="Comment Subject Char"/>
    <w:basedOn w:val="CommentTextChar"/>
    <w:link w:val="CommentSubject"/>
    <w:uiPriority w:val="99"/>
    <w:semiHidden/>
    <w:rsid w:val="004D0802"/>
    <w:rPr>
      <w:b/>
      <w:bCs/>
      <w:sz w:val="20"/>
      <w:szCs w:val="20"/>
    </w:rPr>
  </w:style>
  <w:style w:type="paragraph" w:styleId="BalloonText">
    <w:name w:val="Balloon Text"/>
    <w:basedOn w:val="Normal"/>
    <w:link w:val="BalloonTextChar"/>
    <w:uiPriority w:val="99"/>
    <w:semiHidden/>
    <w:unhideWhenUsed/>
    <w:rsid w:val="004D08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802"/>
    <w:rPr>
      <w:rFonts w:ascii="Segoe UI" w:hAnsi="Segoe UI" w:cs="Segoe UI"/>
      <w:sz w:val="18"/>
      <w:szCs w:val="18"/>
    </w:rPr>
  </w:style>
  <w:style w:type="character" w:styleId="Hyperlink">
    <w:name w:val="Hyperlink"/>
    <w:basedOn w:val="DefaultParagraphFont"/>
    <w:uiPriority w:val="99"/>
    <w:unhideWhenUsed/>
    <w:rsid w:val="00B11760"/>
    <w:rPr>
      <w:color w:val="0000FF" w:themeColor="hyperlink"/>
      <w:u w:val="single"/>
    </w:rPr>
  </w:style>
  <w:style w:type="character" w:styleId="UnresolvedMention">
    <w:name w:val="Unresolved Mention"/>
    <w:basedOn w:val="DefaultParagraphFont"/>
    <w:uiPriority w:val="99"/>
    <w:semiHidden/>
    <w:unhideWhenUsed/>
    <w:rsid w:val="00B11760"/>
    <w:rPr>
      <w:color w:val="808080"/>
      <w:shd w:val="clear" w:color="auto" w:fill="E6E6E6"/>
    </w:rPr>
  </w:style>
  <w:style w:type="paragraph" w:customStyle="1" w:styleId="paragraph">
    <w:name w:val="paragraph"/>
    <w:basedOn w:val="Normal"/>
    <w:rsid w:val="003102E8"/>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normaltextrun">
    <w:name w:val="normaltextrun"/>
    <w:basedOn w:val="DefaultParagraphFont"/>
    <w:rsid w:val="003102E8"/>
  </w:style>
  <w:style w:type="character" w:customStyle="1" w:styleId="eop">
    <w:name w:val="eop"/>
    <w:basedOn w:val="DefaultParagraphFont"/>
    <w:rsid w:val="003102E8"/>
  </w:style>
  <w:style w:type="character" w:customStyle="1" w:styleId="spellingerror">
    <w:name w:val="spellingerror"/>
    <w:basedOn w:val="DefaultParagraphFont"/>
    <w:rsid w:val="003102E8"/>
  </w:style>
  <w:style w:type="table" w:styleId="TableGrid">
    <w:name w:val="Table Grid"/>
    <w:basedOn w:val="TableNormal"/>
    <w:uiPriority w:val="39"/>
    <w:rsid w:val="00576B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76BC2"/>
    <w:rPr>
      <w:b/>
      <w:bCs/>
      <w:smallCaps/>
      <w:color w:val="4F81BD" w:themeColor="accent1"/>
      <w:spacing w:val="5"/>
    </w:rPr>
  </w:style>
  <w:style w:type="paragraph" w:styleId="NoSpacing">
    <w:name w:val="No Spacing"/>
    <w:uiPriority w:val="1"/>
    <w:qFormat/>
    <w:rsid w:val="00576BC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135538">
      <w:bodyDiv w:val="1"/>
      <w:marLeft w:val="0"/>
      <w:marRight w:val="0"/>
      <w:marTop w:val="0"/>
      <w:marBottom w:val="0"/>
      <w:divBdr>
        <w:top w:val="none" w:sz="0" w:space="0" w:color="auto"/>
        <w:left w:val="none" w:sz="0" w:space="0" w:color="auto"/>
        <w:bottom w:val="none" w:sz="0" w:space="0" w:color="auto"/>
        <w:right w:val="none" w:sz="0" w:space="0" w:color="auto"/>
      </w:divBdr>
      <w:divsChild>
        <w:div w:id="374893243">
          <w:marLeft w:val="0"/>
          <w:marRight w:val="0"/>
          <w:marTop w:val="0"/>
          <w:marBottom w:val="0"/>
          <w:divBdr>
            <w:top w:val="none" w:sz="0" w:space="0" w:color="auto"/>
            <w:left w:val="none" w:sz="0" w:space="0" w:color="auto"/>
            <w:bottom w:val="none" w:sz="0" w:space="0" w:color="auto"/>
            <w:right w:val="none" w:sz="0" w:space="0" w:color="auto"/>
          </w:divBdr>
        </w:div>
        <w:div w:id="9769571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foscorp.com/casos-de-referencia/grupo-la-huer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o.org/save-food/resources/keyfindings/en/" TargetMode="External"/><Relationship Id="rId12" Type="http://schemas.openxmlformats.org/officeDocument/2006/relationships/image" Target="media/image3.png"/><Relationship Id="rId17" Type="http://schemas.openxmlformats.org/officeDocument/2006/relationships/hyperlink" Target="https://twitter.com/sapnoticiasmx" TargetMode="External"/><Relationship Id="rId2" Type="http://schemas.openxmlformats.org/officeDocument/2006/relationships/styles" Target="styles.xml"/><Relationship Id="rId16" Type="http://schemas.openxmlformats.org/officeDocument/2006/relationships/hyperlink" Target="http://news.sap.com/latinamerica" TargetMode="External"/><Relationship Id="rId1" Type="http://schemas.openxmlformats.org/officeDocument/2006/relationships/numbering" Target="numbering.xml"/><Relationship Id="rId6" Type="http://schemas.openxmlformats.org/officeDocument/2006/relationships/hyperlink" Target="http://www.fao.org/home/en/" TargetMode="External"/><Relationship Id="rId11" Type="http://schemas.openxmlformats.org/officeDocument/2006/relationships/hyperlink" Target="https://www.sap.com/industries/agribusiness.html" TargetMode="External"/><Relationship Id="rId5" Type="http://schemas.openxmlformats.org/officeDocument/2006/relationships/hyperlink" Target="http://www.fao.org/save-food/resources/keyfindings/en/" TargetMode="External"/><Relationship Id="rId15" Type="http://schemas.openxmlformats.org/officeDocument/2006/relationships/hyperlink" Target="http://www.sap.com" TargetMode="External"/><Relationship Id="rId10" Type="http://schemas.openxmlformats.org/officeDocument/2006/relationships/hyperlink" Target="https://www.sap.com/latinamerica/products/digital-supply-chain/scm.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ofoscorp.com/casos-de-referencia/grupo-la-hue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894</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 Grisel (external - Temp Staff)</dc:creator>
  <cp:keywords/>
  <dc:description/>
  <cp:lastModifiedBy>Anaya, Grisel (external - Temp Staff)</cp:lastModifiedBy>
  <cp:revision>10</cp:revision>
  <dcterms:created xsi:type="dcterms:W3CDTF">2019-02-21T01:53:00Z</dcterms:created>
  <dcterms:modified xsi:type="dcterms:W3CDTF">2019-02-21T02:00:00Z</dcterms:modified>
</cp:coreProperties>
</file>