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B0DED7F" wp14:paraId="5C1A07E2" wp14:textId="6AB64BDC">
      <w:pPr>
        <w:jc w:val="center"/>
        <w:rPr>
          <w:rFonts w:ascii="Arial" w:hAnsi="Arial" w:eastAsia="Arial" w:cs="Arial"/>
          <w:b w:val="1"/>
          <w:bCs w:val="1"/>
          <w:sz w:val="28"/>
          <w:szCs w:val="28"/>
        </w:rPr>
      </w:pPr>
      <w:r w:rsidRPr="51222DE0" w:rsidR="792BFA73">
        <w:rPr>
          <w:rFonts w:ascii="Arial" w:hAnsi="Arial" w:eastAsia="Arial" w:cs="Arial"/>
          <w:b w:val="1"/>
          <w:bCs w:val="1"/>
          <w:sz w:val="28"/>
          <w:szCs w:val="28"/>
        </w:rPr>
        <w:t>Tendencias</w:t>
      </w:r>
      <w:r w:rsidRPr="51222DE0" w:rsidR="6A4B9C43">
        <w:rPr>
          <w:rFonts w:ascii="Arial" w:hAnsi="Arial" w:eastAsia="Arial" w:cs="Arial"/>
          <w:b w:val="1"/>
          <w:bCs w:val="1"/>
          <w:sz w:val="28"/>
          <w:szCs w:val="28"/>
        </w:rPr>
        <w:t xml:space="preserve"> </w:t>
      </w:r>
      <w:r w:rsidRPr="51222DE0" w:rsidR="792BFA73">
        <w:rPr>
          <w:rFonts w:ascii="Arial" w:hAnsi="Arial" w:eastAsia="Arial" w:cs="Arial"/>
          <w:b w:val="1"/>
          <w:bCs w:val="1"/>
          <w:sz w:val="28"/>
          <w:szCs w:val="28"/>
        </w:rPr>
        <w:t>2025</w:t>
      </w:r>
      <w:r w:rsidRPr="51222DE0" w:rsidR="016654E3">
        <w:rPr>
          <w:rFonts w:ascii="Arial" w:hAnsi="Arial" w:eastAsia="Arial" w:cs="Arial"/>
          <w:b w:val="1"/>
          <w:bCs w:val="1"/>
          <w:sz w:val="28"/>
          <w:szCs w:val="28"/>
        </w:rPr>
        <w:t xml:space="preserve"> para Recursos Humanos</w:t>
      </w:r>
      <w:r w:rsidRPr="51222DE0" w:rsidR="792BFA73">
        <w:rPr>
          <w:rFonts w:ascii="Arial" w:hAnsi="Arial" w:eastAsia="Arial" w:cs="Arial"/>
          <w:b w:val="1"/>
          <w:bCs w:val="1"/>
          <w:sz w:val="28"/>
          <w:szCs w:val="28"/>
        </w:rPr>
        <w:t>: ¿Por qué América Latina tendrá</w:t>
      </w:r>
      <w:r w:rsidRPr="51222DE0" w:rsidR="39C56E04">
        <w:rPr>
          <w:rFonts w:ascii="Arial" w:hAnsi="Arial" w:eastAsia="Arial" w:cs="Arial"/>
          <w:b w:val="1"/>
          <w:bCs w:val="1"/>
          <w:sz w:val="28"/>
          <w:szCs w:val="28"/>
        </w:rPr>
        <w:t xml:space="preserve"> un punto de inflexión</w:t>
      </w:r>
      <w:r w:rsidRPr="51222DE0" w:rsidR="792BFA73">
        <w:rPr>
          <w:rFonts w:ascii="Arial" w:hAnsi="Arial" w:eastAsia="Arial" w:cs="Arial"/>
          <w:b w:val="1"/>
          <w:bCs w:val="1"/>
          <w:sz w:val="28"/>
          <w:szCs w:val="28"/>
        </w:rPr>
        <w:t xml:space="preserve"> </w:t>
      </w:r>
      <w:r w:rsidRPr="51222DE0" w:rsidR="3CC55655">
        <w:rPr>
          <w:rFonts w:ascii="Arial" w:hAnsi="Arial" w:eastAsia="Arial" w:cs="Arial"/>
          <w:b w:val="1"/>
          <w:bCs w:val="1"/>
          <w:sz w:val="28"/>
          <w:szCs w:val="28"/>
        </w:rPr>
        <w:t xml:space="preserve">en </w:t>
      </w:r>
      <w:r w:rsidRPr="51222DE0" w:rsidR="4895A34B">
        <w:rPr>
          <w:rFonts w:ascii="Arial" w:hAnsi="Arial" w:eastAsia="Arial" w:cs="Arial"/>
          <w:b w:val="1"/>
          <w:bCs w:val="1"/>
          <w:sz w:val="28"/>
          <w:szCs w:val="28"/>
        </w:rPr>
        <w:t>la brecha de habilidades?</w:t>
      </w:r>
    </w:p>
    <w:p w:rsidR="792BFA73" w:rsidP="50EBC8F1" w:rsidRDefault="792BFA73" w14:paraId="14217FFB" w14:textId="49B5A897">
      <w:pPr>
        <w:pStyle w:val="Normal"/>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50EBC8F1" w:rsidR="7F3401B8">
        <w:rPr>
          <w:rFonts w:ascii="Arial" w:hAnsi="Arial" w:eastAsia="Arial" w:cs="Arial"/>
          <w:b w:val="1"/>
          <w:bCs w:val="1"/>
          <w:i w:val="0"/>
          <w:iCs w:val="0"/>
          <w:caps w:val="0"/>
          <w:smallCaps w:val="0"/>
          <w:noProof w:val="0"/>
          <w:color w:val="000000" w:themeColor="text1" w:themeTint="FF" w:themeShade="FF"/>
          <w:sz w:val="24"/>
          <w:szCs w:val="24"/>
          <w:lang w:val="es-ES"/>
        </w:rPr>
        <w:t>Santiago de Chile, 14 de enero</w:t>
      </w:r>
      <w:r w:rsidRPr="50EBC8F1" w:rsidR="792BFA73">
        <w:rPr>
          <w:rFonts w:ascii="Arial" w:hAnsi="Arial" w:eastAsia="Arial" w:cs="Arial"/>
          <w:b w:val="1"/>
          <w:bCs w:val="1"/>
          <w:i w:val="0"/>
          <w:iCs w:val="0"/>
          <w:caps w:val="0"/>
          <w:smallCaps w:val="0"/>
          <w:noProof w:val="0"/>
          <w:color w:val="000000" w:themeColor="text1" w:themeTint="FF" w:themeShade="FF"/>
          <w:sz w:val="24"/>
          <w:szCs w:val="24"/>
          <w:lang w:val="es-ES"/>
        </w:rPr>
        <w:t xml:space="preserve"> de 202</w:t>
      </w:r>
      <w:r w:rsidRPr="50EBC8F1" w:rsidR="5EDA8AD9">
        <w:rPr>
          <w:rFonts w:ascii="Arial" w:hAnsi="Arial" w:eastAsia="Arial" w:cs="Arial"/>
          <w:b w:val="1"/>
          <w:bCs w:val="1"/>
          <w:i w:val="0"/>
          <w:iCs w:val="0"/>
          <w:caps w:val="0"/>
          <w:smallCaps w:val="0"/>
          <w:noProof w:val="0"/>
          <w:color w:val="000000" w:themeColor="text1" w:themeTint="FF" w:themeShade="FF"/>
          <w:sz w:val="24"/>
          <w:szCs w:val="24"/>
          <w:lang w:val="es-ES"/>
        </w:rPr>
        <w:t>5</w:t>
      </w:r>
      <w:r w:rsidRPr="50EBC8F1" w:rsidR="792BFA73">
        <w:rPr>
          <w:rFonts w:ascii="Arial" w:hAnsi="Arial" w:eastAsia="Arial" w:cs="Arial"/>
          <w:b w:val="1"/>
          <w:bCs w:val="1"/>
          <w:i w:val="0"/>
          <w:iCs w:val="0"/>
          <w:caps w:val="0"/>
          <w:smallCaps w:val="0"/>
          <w:noProof w:val="0"/>
          <w:color w:val="000000" w:themeColor="text1" w:themeTint="FF" w:themeShade="FF"/>
          <w:sz w:val="24"/>
          <w:szCs w:val="24"/>
          <w:lang w:val="es-ES"/>
        </w:rPr>
        <w:t>. –</w:t>
      </w:r>
      <w:r w:rsidRPr="50EBC8F1" w:rsidR="792BFA73">
        <w:rPr>
          <w:rFonts w:ascii="Arial" w:hAnsi="Arial" w:eastAsia="Arial" w:cs="Arial"/>
          <w:b w:val="0"/>
          <w:bCs w:val="0"/>
          <w:i w:val="0"/>
          <w:iCs w:val="0"/>
          <w:caps w:val="0"/>
          <w:smallCaps w:val="0"/>
          <w:noProof w:val="0"/>
          <w:color w:val="000000" w:themeColor="text1" w:themeTint="FF" w:themeShade="FF"/>
          <w:sz w:val="24"/>
          <w:szCs w:val="24"/>
          <w:lang w:val="es-ES"/>
        </w:rPr>
        <w:t xml:space="preserve"> El 2025 será un año transformador para las estrategias de Recursos Humanos en la región. Carla </w:t>
      </w:r>
      <w:r w:rsidRPr="50EBC8F1" w:rsidR="792BFA73">
        <w:rPr>
          <w:rFonts w:ascii="Arial" w:hAnsi="Arial" w:eastAsia="Arial" w:cs="Arial"/>
          <w:b w:val="0"/>
          <w:bCs w:val="0"/>
          <w:i w:val="0"/>
          <w:iCs w:val="0"/>
          <w:caps w:val="0"/>
          <w:smallCaps w:val="0"/>
          <w:noProof w:val="0"/>
          <w:color w:val="000000" w:themeColor="text1" w:themeTint="FF" w:themeShade="FF"/>
          <w:sz w:val="24"/>
          <w:szCs w:val="24"/>
          <w:lang w:val="es-ES"/>
        </w:rPr>
        <w:t>Mucharraz</w:t>
      </w:r>
      <w:r w:rsidRPr="50EBC8F1" w:rsidR="792BFA73">
        <w:rPr>
          <w:rFonts w:ascii="Arial" w:hAnsi="Arial" w:eastAsia="Arial" w:cs="Arial"/>
          <w:b w:val="0"/>
          <w:bCs w:val="0"/>
          <w:i w:val="0"/>
          <w:iCs w:val="0"/>
          <w:caps w:val="0"/>
          <w:smallCaps w:val="0"/>
          <w:noProof w:val="0"/>
          <w:color w:val="000000" w:themeColor="text1" w:themeTint="FF" w:themeShade="FF"/>
          <w:sz w:val="24"/>
          <w:szCs w:val="24"/>
          <w:lang w:val="es-ES"/>
        </w:rPr>
        <w:t xml:space="preserve">, Human </w:t>
      </w:r>
      <w:r w:rsidRPr="50EBC8F1" w:rsidR="792BFA73">
        <w:rPr>
          <w:rFonts w:ascii="Arial" w:hAnsi="Arial" w:eastAsia="Arial" w:cs="Arial"/>
          <w:b w:val="0"/>
          <w:bCs w:val="0"/>
          <w:i w:val="0"/>
          <w:iCs w:val="0"/>
          <w:caps w:val="0"/>
          <w:smallCaps w:val="0"/>
          <w:noProof w:val="0"/>
          <w:color w:val="000000" w:themeColor="text1" w:themeTint="FF" w:themeShade="FF"/>
          <w:sz w:val="24"/>
          <w:szCs w:val="24"/>
          <w:lang w:val="es-ES"/>
        </w:rPr>
        <w:t>Talent</w:t>
      </w:r>
      <w:r w:rsidRPr="50EBC8F1" w:rsidR="792BFA73">
        <w:rPr>
          <w:rFonts w:ascii="Arial" w:hAnsi="Arial" w:eastAsia="Arial" w:cs="Arial"/>
          <w:b w:val="0"/>
          <w:bCs w:val="0"/>
          <w:i w:val="0"/>
          <w:iCs w:val="0"/>
          <w:caps w:val="0"/>
          <w:smallCaps w:val="0"/>
          <w:noProof w:val="0"/>
          <w:color w:val="000000" w:themeColor="text1" w:themeTint="FF" w:themeShade="FF"/>
          <w:sz w:val="24"/>
          <w:szCs w:val="24"/>
          <w:lang w:val="es-ES"/>
        </w:rPr>
        <w:t xml:space="preserve"> </w:t>
      </w:r>
      <w:r w:rsidRPr="50EBC8F1" w:rsidR="792BFA73">
        <w:rPr>
          <w:rFonts w:ascii="Arial" w:hAnsi="Arial" w:eastAsia="Arial" w:cs="Arial"/>
          <w:b w:val="0"/>
          <w:bCs w:val="0"/>
          <w:i w:val="0"/>
          <w:iCs w:val="0"/>
          <w:caps w:val="0"/>
          <w:smallCaps w:val="0"/>
          <w:noProof w:val="0"/>
          <w:color w:val="000000" w:themeColor="text1" w:themeTint="FF" w:themeShade="FF"/>
          <w:sz w:val="24"/>
          <w:szCs w:val="24"/>
          <w:lang w:val="es-ES"/>
        </w:rPr>
        <w:t>Director</w:t>
      </w:r>
      <w:r w:rsidRPr="50EBC8F1" w:rsidR="792BFA73">
        <w:rPr>
          <w:rFonts w:ascii="Arial" w:hAnsi="Arial" w:eastAsia="Arial" w:cs="Arial"/>
          <w:b w:val="0"/>
          <w:bCs w:val="0"/>
          <w:i w:val="0"/>
          <w:iCs w:val="0"/>
          <w:caps w:val="0"/>
          <w:smallCaps w:val="0"/>
          <w:noProof w:val="0"/>
          <w:color w:val="000000" w:themeColor="text1" w:themeTint="FF" w:themeShade="FF"/>
          <w:sz w:val="24"/>
          <w:szCs w:val="24"/>
          <w:lang w:val="es-ES"/>
        </w:rPr>
        <w:t xml:space="preserve"> en </w:t>
      </w:r>
      <w:r w:rsidRPr="50EBC8F1" w:rsidR="792BFA73">
        <w:rPr>
          <w:rFonts w:ascii="Arial" w:hAnsi="Arial" w:eastAsia="Arial" w:cs="Arial"/>
          <w:b w:val="1"/>
          <w:bCs w:val="1"/>
          <w:i w:val="1"/>
          <w:iCs w:val="1"/>
          <w:caps w:val="0"/>
          <w:smallCaps w:val="0"/>
          <w:noProof w:val="0"/>
          <w:color w:val="000000" w:themeColor="text1" w:themeTint="FF" w:themeShade="FF"/>
          <w:sz w:val="24"/>
          <w:szCs w:val="24"/>
          <w:lang w:val="es-ES"/>
        </w:rPr>
        <w:t>another</w:t>
      </w:r>
      <w:r w:rsidRPr="50EBC8F1" w:rsidR="792BFA73">
        <w:rPr>
          <w:rFonts w:ascii="Arial" w:hAnsi="Arial" w:eastAsia="Arial" w:cs="Arial"/>
          <w:b w:val="1"/>
          <w:bCs w:val="1"/>
          <w:i w:val="1"/>
          <w:iCs w:val="1"/>
          <w:caps w:val="0"/>
          <w:smallCaps w:val="0"/>
          <w:noProof w:val="0"/>
          <w:color w:val="000000" w:themeColor="text1" w:themeTint="FF" w:themeShade="FF"/>
          <w:sz w:val="24"/>
          <w:szCs w:val="24"/>
          <w:lang w:val="es-ES"/>
        </w:rPr>
        <w:t>,</w:t>
      </w:r>
      <w:r w:rsidRPr="50EBC8F1" w:rsidR="792BFA73">
        <w:rPr>
          <w:rFonts w:ascii="Arial" w:hAnsi="Arial" w:eastAsia="Arial" w:cs="Arial"/>
          <w:b w:val="0"/>
          <w:bCs w:val="0"/>
          <w:i w:val="0"/>
          <w:iCs w:val="0"/>
          <w:caps w:val="0"/>
          <w:smallCaps w:val="0"/>
          <w:noProof w:val="0"/>
          <w:color w:val="000000" w:themeColor="text1" w:themeTint="FF" w:themeShade="FF"/>
          <w:sz w:val="24"/>
          <w:szCs w:val="24"/>
          <w:lang w:val="es-ES"/>
        </w:rPr>
        <w:t xml:space="preserve"> agencia de comunicación estratégica con la mayor oferta de servicios en América Latina, comparte su experiencia sobre los desafíos y oportunidades que enfrentarán las organizaciones para atraer, desarrollar y retener talento en un entorno laboral en constante cambio.</w:t>
      </w:r>
    </w:p>
    <w:p w:rsidR="792BFA73" w:rsidP="04196C91" w:rsidRDefault="792BFA73" w14:paraId="15F41DAA" w14:textId="13F683A7">
      <w:pPr>
        <w:jc w:val="both"/>
        <w:rPr>
          <w:rFonts w:ascii="Arial" w:hAnsi="Arial" w:eastAsia="Arial" w:cs="Arial"/>
          <w:b w:val="1"/>
          <w:bCs w:val="1"/>
          <w:i w:val="0"/>
          <w:iCs w:val="0"/>
          <w:caps w:val="0"/>
          <w:smallCaps w:val="0"/>
          <w:noProof w:val="0"/>
          <w:color w:val="000000" w:themeColor="text1" w:themeTint="FF" w:themeShade="FF"/>
          <w:sz w:val="24"/>
          <w:szCs w:val="24"/>
          <w:lang w:val="es-ES"/>
        </w:rPr>
      </w:pPr>
      <w:r w:rsidRPr="04196C91" w:rsidR="792BFA73">
        <w:rPr>
          <w:rFonts w:ascii="Arial" w:hAnsi="Arial" w:eastAsia="Arial" w:cs="Arial"/>
          <w:b w:val="1"/>
          <w:bCs w:val="1"/>
          <w:i w:val="0"/>
          <w:iCs w:val="0"/>
          <w:caps w:val="0"/>
          <w:smallCaps w:val="0"/>
          <w:noProof w:val="0"/>
          <w:color w:val="000000" w:themeColor="text1" w:themeTint="FF" w:themeShade="FF"/>
          <w:sz w:val="24"/>
          <w:szCs w:val="24"/>
          <w:lang w:val="es-ES"/>
        </w:rPr>
        <w:t>1. La inteligencia artificial en el centro de Recursos Humanos</w:t>
      </w:r>
    </w:p>
    <w:p w:rsidR="792BFA73" w:rsidP="04196C91" w:rsidRDefault="792BFA73" w14:paraId="14D7D31A" w14:textId="5B82739C">
      <w:pPr>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04196C91" w:rsidR="792BFA73">
        <w:rPr>
          <w:rFonts w:ascii="Arial" w:hAnsi="Arial" w:eastAsia="Arial" w:cs="Arial"/>
          <w:b w:val="0"/>
          <w:bCs w:val="0"/>
          <w:i w:val="0"/>
          <w:iCs w:val="0"/>
          <w:caps w:val="0"/>
          <w:smallCaps w:val="0"/>
          <w:noProof w:val="0"/>
          <w:color w:val="000000" w:themeColor="text1" w:themeTint="FF" w:themeShade="FF"/>
          <w:sz w:val="24"/>
          <w:szCs w:val="24"/>
          <w:lang w:val="es-ES"/>
        </w:rPr>
        <w:t xml:space="preserve">La inteligencia artificial (IA) está transformando los procesos de Recursos Humanos, desde la selección de talento hasta el diseño de planes de desarrollo. Sin embargo, su implementación masiva enfrenta el desafío del "tecnoestrés", una ansiedad creciente entre los colaboradores sobre el impacto de la automatización en sus roles. Según el reporte anual de </w:t>
      </w:r>
      <w:hyperlink w:anchor="section3" r:id="R57b87088b6e14ddd">
        <w:r w:rsidRPr="04196C91" w:rsidR="792BFA73">
          <w:rPr>
            <w:rStyle w:val="Hyperlink"/>
            <w:rFonts w:ascii="Arial" w:hAnsi="Arial" w:eastAsia="Arial" w:cs="Arial"/>
            <w:b w:val="0"/>
            <w:bCs w:val="0"/>
            <w:i w:val="0"/>
            <w:iCs w:val="0"/>
            <w:caps w:val="0"/>
            <w:smallCaps w:val="0"/>
            <w:strike w:val="0"/>
            <w:dstrike w:val="0"/>
            <w:noProof w:val="0"/>
            <w:sz w:val="24"/>
            <w:szCs w:val="24"/>
            <w:lang w:val="es-ES"/>
          </w:rPr>
          <w:t>tendencias laborales de Microsoft</w:t>
        </w:r>
      </w:hyperlink>
      <w:r w:rsidRPr="04196C91" w:rsidR="792BFA73">
        <w:rPr>
          <w:rFonts w:ascii="Arial" w:hAnsi="Arial" w:eastAsia="Arial" w:cs="Arial"/>
          <w:b w:val="0"/>
          <w:bCs w:val="0"/>
          <w:i w:val="0"/>
          <w:iCs w:val="0"/>
          <w:caps w:val="0"/>
          <w:smallCaps w:val="0"/>
          <w:noProof w:val="0"/>
          <w:color w:val="000000" w:themeColor="text1" w:themeTint="FF" w:themeShade="FF"/>
          <w:sz w:val="24"/>
          <w:szCs w:val="24"/>
          <w:lang w:val="es-ES"/>
        </w:rPr>
        <w:t>, aunque el 79% de los líderes empresariales considera que la IA es esencial para mantenerse competitivos, el 60% admite carecer de un plan definido para implementarla.</w:t>
      </w:r>
    </w:p>
    <w:p w:rsidR="792BFA73" w:rsidP="04196C91" w:rsidRDefault="792BFA73" w14:paraId="25F3B495" w14:textId="37038E30">
      <w:pPr>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04196C91" w:rsidR="792BFA73">
        <w:rPr>
          <w:rFonts w:ascii="Arial" w:hAnsi="Arial" w:eastAsia="Arial" w:cs="Arial"/>
          <w:b w:val="0"/>
          <w:bCs w:val="0"/>
          <w:i w:val="0"/>
          <w:iCs w:val="0"/>
          <w:caps w:val="0"/>
          <w:smallCaps w:val="0"/>
          <w:noProof w:val="0"/>
          <w:color w:val="000000" w:themeColor="text1" w:themeTint="FF" w:themeShade="FF"/>
          <w:sz w:val="24"/>
          <w:szCs w:val="24"/>
          <w:lang w:val="es-ES"/>
        </w:rPr>
        <w:t xml:space="preserve">Carla </w:t>
      </w:r>
      <w:r w:rsidRPr="04196C91" w:rsidR="792BFA73">
        <w:rPr>
          <w:rFonts w:ascii="Arial" w:hAnsi="Arial" w:eastAsia="Arial" w:cs="Arial"/>
          <w:b w:val="0"/>
          <w:bCs w:val="0"/>
          <w:i w:val="0"/>
          <w:iCs w:val="0"/>
          <w:caps w:val="0"/>
          <w:smallCaps w:val="0"/>
          <w:noProof w:val="0"/>
          <w:color w:val="000000" w:themeColor="text1" w:themeTint="FF" w:themeShade="FF"/>
          <w:sz w:val="24"/>
          <w:szCs w:val="24"/>
          <w:lang w:val="es-ES"/>
        </w:rPr>
        <w:t>Mucharraz</w:t>
      </w:r>
      <w:r w:rsidRPr="04196C91" w:rsidR="792BFA73">
        <w:rPr>
          <w:rFonts w:ascii="Arial" w:hAnsi="Arial" w:eastAsia="Arial" w:cs="Arial"/>
          <w:b w:val="0"/>
          <w:bCs w:val="0"/>
          <w:i w:val="0"/>
          <w:iCs w:val="0"/>
          <w:caps w:val="0"/>
          <w:smallCaps w:val="0"/>
          <w:noProof w:val="0"/>
          <w:color w:val="000000" w:themeColor="text1" w:themeTint="FF" w:themeShade="FF"/>
          <w:sz w:val="24"/>
          <w:szCs w:val="24"/>
          <w:lang w:val="es-ES"/>
        </w:rPr>
        <w:t xml:space="preserve"> subraya que el éxito en la integración de IA depende de estrategias centradas en las personas. Esto implica diseñar planes de capacitación acelerada, rediseñar roles laborales y establecer mecanismos para adoptar estas tecnologías de manera segura. “</w:t>
      </w:r>
      <w:r w:rsidRPr="04196C91" w:rsidR="792BFA73">
        <w:rPr>
          <w:rFonts w:ascii="Arial" w:hAnsi="Arial" w:eastAsia="Arial" w:cs="Arial"/>
          <w:b w:val="0"/>
          <w:bCs w:val="0"/>
          <w:i w:val="1"/>
          <w:iCs w:val="1"/>
          <w:caps w:val="0"/>
          <w:smallCaps w:val="0"/>
          <w:noProof w:val="0"/>
          <w:color w:val="000000" w:themeColor="text1" w:themeTint="FF" w:themeShade="FF"/>
          <w:sz w:val="24"/>
          <w:szCs w:val="24"/>
          <w:lang w:val="es-ES"/>
        </w:rPr>
        <w:t>La IA es mucho más que una herramienta; representa una oportunidad para transformar nuestra manera de trabajar y evolucionar como organizaciones”,</w:t>
      </w:r>
      <w:r w:rsidRPr="04196C91" w:rsidR="792BFA73">
        <w:rPr>
          <w:rFonts w:ascii="Arial" w:hAnsi="Arial" w:eastAsia="Arial" w:cs="Arial"/>
          <w:b w:val="0"/>
          <w:bCs w:val="0"/>
          <w:i w:val="0"/>
          <w:iCs w:val="0"/>
          <w:caps w:val="0"/>
          <w:smallCaps w:val="0"/>
          <w:noProof w:val="0"/>
          <w:color w:val="000000" w:themeColor="text1" w:themeTint="FF" w:themeShade="FF"/>
          <w:sz w:val="24"/>
          <w:szCs w:val="24"/>
          <w:lang w:val="es-ES"/>
        </w:rPr>
        <w:t xml:space="preserve"> señala.</w:t>
      </w:r>
    </w:p>
    <w:p w:rsidR="792BFA73" w:rsidP="04196C91" w:rsidRDefault="792BFA73" w14:paraId="6377C14B" w14:textId="5F104C9A">
      <w:pPr>
        <w:jc w:val="both"/>
        <w:rPr>
          <w:rFonts w:ascii="Arial" w:hAnsi="Arial" w:eastAsia="Arial" w:cs="Arial"/>
          <w:b w:val="1"/>
          <w:bCs w:val="1"/>
          <w:i w:val="0"/>
          <w:iCs w:val="0"/>
          <w:caps w:val="0"/>
          <w:smallCaps w:val="0"/>
          <w:noProof w:val="0"/>
          <w:color w:val="000000" w:themeColor="text1" w:themeTint="FF" w:themeShade="FF"/>
          <w:sz w:val="24"/>
          <w:szCs w:val="24"/>
          <w:lang w:val="es-ES"/>
        </w:rPr>
      </w:pPr>
      <w:r w:rsidRPr="04196C91" w:rsidR="792BFA73">
        <w:rPr>
          <w:rFonts w:ascii="Arial" w:hAnsi="Arial" w:eastAsia="Arial" w:cs="Arial"/>
          <w:b w:val="1"/>
          <w:bCs w:val="1"/>
          <w:i w:val="0"/>
          <w:iCs w:val="0"/>
          <w:caps w:val="0"/>
          <w:smallCaps w:val="0"/>
          <w:noProof w:val="0"/>
          <w:color w:val="000000" w:themeColor="text1" w:themeTint="FF" w:themeShade="FF"/>
          <w:sz w:val="24"/>
          <w:szCs w:val="24"/>
          <w:lang w:val="es-ES"/>
        </w:rPr>
        <w:t>2. Un punto de inflexión en la brecha de habilidades</w:t>
      </w:r>
    </w:p>
    <w:p w:rsidR="792BFA73" w:rsidP="51222DE0" w:rsidRDefault="792BFA73" w14:paraId="0D61D1C6" w14:textId="0CF8C973">
      <w:pPr>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51222DE0" w:rsidR="792BFA73">
        <w:rPr>
          <w:rFonts w:ascii="Arial" w:hAnsi="Arial" w:eastAsia="Arial" w:cs="Arial"/>
          <w:b w:val="0"/>
          <w:bCs w:val="0"/>
          <w:i w:val="0"/>
          <w:iCs w:val="0"/>
          <w:caps w:val="0"/>
          <w:smallCaps w:val="0"/>
          <w:noProof w:val="0"/>
          <w:color w:val="000000" w:themeColor="text1" w:themeTint="FF" w:themeShade="FF"/>
          <w:sz w:val="24"/>
          <w:szCs w:val="24"/>
          <w:lang w:val="es-ES"/>
        </w:rPr>
        <w:t xml:space="preserve">La rápida evolución tecnológica ha dejado a muchas empresas enfrentando un desajuste crítico entre las habilidades actuales de sus empleados y las demandas futuras del mercado. De acuerdo con un estudio global, </w:t>
      </w:r>
      <w:hyperlink r:id="R55f0e498d023421b">
        <w:r w:rsidRPr="51222DE0" w:rsidR="792BFA73">
          <w:rPr>
            <w:rStyle w:val="Hyperlink"/>
            <w:rFonts w:ascii="Arial" w:hAnsi="Arial" w:eastAsia="Arial" w:cs="Arial"/>
            <w:b w:val="0"/>
            <w:bCs w:val="0"/>
            <w:i w:val="0"/>
            <w:iCs w:val="0"/>
            <w:caps w:val="0"/>
            <w:smallCaps w:val="0"/>
            <w:strike w:val="0"/>
            <w:dstrike w:val="0"/>
            <w:noProof w:val="0"/>
            <w:sz w:val="24"/>
            <w:szCs w:val="24"/>
            <w:lang w:val="es-ES"/>
          </w:rPr>
          <w:t>el 44% de las habilidades laborales se verá alterad</w:t>
        </w:r>
        <w:r w:rsidRPr="51222DE0" w:rsidR="201FAB33">
          <w:rPr>
            <w:rStyle w:val="Hyperlink"/>
            <w:rFonts w:ascii="Arial" w:hAnsi="Arial" w:eastAsia="Arial" w:cs="Arial"/>
            <w:b w:val="0"/>
            <w:bCs w:val="0"/>
            <w:i w:val="0"/>
            <w:iCs w:val="0"/>
            <w:caps w:val="0"/>
            <w:smallCaps w:val="0"/>
            <w:strike w:val="0"/>
            <w:dstrike w:val="0"/>
            <w:noProof w:val="0"/>
            <w:sz w:val="24"/>
            <w:szCs w:val="24"/>
            <w:lang w:val="es-ES"/>
          </w:rPr>
          <w:t>a</w:t>
        </w:r>
        <w:r w:rsidRPr="51222DE0" w:rsidR="792BFA73">
          <w:rPr>
            <w:rStyle w:val="Hyperlink"/>
            <w:rFonts w:ascii="Arial" w:hAnsi="Arial" w:eastAsia="Arial" w:cs="Arial"/>
            <w:b w:val="0"/>
            <w:bCs w:val="0"/>
            <w:i w:val="0"/>
            <w:iCs w:val="0"/>
            <w:caps w:val="0"/>
            <w:smallCaps w:val="0"/>
            <w:strike w:val="0"/>
            <w:dstrike w:val="0"/>
            <w:noProof w:val="0"/>
            <w:sz w:val="24"/>
            <w:szCs w:val="24"/>
            <w:lang w:val="es-ES"/>
          </w:rPr>
          <w:t xml:space="preserve"> para 2030</w:t>
        </w:r>
      </w:hyperlink>
      <w:r w:rsidRPr="51222DE0" w:rsidR="792BFA73">
        <w:rPr>
          <w:rFonts w:ascii="Arial" w:hAnsi="Arial" w:eastAsia="Arial" w:cs="Arial"/>
          <w:b w:val="0"/>
          <w:bCs w:val="0"/>
          <w:i w:val="0"/>
          <w:iCs w:val="0"/>
          <w:caps w:val="0"/>
          <w:smallCaps w:val="0"/>
          <w:noProof w:val="0"/>
          <w:color w:val="000000" w:themeColor="text1" w:themeTint="FF" w:themeShade="FF"/>
          <w:sz w:val="24"/>
          <w:szCs w:val="24"/>
          <w:lang w:val="es-ES"/>
        </w:rPr>
        <w:t>, y seis de cada diez trabajadores necesitarán capacitación adicional antes de 2027.</w:t>
      </w:r>
    </w:p>
    <w:p w:rsidR="792BFA73" w:rsidP="51222DE0" w:rsidRDefault="792BFA73" w14:paraId="6499D347" w14:textId="50C47351">
      <w:pPr>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51222DE0" w:rsidR="792BFA73">
        <w:rPr>
          <w:rFonts w:ascii="Arial" w:hAnsi="Arial" w:eastAsia="Arial" w:cs="Arial"/>
          <w:b w:val="0"/>
          <w:bCs w:val="0"/>
          <w:i w:val="0"/>
          <w:iCs w:val="0"/>
          <w:caps w:val="0"/>
          <w:smallCaps w:val="0"/>
          <w:noProof w:val="0"/>
          <w:color w:val="000000" w:themeColor="text1" w:themeTint="FF" w:themeShade="FF"/>
          <w:sz w:val="24"/>
          <w:szCs w:val="24"/>
          <w:lang w:val="es-ES"/>
        </w:rPr>
        <w:t xml:space="preserve">Para abordar este reto, las empresas deben anticiparse a sus necesidades de habilidades a mediano y largo plazo. </w:t>
      </w:r>
      <w:r w:rsidRPr="51222DE0" w:rsidR="792BFA73">
        <w:rPr>
          <w:rFonts w:ascii="Arial" w:hAnsi="Arial" w:eastAsia="Arial" w:cs="Arial"/>
          <w:b w:val="0"/>
          <w:bCs w:val="0"/>
          <w:i w:val="0"/>
          <w:iCs w:val="0"/>
          <w:caps w:val="0"/>
          <w:smallCaps w:val="0"/>
          <w:noProof w:val="0"/>
          <w:color w:val="000000" w:themeColor="text1" w:themeTint="FF" w:themeShade="FF"/>
          <w:sz w:val="24"/>
          <w:szCs w:val="24"/>
          <w:lang w:val="es-ES"/>
        </w:rPr>
        <w:t>Mucharraz</w:t>
      </w:r>
      <w:r w:rsidRPr="51222DE0" w:rsidR="792BFA73">
        <w:rPr>
          <w:rFonts w:ascii="Arial" w:hAnsi="Arial" w:eastAsia="Arial" w:cs="Arial"/>
          <w:b w:val="0"/>
          <w:bCs w:val="0"/>
          <w:i w:val="0"/>
          <w:iCs w:val="0"/>
          <w:caps w:val="0"/>
          <w:smallCaps w:val="0"/>
          <w:noProof w:val="0"/>
          <w:color w:val="000000" w:themeColor="text1" w:themeTint="FF" w:themeShade="FF"/>
          <w:sz w:val="24"/>
          <w:szCs w:val="24"/>
          <w:lang w:val="es-ES"/>
        </w:rPr>
        <w:t xml:space="preserve"> destaca que las organizaciones que adopten un enfoque proactivo en la gestión del talento, mediante programas de aprendizaje continuo y formación especializada, estarán en una mejor posición para mantener su competitividad</w:t>
      </w:r>
      <w:r w:rsidRPr="51222DE0" w:rsidR="3DB8580F">
        <w:rPr>
          <w:rFonts w:ascii="Arial" w:hAnsi="Arial" w:eastAsia="Arial" w:cs="Arial"/>
          <w:b w:val="0"/>
          <w:bCs w:val="0"/>
          <w:i w:val="0"/>
          <w:iCs w:val="0"/>
          <w:caps w:val="0"/>
          <w:smallCaps w:val="0"/>
          <w:noProof w:val="0"/>
          <w:color w:val="000000" w:themeColor="text1" w:themeTint="FF" w:themeShade="FF"/>
          <w:sz w:val="24"/>
          <w:szCs w:val="24"/>
          <w:lang w:val="es-ES"/>
        </w:rPr>
        <w:t>,</w:t>
      </w:r>
      <w:r w:rsidRPr="51222DE0" w:rsidR="792BFA73">
        <w:rPr>
          <w:rFonts w:ascii="Arial" w:hAnsi="Arial" w:eastAsia="Arial" w:cs="Arial"/>
          <w:b w:val="0"/>
          <w:bCs w:val="0"/>
          <w:i w:val="0"/>
          <w:iCs w:val="0"/>
          <w:caps w:val="0"/>
          <w:smallCaps w:val="0"/>
          <w:noProof w:val="0"/>
          <w:color w:val="000000" w:themeColor="text1" w:themeTint="FF" w:themeShade="FF"/>
          <w:sz w:val="24"/>
          <w:szCs w:val="24"/>
          <w:lang w:val="es-ES"/>
        </w:rPr>
        <w:t xml:space="preserve"> tanto en mercados globales como locales.</w:t>
      </w:r>
    </w:p>
    <w:p w:rsidR="792BFA73" w:rsidP="04196C91" w:rsidRDefault="792BFA73" w14:paraId="6440E832" w14:textId="772672F3">
      <w:pPr>
        <w:jc w:val="both"/>
        <w:rPr>
          <w:rFonts w:ascii="Arial" w:hAnsi="Arial" w:eastAsia="Arial" w:cs="Arial"/>
          <w:b w:val="1"/>
          <w:bCs w:val="1"/>
          <w:i w:val="0"/>
          <w:iCs w:val="0"/>
          <w:caps w:val="0"/>
          <w:smallCaps w:val="0"/>
          <w:noProof w:val="0"/>
          <w:color w:val="000000" w:themeColor="text1" w:themeTint="FF" w:themeShade="FF"/>
          <w:sz w:val="24"/>
          <w:szCs w:val="24"/>
          <w:lang w:val="es-ES"/>
        </w:rPr>
      </w:pPr>
      <w:r w:rsidRPr="04196C91" w:rsidR="792BFA73">
        <w:rPr>
          <w:rFonts w:ascii="Arial" w:hAnsi="Arial" w:eastAsia="Arial" w:cs="Arial"/>
          <w:b w:val="1"/>
          <w:bCs w:val="1"/>
          <w:i w:val="0"/>
          <w:iCs w:val="0"/>
          <w:caps w:val="0"/>
          <w:smallCaps w:val="0"/>
          <w:noProof w:val="0"/>
          <w:color w:val="000000" w:themeColor="text1" w:themeTint="FF" w:themeShade="FF"/>
          <w:sz w:val="24"/>
          <w:szCs w:val="24"/>
          <w:lang w:val="es-ES"/>
        </w:rPr>
        <w:t>3. Gestión del talento glocal: una estrategia híbrida para el éxito</w:t>
      </w:r>
    </w:p>
    <w:p w:rsidR="792BFA73" w:rsidP="04196C91" w:rsidRDefault="792BFA73" w14:paraId="5DB92674" w14:textId="1D3BACA5">
      <w:pPr>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04196C91" w:rsidR="792BFA73">
        <w:rPr>
          <w:rFonts w:ascii="Arial" w:hAnsi="Arial" w:eastAsia="Arial" w:cs="Arial"/>
          <w:b w:val="0"/>
          <w:bCs w:val="0"/>
          <w:i w:val="0"/>
          <w:iCs w:val="0"/>
          <w:caps w:val="0"/>
          <w:smallCaps w:val="0"/>
          <w:noProof w:val="0"/>
          <w:color w:val="000000" w:themeColor="text1" w:themeTint="FF" w:themeShade="FF"/>
          <w:sz w:val="24"/>
          <w:szCs w:val="24"/>
          <w:lang w:val="es-ES"/>
        </w:rPr>
        <w:t>En un mundo cada vez más interconectado, el talento trasciende las fronteras. La gestión del talento “glocal” —que combina estrategias globales con adaptaciones locales— se posiciona como una tendencia esencial para las empresas en América Latina. Este enfoque permite atraer a los mejores profesionales globales y adaptar políticas y prácticas a las realidades culturales, legislativas y laborales de cada país.</w:t>
      </w:r>
    </w:p>
    <w:p w:rsidR="792BFA73" w:rsidP="04196C91" w:rsidRDefault="792BFA73" w14:paraId="52EAE6C5" w14:textId="395B426D">
      <w:pPr>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04196C91" w:rsidR="792BFA73">
        <w:rPr>
          <w:rFonts w:ascii="Arial" w:hAnsi="Arial" w:eastAsia="Arial" w:cs="Arial"/>
          <w:b w:val="0"/>
          <w:bCs w:val="0"/>
          <w:i w:val="0"/>
          <w:iCs w:val="0"/>
          <w:caps w:val="0"/>
          <w:smallCaps w:val="0"/>
          <w:noProof w:val="0"/>
          <w:color w:val="000000" w:themeColor="text1" w:themeTint="FF" w:themeShade="FF"/>
          <w:sz w:val="24"/>
          <w:szCs w:val="24"/>
          <w:lang w:val="es-ES"/>
        </w:rPr>
        <w:t>Mucharraz</w:t>
      </w:r>
      <w:r w:rsidRPr="04196C91" w:rsidR="792BFA73">
        <w:rPr>
          <w:rFonts w:ascii="Arial" w:hAnsi="Arial" w:eastAsia="Arial" w:cs="Arial"/>
          <w:b w:val="0"/>
          <w:bCs w:val="0"/>
          <w:i w:val="0"/>
          <w:iCs w:val="0"/>
          <w:caps w:val="0"/>
          <w:smallCaps w:val="0"/>
          <w:noProof w:val="0"/>
          <w:color w:val="000000" w:themeColor="text1" w:themeTint="FF" w:themeShade="FF"/>
          <w:sz w:val="24"/>
          <w:szCs w:val="24"/>
          <w:lang w:val="es-ES"/>
        </w:rPr>
        <w:t xml:space="preserve"> afirma que este modelo fomenta la diversidad y la inclusión, lo que permite a las organizaciones desarrollar culturas laborales más ricas y dinámicas. Además, enfatiza que el éxito de estas estrategias depende de la gestión adecuada de factores críticos como la salud mental, el bienestar y la resiliencia de los colaboradores.</w:t>
      </w:r>
    </w:p>
    <w:p w:rsidR="792BFA73" w:rsidP="04196C91" w:rsidRDefault="792BFA73" w14:paraId="63B2A985" w14:textId="40185781">
      <w:pPr>
        <w:pStyle w:val="Normal"/>
        <w:jc w:val="center"/>
        <w:rPr>
          <w:rFonts w:ascii="Arial" w:hAnsi="Arial" w:eastAsia="Arial" w:cs="Arial"/>
          <w:b w:val="1"/>
          <w:bCs w:val="1"/>
          <w:i w:val="0"/>
          <w:iCs w:val="0"/>
          <w:caps w:val="0"/>
          <w:smallCaps w:val="0"/>
          <w:noProof w:val="0"/>
          <w:color w:val="000000" w:themeColor="text1" w:themeTint="FF" w:themeShade="FF"/>
          <w:sz w:val="24"/>
          <w:szCs w:val="24"/>
          <w:lang w:val="es-ES"/>
        </w:rPr>
      </w:pPr>
      <w:r w:rsidRPr="04196C91" w:rsidR="792BFA73">
        <w:rPr>
          <w:rFonts w:ascii="Arial" w:hAnsi="Arial" w:eastAsia="Arial" w:cs="Arial"/>
          <w:b w:val="1"/>
          <w:bCs w:val="1"/>
          <w:i w:val="0"/>
          <w:iCs w:val="0"/>
          <w:caps w:val="0"/>
          <w:smallCaps w:val="0"/>
          <w:noProof w:val="0"/>
          <w:color w:val="000000" w:themeColor="text1" w:themeTint="FF" w:themeShade="FF"/>
          <w:sz w:val="24"/>
          <w:szCs w:val="24"/>
          <w:lang w:val="es-ES"/>
        </w:rPr>
        <w:t>-o0o-</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C83A94"/>
    <w:rsid w:val="016654E3"/>
    <w:rsid w:val="04196C91"/>
    <w:rsid w:val="201FAB33"/>
    <w:rsid w:val="217A9DC7"/>
    <w:rsid w:val="2F0B6080"/>
    <w:rsid w:val="3266B014"/>
    <w:rsid w:val="39C56E04"/>
    <w:rsid w:val="3AC13119"/>
    <w:rsid w:val="3CC55655"/>
    <w:rsid w:val="3DB8580F"/>
    <w:rsid w:val="4895A34B"/>
    <w:rsid w:val="4F2BAEA2"/>
    <w:rsid w:val="50EBC8F1"/>
    <w:rsid w:val="51222DE0"/>
    <w:rsid w:val="5EDA8AD9"/>
    <w:rsid w:val="6988E6EA"/>
    <w:rsid w:val="6A4B9C43"/>
    <w:rsid w:val="6EC83A94"/>
    <w:rsid w:val="792BFA73"/>
    <w:rsid w:val="7955E4DD"/>
    <w:rsid w:val="7B0DED7F"/>
    <w:rsid w:val="7E1EABD6"/>
    <w:rsid w:val="7F3401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83A94"/>
  <w15:chartTrackingRefBased/>
  <w15:docId w15:val="{63DC36C1-A613-4F29-B32B-F0EC4FFEF2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microsoft.com/en-us/worklab/work-trend-index/ai-at-work-is-here-now-comes-the-hard-part" TargetMode="External" Id="R57b87088b6e14ddd" /><Relationship Type="http://schemas.openxmlformats.org/officeDocument/2006/relationships/hyperlink" Target="https://www3.weforum.org/docs/WEF_Future_of_Jobs_2023.pdf" TargetMode="External" Id="R55f0e498d023421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86654FD78B4693EE9761CD3F6291" ma:contentTypeVersion="15" ma:contentTypeDescription="Create a new document." ma:contentTypeScope="" ma:versionID="211b4a74d5d7f90c186561566329f135">
  <xsd:schema xmlns:xsd="http://www.w3.org/2001/XMLSchema" xmlns:xs="http://www.w3.org/2001/XMLSchema" xmlns:p="http://schemas.microsoft.com/office/2006/metadata/properties" xmlns:ns2="18e0d8e0-56f4-43c6-a2b4-782169cc7693" xmlns:ns3="d344c7e7-90c6-4907-8e78-2af90b9567f3" targetNamespace="http://schemas.microsoft.com/office/2006/metadata/properties" ma:root="true" ma:fieldsID="a4039cbd31c565495c98fea5dcd00426" ns2:_="" ns3:_="">
    <xsd:import namespace="18e0d8e0-56f4-43c6-a2b4-782169cc7693"/>
    <xsd:import namespace="d344c7e7-90c6-4907-8e78-2af90b9567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0d8e0-56f4-43c6-a2b4-782169cc7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44c7e7-90c6-4907-8e78-2af90b9567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7660f9-75be-45b4-b7f1-b33ea31e9d42}" ma:internalName="TaxCatchAll" ma:showField="CatchAllData" ma:web="d344c7e7-90c6-4907-8e78-2af90b9567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e0d8e0-56f4-43c6-a2b4-782169cc7693">
      <Terms xmlns="http://schemas.microsoft.com/office/infopath/2007/PartnerControls"/>
    </lcf76f155ced4ddcb4097134ff3c332f>
    <TaxCatchAll xmlns="d344c7e7-90c6-4907-8e78-2af90b9567f3" xsi:nil="true"/>
  </documentManagement>
</p:properties>
</file>

<file path=customXml/itemProps1.xml><?xml version="1.0" encoding="utf-8"?>
<ds:datastoreItem xmlns:ds="http://schemas.openxmlformats.org/officeDocument/2006/customXml" ds:itemID="{AD00209A-97F0-4086-9499-07B07420F817}"/>
</file>

<file path=customXml/itemProps2.xml><?xml version="1.0" encoding="utf-8"?>
<ds:datastoreItem xmlns:ds="http://schemas.openxmlformats.org/officeDocument/2006/customXml" ds:itemID="{7169F4C1-6900-40ED-A18C-8469AF1BDE3C}"/>
</file>

<file path=customXml/itemProps3.xml><?xml version="1.0" encoding="utf-8"?>
<ds:datastoreItem xmlns:ds="http://schemas.openxmlformats.org/officeDocument/2006/customXml" ds:itemID="{31016E58-8AEE-4B97-B65F-0D68DE6DCB8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Tamara Elizabeth Marambio García</lastModifiedBy>
  <dcterms:created xsi:type="dcterms:W3CDTF">2024-12-17T04:54:51.0000000Z</dcterms:created>
  <dcterms:modified xsi:type="dcterms:W3CDTF">2025-01-14T13:14:34.9780595Z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0x010100D49886654FD78B4693EE9761CD3F6291</vt:lpwstr>
  </property>
  <property fmtid="{D5CDD505-2E9C-101B-9397-08002B2CF9AE}" pid="3" name="MediaServiceImageTags">
    <vt:lpwstr/>
  </property>
</Properties>
</file>