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oppins" w:cs="Poppins" w:eastAsia="Poppins" w:hAnsi="Poppins"/>
          <w:b w:val="1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202124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Ассоциация футбола Аргентины и базирующаяся в Дубае авиакомпания flydubai объявляют о региональном партнерстве</w:t>
      </w:r>
    </w:p>
    <w:p w:rsidR="00000000" w:rsidDel="00000000" w:rsidP="00000000" w:rsidRDefault="00000000" w:rsidRPr="00000000" w14:paraId="00000003">
      <w:pPr>
        <w:spacing w:after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Буэнос-Айрес, 18 октября 2022 года: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Ассоциация футбола Аргентины (AFA) и flydubai,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авиакомпания со штаб-квартирой в Дубае,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сегодня объявляют о региональном партнерстве. Соглашение предусматривает, что оба партнера будут сотрудничать в области маркетинга и брендинга по своим каналам в течение следующих четырех месяцев.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Сборная Аргентины, известная как La Albiceleste, участвовала в пяти финалах Кубка мира и в настоящее время является чемпионом Кубка Америки, титул, который команда выигрывала 15 раз. Благодаря этому партнерству flydubai станет региональным партнером сборной Аргентины и выбранной ими авиакомпанией на ближнем Востоке.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В течение следующих нескольких недель AFA и flydubai проведут серию активаций в рамках данного партнерства, в которых будут задействованы наиболее ценные активы обоих брендов. Специальные мероприятия ожидаются как со звездными игроки мужской сборной Аргентины по футболу, так и со всей командой во время их пребывания в тренировочном лагере в столице ОАЭ Абу-Даби.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Клаудио Фабиан Тапиа, президент AFA, сказал: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Мы с большим энтузиазмом относимся к партнерству с flydubai.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Ассоциация футбола Аргентины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постоянно ищет новые возможности, чтобы улучшить контакт сборной Аргентины с болельщиками по всему миру. Наше партнерство с flydubai позволит большему числу футбольных болельщиков по всему региону почувствовать себя еще ближе к сборной Аргентины и присоединиться к турниру в Катаре. Аргентина позиционирует себя как ведущая федерация в мире футбола, а flydubai меняет подход к путешествиям для людей в регионе. Мы приветствуем flydubai в качестве нового партнера, который позволит AFA и сборной Аргентины общаться с миллионами болельщиков в регионе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»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Комментируя партнерство, Гейт Аль Гейт, исполнительный директор flydubai, сказал: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Для нас большая честь стать региональным партнером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Ассоциации футбола Аргентины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и национальной сборной Аргентины. flydubai стремится объединять людей, это то, что мы делаем, сокращая расстояние и устраняя границы. Это партнерство подчеркивает наши основные ценности, которые объединяют нас с футболом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»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Мы с нетерпением ожидаем, когда большее число футбольных фанатов сможет удобно путешествовать в Катар, чтобы поболеть за свои любимые команды и стать частью футбольной атмосферы ровно в тот момент, когда они ступят на борт одного из наших 30 шаттл-рейсов в дни матча. Мы рады поддержать La Albiceleste, команда flydubai желает им удачи на крупнейшем в мире футбольном турнире.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»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- добавил аль Гейт.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Леандро Петерсен, директор по коммерческому маркетингу AFA, сказал: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flydubai привезет сборную Аргентины к болельщикам со всего ближнего Востока, чтобы сделать частью захватывающей атмосферы чемпионата мира. Мы в восторге от потенциала этого партнерства. Мы надеемся, что это позволит нашей национальной команде, игрокам и острым ощущениям от игры стать ближе к болельщикам из региона, независимо от того, летят ли они из Дубая или по другим маршрутам сети flydubai на турнир в Доху. AFA постоянно ищет новых ценных партнеров для расширения своего глобального охвата, и flydubai позволит нам выйти на новые расширяющиеся рынки, которые мы рассматривали в качестве среднесрочных и долгосрочных целей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Мы с нетерпением ждем предстоящих нескольких месяцев чтобы наблюдать, как оба бренда используют максимум от сотрудничества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»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 связи с предстоящим футбольным турниром в Катаре flydubai будет выполнять до 30 ежедневных шаттл-рейсов в дни матчей между Дубаем и Дохой. Эти шаттл-рейсы проводятся в партнерстве с Qatar Airways, чтобы обеспечить футбольным болельщикам удобные варианты поездок на футбольные матчи, которые пройдут с 21 ноября по 18 декабря 2022 года.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Авиакомпания flydubai создала маршрутную сеть из более чем 100 пунктов назначения в 50 странах Африки, Центральной Азии, Кавказа, Центральной и Юго-Восточной Европы, стран Персидского залива и Ближнего Востока, а также на Индийском субконтиненте с главным хабом в Дубае. Перевозчик эксплуатирует молодой парк из 68 самолетов Boeing 737.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color w:val="3573e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color w:val="3573e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573ea"/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color w:val="3573e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Информация о flydubai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Авиакомпания flydubai, со штаб-квартирой в Дубае, создала маршрутную сеть из более 100 направлений, полеты по которым выполняют 68 самолетов.  С момента начала своей деятельности в июне 2009 года flydubai продолжает устранять преграды для путешествий, создавать свободные торговые и туристические потоки и укреплять связи между различными культурами.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Ключевые достижения flydubai за более чем десять лет работы: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Растущая маршрутная сеть: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география полетов авиакомпании охватывает более 100 направлений в 50 странах Африки, Центральной Азии, Кавказа, Центральной и Юго-Восточной Европы, странах Залива, Ближнего Востока и Индийского субконтинента.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Обслуживание неохваченных рынков: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рейсы в более чем 70 городов, ранее не имевших прямого воздушного сообщения с Дубаем или не обслуживаемых национальными перевозчиками ОАЭ из Дубая.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Эффективный флот самолетов одного типа: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68 самолетов Boeing 737, включая 32 самолета Boeing 737-800 нового поколения, 33 самолетов Boeing 737 MAX 8 и три самолета Boeing 737 MAX 9.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Улучшение связи между странами: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с начала работы авиакомпании в 2009 году более 80 млн пассажиров выбрали flydubai.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Свежие новости о flydubai вы можете найти на нашем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пресс-портале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Инофрмация о AFA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Официальный сайт AFA: www.afa.com.ar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7335"/>
    <w:rPr>
      <w:rFonts w:ascii="Times New Roman" w:cs="Times New Roman" w:eastAsia="Times New Roman" w:hAnsi="Times New Roman"/>
      <w:lang w:eastAsia="de-DE"/>
    </w:rPr>
  </w:style>
  <w:style w:type="paragraph" w:styleId="Heading5">
    <w:name w:val="heading 5"/>
    <w:basedOn w:val="Normal"/>
    <w:link w:val="Heading5Char"/>
    <w:uiPriority w:val="9"/>
    <w:qFormat w:val="1"/>
    <w:rsid w:val="00541200"/>
    <w:pPr>
      <w:spacing w:after="100" w:afterAutospacing="1" w:before="100" w:beforeAutospacing="1"/>
      <w:outlineLvl w:val="4"/>
    </w:pPr>
    <w:rPr>
      <w:b w:val="1"/>
      <w:bCs w:val="1"/>
      <w:sz w:val="20"/>
      <w:szCs w:val="20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141CA"/>
    <w:pPr>
      <w:spacing w:after="100" w:afterAutospacing="1" w:before="100" w:beforeAutospacing="1"/>
    </w:pPr>
    <w:rPr>
      <w:lang w:eastAsia="es-ES_tradnl" w:val="es-ES"/>
    </w:rPr>
  </w:style>
  <w:style w:type="character" w:styleId="Hyperlink">
    <w:name w:val="Hyperlink"/>
    <w:basedOn w:val="DefaultParagraphFont"/>
    <w:uiPriority w:val="99"/>
    <w:unhideWhenUsed w:val="1"/>
    <w:rsid w:val="007141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F5E4C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F74A2D"/>
    <w:rPr>
      <w:rFonts w:ascii="Times New Roman" w:cs="Times New Roman" w:eastAsia="Times New Roman" w:hAnsi="Times New Roman"/>
      <w:lang w:eastAsia="de-DE"/>
    </w:rPr>
  </w:style>
  <w:style w:type="character" w:styleId="Heading5Char" w:customStyle="1">
    <w:name w:val="Heading 5 Char"/>
    <w:basedOn w:val="DefaultParagraphFont"/>
    <w:link w:val="Heading5"/>
    <w:uiPriority w:val="9"/>
    <w:rsid w:val="00541200"/>
    <w:rPr>
      <w:rFonts w:ascii="Times New Roman" w:cs="Times New Roman" w:eastAsia="Times New Roman" w:hAnsi="Times New Roman"/>
      <w:b w:val="1"/>
      <w:bCs w:val="1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 w:val="1"/>
    <w:rsid w:val="0054120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ews.flydubai.com/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DcUpMGSp0wJwKx07YyBF+n7brg==">AMUW2mXcTcRpwRyWC0ZFOIpheFCMfbMNwF3WHphTur+1V7p0lzQJhlbxWI7GdwzkfbzqpmurdjWHNG9QKgaG0kDx3qU2cYpEsowWMXIldAI6Sul+ITnEnkI=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2022-10-17T07:44:00Z</dcterms:created>
  <dc:creator>Diaz, Pablo</dc:creator>
</cp:coreProperties>
</file>