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2F2" w:rsidRDefault="001572F2" w:rsidP="004278B1">
      <w:pPr>
        <w:pStyle w:val="NoSpacing"/>
        <w:ind w:left="993"/>
      </w:pPr>
    </w:p>
    <w:p w:rsidR="00B97593" w:rsidRDefault="00AA47D2" w:rsidP="006917E1">
      <w:pPr>
        <w:pStyle w:val="NoSpacing"/>
        <w:ind w:left="993"/>
      </w:pPr>
      <w:r>
        <w:rPr>
          <w:noProof/>
          <w:lang w:val="nl-BE" w:eastAsia="nl-BE"/>
        </w:rPr>
        <w:pict>
          <v:shapetype id="_x0000_t202" coordsize="21600,21600" o:spt="202" path="m,l,21600r21600,l21600,xe">
            <v:stroke joinstyle="miter"/>
            <v:path gradientshapeok="t" o:connecttype="rect"/>
          </v:shapetype>
          <v:shape id="_x0000_s1026" type="#_x0000_t202" style="position:absolute;left:0;text-align:left;margin-left:156.75pt;margin-top:5.2pt;width:370.85pt;height:53.2pt;z-index:251656704;mso-width-relative:margin;mso-height-relative:margin" filled="f" stroked="f">
            <v:textbox style="mso-next-textbox:#_x0000_s1026">
              <w:txbxContent>
                <w:p w:rsidR="00A9543A" w:rsidRPr="00D01FB0" w:rsidRDefault="00A9543A" w:rsidP="00673D3E">
                  <w:pPr>
                    <w:spacing w:after="0" w:line="240" w:lineRule="auto"/>
                    <w:rPr>
                      <w:rFonts w:ascii="Rockwell" w:hAnsi="Rockwell" w:cs="Rockwell"/>
                      <w:color w:val="00AEEF"/>
                      <w:sz w:val="48"/>
                      <w:szCs w:val="48"/>
                      <w:lang w:val="fr-FR" w:eastAsia="nl-BE"/>
                    </w:rPr>
                  </w:pPr>
                  <w:r w:rsidRPr="00D01FB0">
                    <w:rPr>
                      <w:rFonts w:ascii="Rockwell" w:hAnsi="Rockwell" w:cs="Rockwell"/>
                      <w:color w:val="00AEEF"/>
                      <w:sz w:val="48"/>
                      <w:szCs w:val="48"/>
                      <w:lang w:val="fr-FR" w:eastAsia="nl-BE"/>
                    </w:rPr>
                    <w:t>Communiqué de presse</w:t>
                  </w:r>
                </w:p>
              </w:txbxContent>
            </v:textbox>
          </v:shape>
        </w:pict>
      </w:r>
      <w:r w:rsidR="00D57A50">
        <w:rPr>
          <w:noProof/>
          <w:lang w:val="nl-BE" w:eastAsia="nl-BE"/>
        </w:rPr>
        <w:drawing>
          <wp:inline distT="0" distB="0" distL="0" distR="0">
            <wp:extent cx="808355" cy="616585"/>
            <wp:effectExtent l="19050" t="0" r="0" b="0"/>
            <wp:docPr id="1" name="Picture 1" descr="KBC_Logo_5cm_300dpi_no_antial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C_Logo_5cm_300dpi_no_antialias"/>
                    <pic:cNvPicPr>
                      <a:picLocks noChangeAspect="1" noChangeArrowheads="1"/>
                    </pic:cNvPicPr>
                  </pic:nvPicPr>
                  <pic:blipFill>
                    <a:blip r:embed="rId7" cstate="print"/>
                    <a:srcRect/>
                    <a:stretch>
                      <a:fillRect/>
                    </a:stretch>
                  </pic:blipFill>
                  <pic:spPr bwMode="auto">
                    <a:xfrm>
                      <a:off x="0" y="0"/>
                      <a:ext cx="808355" cy="616585"/>
                    </a:xfrm>
                    <a:prstGeom prst="rect">
                      <a:avLst/>
                    </a:prstGeom>
                    <a:noFill/>
                    <a:ln w="9525">
                      <a:noFill/>
                      <a:miter lim="800000"/>
                      <a:headEnd/>
                      <a:tailEnd/>
                    </a:ln>
                  </pic:spPr>
                </pic:pic>
              </a:graphicData>
            </a:graphic>
          </wp:inline>
        </w:drawing>
      </w:r>
    </w:p>
    <w:p w:rsidR="004278B1" w:rsidRDefault="004278B1" w:rsidP="00673D3E">
      <w:pPr>
        <w:pStyle w:val="NoSpacing"/>
        <w:ind w:left="1440"/>
        <w:rPr>
          <w:sz w:val="8"/>
          <w:szCs w:val="8"/>
        </w:rPr>
      </w:pPr>
    </w:p>
    <w:p w:rsidR="00FC36C2" w:rsidRPr="004278B1" w:rsidRDefault="00FC36C2" w:rsidP="00673D3E">
      <w:pPr>
        <w:pStyle w:val="NoSpacing"/>
        <w:ind w:left="1440"/>
        <w:rPr>
          <w:sz w:val="8"/>
          <w:szCs w:val="8"/>
        </w:rPr>
      </w:pPr>
    </w:p>
    <w:p w:rsidR="004278B1" w:rsidRDefault="00D57A50" w:rsidP="00FC36C2">
      <w:pPr>
        <w:pStyle w:val="NoSpacing"/>
        <w:ind w:left="284"/>
      </w:pPr>
      <w:r>
        <w:rPr>
          <w:noProof/>
          <w:lang w:val="nl-BE" w:eastAsia="nl-BE"/>
        </w:rPr>
        <w:drawing>
          <wp:inline distT="0" distB="0" distL="0" distR="0">
            <wp:extent cx="6772910" cy="170180"/>
            <wp:effectExtent l="19050" t="0" r="8890" b="0"/>
            <wp:docPr id="2" name="Picture 2" descr="curve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ve01b"/>
                    <pic:cNvPicPr>
                      <a:picLocks noChangeAspect="1" noChangeArrowheads="1"/>
                    </pic:cNvPicPr>
                  </pic:nvPicPr>
                  <pic:blipFill>
                    <a:blip r:embed="rId8" cstate="print"/>
                    <a:srcRect/>
                    <a:stretch>
                      <a:fillRect/>
                    </a:stretch>
                  </pic:blipFill>
                  <pic:spPr bwMode="auto">
                    <a:xfrm>
                      <a:off x="0" y="0"/>
                      <a:ext cx="6772910" cy="170180"/>
                    </a:xfrm>
                    <a:prstGeom prst="rect">
                      <a:avLst/>
                    </a:prstGeom>
                    <a:noFill/>
                    <a:ln w="9525">
                      <a:noFill/>
                      <a:miter lim="800000"/>
                      <a:headEnd/>
                      <a:tailEnd/>
                    </a:ln>
                  </pic:spPr>
                </pic:pic>
              </a:graphicData>
            </a:graphic>
          </wp:inline>
        </w:drawing>
      </w:r>
    </w:p>
    <w:p w:rsidR="00D14EBE" w:rsidRDefault="00D14EBE" w:rsidP="00D14EBE">
      <w:pPr>
        <w:pStyle w:val="NoSpacing"/>
        <w:ind w:left="993"/>
        <w:rPr>
          <w:lang w:val="fr-FR"/>
        </w:rPr>
      </w:pPr>
    </w:p>
    <w:p w:rsidR="0077354C" w:rsidRPr="009C1678" w:rsidRDefault="00AA47D2" w:rsidP="0077354C">
      <w:pPr>
        <w:ind w:left="993"/>
        <w:rPr>
          <w:color w:val="003768"/>
          <w:lang w:val="fr-FR"/>
        </w:rPr>
      </w:pPr>
      <w:r>
        <w:rPr>
          <w:color w:val="003768"/>
          <w:lang w:val="fr-FR"/>
        </w:rPr>
        <w:t>Bruxelles, 15 décembre 2016</w:t>
      </w:r>
    </w:p>
    <w:p w:rsidR="0077354C" w:rsidRPr="00017FD1" w:rsidRDefault="0077354C" w:rsidP="0077354C">
      <w:pPr>
        <w:autoSpaceDE w:val="0"/>
        <w:autoSpaceDN w:val="0"/>
        <w:adjustRightInd w:val="0"/>
        <w:spacing w:after="0" w:line="240" w:lineRule="auto"/>
        <w:ind w:left="993" w:right="4"/>
        <w:rPr>
          <w:rFonts w:cs="Arial"/>
          <w:b/>
          <w:bCs/>
          <w:color w:val="003768"/>
          <w:sz w:val="28"/>
          <w:szCs w:val="28"/>
          <w:lang w:val="fr-FR"/>
        </w:rPr>
      </w:pPr>
    </w:p>
    <w:p w:rsidR="0077354C" w:rsidRPr="00017FD1" w:rsidRDefault="0077354C" w:rsidP="0077354C">
      <w:pPr>
        <w:autoSpaceDE w:val="0"/>
        <w:autoSpaceDN w:val="0"/>
        <w:adjustRightInd w:val="0"/>
        <w:spacing w:after="0" w:line="240" w:lineRule="auto"/>
        <w:ind w:left="993" w:right="4"/>
        <w:rPr>
          <w:rFonts w:cs="Arial"/>
          <w:b/>
          <w:bCs/>
          <w:color w:val="003768"/>
          <w:sz w:val="28"/>
          <w:szCs w:val="28"/>
          <w:lang w:val="fr-FR"/>
        </w:rPr>
      </w:pPr>
    </w:p>
    <w:p w:rsidR="00AA47D2" w:rsidRPr="00AA47D2" w:rsidRDefault="00AA47D2" w:rsidP="00AA47D2">
      <w:pPr>
        <w:autoSpaceDE w:val="0"/>
        <w:autoSpaceDN w:val="0"/>
        <w:adjustRightInd w:val="0"/>
        <w:spacing w:after="0" w:line="240" w:lineRule="auto"/>
        <w:ind w:left="993" w:right="4"/>
        <w:jc w:val="center"/>
        <w:rPr>
          <w:rFonts w:ascii="Rockwell" w:hAnsi="Rockwell" w:cs="Rockwell,Bold"/>
          <w:b/>
          <w:bCs/>
          <w:color w:val="00AEEF"/>
          <w:sz w:val="48"/>
          <w:szCs w:val="48"/>
          <w:lang w:val="fr-FR"/>
        </w:rPr>
      </w:pPr>
      <w:r w:rsidRPr="00AA47D2">
        <w:rPr>
          <w:rFonts w:ascii="Rockwell" w:hAnsi="Rockwell" w:cs="Rockwell,Bold"/>
          <w:b/>
          <w:bCs/>
          <w:color w:val="00AEEF"/>
          <w:sz w:val="48"/>
          <w:szCs w:val="48"/>
          <w:lang w:val="fr-FR"/>
        </w:rPr>
        <w:t>Perspectives économiques KBC-CBC 2017 :</w:t>
      </w:r>
    </w:p>
    <w:p w:rsidR="00AA47D2" w:rsidRPr="00AA47D2" w:rsidRDefault="00AA47D2" w:rsidP="00AA47D2">
      <w:pPr>
        <w:autoSpaceDE w:val="0"/>
        <w:autoSpaceDN w:val="0"/>
        <w:adjustRightInd w:val="0"/>
        <w:spacing w:after="0" w:line="240" w:lineRule="auto"/>
        <w:ind w:left="993" w:right="4"/>
        <w:jc w:val="center"/>
        <w:rPr>
          <w:rFonts w:ascii="Rockwell" w:hAnsi="Rockwell" w:cs="Rockwell,Bold"/>
          <w:b/>
          <w:bCs/>
          <w:color w:val="00AEEF"/>
          <w:sz w:val="48"/>
          <w:szCs w:val="48"/>
          <w:lang w:val="fr-FR"/>
        </w:rPr>
      </w:pPr>
      <w:r w:rsidRPr="00AA47D2">
        <w:rPr>
          <w:rFonts w:ascii="Rockwell" w:hAnsi="Rockwell" w:cs="Rockwell,Bold"/>
          <w:b/>
          <w:bCs/>
          <w:color w:val="00AEEF"/>
          <w:sz w:val="48"/>
          <w:szCs w:val="48"/>
          <w:lang w:val="fr-FR"/>
        </w:rPr>
        <w:t>La déglobalisation affectera l'économie belge et européenne</w:t>
      </w:r>
    </w:p>
    <w:p w:rsidR="0077354C" w:rsidRPr="00D01FB0" w:rsidRDefault="0077354C" w:rsidP="0077354C">
      <w:pPr>
        <w:autoSpaceDE w:val="0"/>
        <w:autoSpaceDN w:val="0"/>
        <w:adjustRightInd w:val="0"/>
        <w:spacing w:after="0" w:line="240" w:lineRule="auto"/>
        <w:ind w:left="993" w:right="4"/>
        <w:rPr>
          <w:rFonts w:cs="Arial"/>
          <w:b/>
          <w:bCs/>
          <w:color w:val="003768"/>
          <w:sz w:val="28"/>
          <w:szCs w:val="28"/>
          <w:lang w:val="fr-FR"/>
        </w:rPr>
      </w:pPr>
    </w:p>
    <w:p w:rsidR="0077354C" w:rsidRPr="00D01FB0" w:rsidRDefault="0077354C" w:rsidP="0077354C">
      <w:pPr>
        <w:autoSpaceDE w:val="0"/>
        <w:autoSpaceDN w:val="0"/>
        <w:adjustRightInd w:val="0"/>
        <w:spacing w:after="0" w:line="240" w:lineRule="auto"/>
        <w:ind w:left="993" w:right="4"/>
        <w:rPr>
          <w:rFonts w:cs="Arial"/>
          <w:b/>
          <w:bCs/>
          <w:color w:val="003768"/>
          <w:sz w:val="28"/>
          <w:szCs w:val="28"/>
          <w:lang w:val="fr-FR"/>
        </w:rPr>
      </w:pPr>
    </w:p>
    <w:p w:rsidR="00AA47D2" w:rsidRPr="00AA47D2" w:rsidRDefault="00AA47D2" w:rsidP="00AA47D2">
      <w:pPr>
        <w:autoSpaceDE w:val="0"/>
        <w:autoSpaceDN w:val="0"/>
        <w:adjustRightInd w:val="0"/>
        <w:spacing w:after="0" w:line="240" w:lineRule="auto"/>
        <w:ind w:left="993" w:right="4"/>
        <w:rPr>
          <w:rFonts w:cs="Arial"/>
          <w:b/>
          <w:bCs/>
          <w:color w:val="003768"/>
          <w:sz w:val="28"/>
          <w:szCs w:val="28"/>
          <w:lang w:val="fr-FR"/>
        </w:rPr>
      </w:pPr>
      <w:r w:rsidRPr="00AA47D2">
        <w:rPr>
          <w:rFonts w:cs="Arial"/>
          <w:b/>
          <w:bCs/>
          <w:color w:val="003768"/>
          <w:sz w:val="28"/>
          <w:szCs w:val="28"/>
          <w:lang w:val="fr-FR"/>
        </w:rPr>
        <w:t xml:space="preserve">Bernard Keppenne, économiste en chef de CBC, et Jan Van Hove, économiste en chef de KBC lèvent un coin du voile sur l'évolution économique en 2017 en se fondant sur les récentes tendances de l'économie mondiale. Leurs prévisions les plus récentes de l'économie belge et européenne incluent aussi des pronostics de croissance économique, d'inflation, de taux d'intérêt et de change. </w:t>
      </w:r>
    </w:p>
    <w:p w:rsidR="0077354C" w:rsidRPr="00AA47D2" w:rsidRDefault="0077354C" w:rsidP="0077354C">
      <w:pPr>
        <w:autoSpaceDE w:val="0"/>
        <w:autoSpaceDN w:val="0"/>
        <w:adjustRightInd w:val="0"/>
        <w:spacing w:after="0" w:line="240" w:lineRule="auto"/>
        <w:ind w:left="993" w:right="4"/>
        <w:rPr>
          <w:rFonts w:cs="Arial"/>
          <w:b/>
          <w:bCs/>
          <w:color w:val="003366"/>
          <w:sz w:val="28"/>
          <w:szCs w:val="28"/>
          <w:lang w:val="fr-FR"/>
        </w:rPr>
      </w:pPr>
    </w:p>
    <w:p w:rsidR="00AA47D2" w:rsidRPr="00AA47D2" w:rsidRDefault="00AA47D2" w:rsidP="00AA47D2">
      <w:pPr>
        <w:autoSpaceDE w:val="0"/>
        <w:autoSpaceDN w:val="0"/>
        <w:adjustRightInd w:val="0"/>
        <w:spacing w:after="0" w:line="240" w:lineRule="auto"/>
        <w:ind w:left="993" w:right="4"/>
        <w:rPr>
          <w:rFonts w:cs="Arial"/>
          <w:bCs/>
          <w:color w:val="003768"/>
          <w:lang w:val="fr-FR"/>
        </w:rPr>
      </w:pPr>
      <w:r w:rsidRPr="00AA47D2">
        <w:rPr>
          <w:rFonts w:cs="Arial"/>
          <w:bCs/>
          <w:color w:val="003768"/>
          <w:lang w:val="fr-FR"/>
        </w:rPr>
        <w:t xml:space="preserve">2016 aura été une année émaillée de surprises politiques qui ont influencé les perspectives économiques globales. Les retombées économiques d'événements comme le référendum sur le Brexit, l'élection de Donald Trump à la présidence des États-Unis et le récent référendum constitutionnel italien sont en effet plus complexes que les observateurs ne l'avaient cru.  De plus, il ne fait pas de doute que ces événements internationaux auront encore des répercussions l'année prochaine. 2017 se caractérisera par une nouvelle flambée d'incertitude alimentée par les négociations sur le Brexit, les effets des "Trumponomics" , les élections présidentielles françaises et les élections fédérales en Allemagne. De même, l'évolution de l'économie chinoise et la situation du secteur bancaire européen resteront d'importants sujets d'inquiétude aussi.   </w:t>
      </w:r>
    </w:p>
    <w:p w:rsidR="00AA47D2" w:rsidRDefault="00AA47D2" w:rsidP="00AA47D2">
      <w:pPr>
        <w:autoSpaceDE w:val="0"/>
        <w:autoSpaceDN w:val="0"/>
        <w:adjustRightInd w:val="0"/>
        <w:spacing w:after="0" w:line="240" w:lineRule="auto"/>
        <w:ind w:left="993" w:right="4"/>
        <w:rPr>
          <w:rFonts w:cs="Arial"/>
          <w:bCs/>
          <w:color w:val="003768"/>
          <w:lang w:val="fr-FR"/>
        </w:rPr>
      </w:pPr>
      <w:r w:rsidRPr="00AA47D2">
        <w:rPr>
          <w:rFonts w:cs="Arial"/>
          <w:bCs/>
          <w:color w:val="003768"/>
          <w:lang w:val="fr-FR"/>
        </w:rPr>
        <w:t xml:space="preserve">En 2017 débuteront les négociations sur le Brexit, prélude à une éventuelle désintégration économique de l'Europe.  Outre-Atlantique, l'élection de Donald Trump inaugure une conception plus protectionniste des échanges et des investissements internationaux. Avec ces développements comme toile de fond, le Groupe KBC publiera aussi le résultat de ses nouvelles études économiques sur les tendances qui se dessinent en matière de protectionnisme global et sur leur incidence. </w:t>
      </w:r>
    </w:p>
    <w:p w:rsidR="00AA47D2" w:rsidRPr="00AA47D2" w:rsidRDefault="00AA47D2" w:rsidP="00AA47D2">
      <w:pPr>
        <w:autoSpaceDE w:val="0"/>
        <w:autoSpaceDN w:val="0"/>
        <w:adjustRightInd w:val="0"/>
        <w:spacing w:after="0" w:line="240" w:lineRule="auto"/>
        <w:ind w:left="993" w:right="4"/>
        <w:rPr>
          <w:rFonts w:cs="Arial"/>
          <w:bCs/>
          <w:color w:val="003768"/>
          <w:lang w:val="fr-FR"/>
        </w:rPr>
      </w:pPr>
    </w:p>
    <w:p w:rsidR="00AA47D2" w:rsidRPr="00AA47D2" w:rsidRDefault="00AA47D2" w:rsidP="00AA47D2">
      <w:pPr>
        <w:autoSpaceDE w:val="0"/>
        <w:autoSpaceDN w:val="0"/>
        <w:adjustRightInd w:val="0"/>
        <w:spacing w:after="0" w:line="240" w:lineRule="auto"/>
        <w:ind w:left="993" w:right="4"/>
        <w:rPr>
          <w:rFonts w:cs="Arial"/>
          <w:bCs/>
          <w:color w:val="003768"/>
          <w:lang w:val="fr-FR"/>
        </w:rPr>
      </w:pPr>
      <w:r w:rsidRPr="00AA47D2">
        <w:rPr>
          <w:rFonts w:cs="Arial"/>
          <w:bCs/>
          <w:color w:val="003768"/>
          <w:lang w:val="fr-FR"/>
        </w:rPr>
        <w:t>CBC et KBC observent les tendances suivantes:</w:t>
      </w:r>
    </w:p>
    <w:p w:rsidR="0077354C" w:rsidRPr="00D01FB0" w:rsidRDefault="0077354C" w:rsidP="0077354C">
      <w:pPr>
        <w:autoSpaceDE w:val="0"/>
        <w:autoSpaceDN w:val="0"/>
        <w:adjustRightInd w:val="0"/>
        <w:spacing w:after="0" w:line="240" w:lineRule="auto"/>
        <w:ind w:left="993" w:right="4"/>
        <w:rPr>
          <w:rFonts w:cs="Arial"/>
          <w:i/>
          <w:iCs/>
          <w:color w:val="003366"/>
          <w:sz w:val="24"/>
          <w:szCs w:val="24"/>
          <w:lang w:val="fr-FR"/>
        </w:rPr>
      </w:pPr>
    </w:p>
    <w:p w:rsidR="00AA47D2" w:rsidRPr="00AA47D2" w:rsidRDefault="00AA47D2" w:rsidP="00AA47D2">
      <w:pPr>
        <w:numPr>
          <w:ilvl w:val="0"/>
          <w:numId w:val="2"/>
        </w:numPr>
        <w:autoSpaceDE w:val="0"/>
        <w:autoSpaceDN w:val="0"/>
        <w:adjustRightInd w:val="0"/>
        <w:spacing w:after="0" w:line="240" w:lineRule="auto"/>
        <w:ind w:left="1418" w:right="4"/>
        <w:rPr>
          <w:rFonts w:cs="Arial"/>
          <w:iCs/>
          <w:color w:val="003366"/>
          <w:sz w:val="24"/>
          <w:szCs w:val="24"/>
          <w:lang w:val="fr-FR"/>
        </w:rPr>
      </w:pPr>
      <w:r w:rsidRPr="00AA47D2">
        <w:rPr>
          <w:rFonts w:cs="Arial"/>
          <w:iCs/>
          <w:color w:val="003366"/>
          <w:sz w:val="24"/>
          <w:szCs w:val="24"/>
          <w:lang w:val="fr-FR"/>
        </w:rPr>
        <w:t xml:space="preserve">Un abandon progressif de la « nouvelle normalité » (inflation et taux d'intérêt faibles) est à prévoir surtout en Europe, tandis que l'économie américaine sera dopée par les Trumponomics, mais dans une mesure moindre que les marchés financiers ne l'anticipent.   </w:t>
      </w:r>
    </w:p>
    <w:p w:rsidR="00AA47D2" w:rsidRPr="00AA47D2" w:rsidRDefault="00AA47D2" w:rsidP="00AA47D2">
      <w:pPr>
        <w:numPr>
          <w:ilvl w:val="0"/>
          <w:numId w:val="2"/>
        </w:numPr>
        <w:autoSpaceDE w:val="0"/>
        <w:autoSpaceDN w:val="0"/>
        <w:adjustRightInd w:val="0"/>
        <w:spacing w:after="0" w:line="240" w:lineRule="auto"/>
        <w:ind w:left="1418" w:right="4"/>
        <w:rPr>
          <w:rFonts w:cs="Arial"/>
          <w:iCs/>
          <w:color w:val="003366"/>
          <w:sz w:val="24"/>
          <w:szCs w:val="24"/>
          <w:lang w:val="fr-FR"/>
        </w:rPr>
      </w:pPr>
      <w:r w:rsidRPr="00AA47D2">
        <w:rPr>
          <w:rFonts w:cs="Arial"/>
          <w:iCs/>
          <w:color w:val="003366"/>
          <w:sz w:val="24"/>
          <w:szCs w:val="24"/>
          <w:lang w:val="fr-FR"/>
        </w:rPr>
        <w:t xml:space="preserve">Dans la zone euro les prévisions en matière de croissance nominale restent faibles et la croissance réelle est freinée par l'inflation, qui reprend peu à peu de la vitesse. Ce retour de l'inflation s'explique par l'évolution des prix de l'énergie, tandis que l'inflation de base reste à </w:t>
      </w:r>
      <w:r w:rsidRPr="00AA47D2">
        <w:rPr>
          <w:rFonts w:cs="Arial"/>
          <w:iCs/>
          <w:color w:val="003366"/>
          <w:sz w:val="24"/>
          <w:szCs w:val="24"/>
          <w:lang w:val="fr-FR"/>
        </w:rPr>
        <w:lastRenderedPageBreak/>
        <w:t xml:space="preserve">un creux historique de 1% environ. Malgré cette accélération escomptée de l'inflation, l'objectif d'inflation de la BCE (2%) ne sera pas atteint dans les prochaines années. </w:t>
      </w:r>
    </w:p>
    <w:p w:rsidR="00AA47D2" w:rsidRPr="00AA47D2" w:rsidRDefault="00AA47D2" w:rsidP="00AA47D2">
      <w:pPr>
        <w:numPr>
          <w:ilvl w:val="0"/>
          <w:numId w:val="2"/>
        </w:numPr>
        <w:autoSpaceDE w:val="0"/>
        <w:autoSpaceDN w:val="0"/>
        <w:adjustRightInd w:val="0"/>
        <w:spacing w:after="0" w:line="240" w:lineRule="auto"/>
        <w:ind w:left="1418" w:right="4"/>
        <w:rPr>
          <w:rFonts w:cs="Arial"/>
          <w:iCs/>
          <w:color w:val="003366"/>
          <w:sz w:val="24"/>
          <w:szCs w:val="24"/>
          <w:lang w:val="fr-FR"/>
        </w:rPr>
      </w:pPr>
      <w:r w:rsidRPr="00AA47D2">
        <w:rPr>
          <w:rFonts w:cs="Arial"/>
          <w:iCs/>
          <w:color w:val="003366"/>
          <w:sz w:val="24"/>
          <w:szCs w:val="24"/>
          <w:lang w:val="fr-FR"/>
        </w:rPr>
        <w:t xml:space="preserve">Les différentes composantes de la croissance ont un effet limité sur la croissance globale.  Malgré une amélioration des prévisions, les perspectives d'investissement restent structurellement faibles. S'ajoute à cela que la contribution nette des exportations pâtit gravement de la montée du protectionnisme un peu partout dans le monde. </w:t>
      </w:r>
    </w:p>
    <w:p w:rsidR="00AA47D2" w:rsidRPr="00AA47D2" w:rsidRDefault="00AA47D2" w:rsidP="00AA47D2">
      <w:pPr>
        <w:numPr>
          <w:ilvl w:val="0"/>
          <w:numId w:val="2"/>
        </w:numPr>
        <w:autoSpaceDE w:val="0"/>
        <w:autoSpaceDN w:val="0"/>
        <w:adjustRightInd w:val="0"/>
        <w:spacing w:after="0" w:line="240" w:lineRule="auto"/>
        <w:ind w:left="1418" w:right="4"/>
        <w:rPr>
          <w:rFonts w:cs="Arial"/>
          <w:iCs/>
          <w:color w:val="003366"/>
          <w:sz w:val="24"/>
          <w:szCs w:val="24"/>
          <w:lang w:val="fr-FR"/>
        </w:rPr>
      </w:pPr>
      <w:r w:rsidRPr="00AA47D2">
        <w:rPr>
          <w:rFonts w:cs="Arial"/>
          <w:iCs/>
          <w:color w:val="003366"/>
          <w:sz w:val="24"/>
          <w:szCs w:val="24"/>
          <w:lang w:val="fr-FR"/>
        </w:rPr>
        <w:t xml:space="preserve">Malgré des performances de croissance très hétérogènes, la croissance est au rendez-vous dans tous les pays de l'Union européenne. Il en résulte donc que les divergences de croissance entre les pays membres s’amenuisent. </w:t>
      </w:r>
    </w:p>
    <w:p w:rsidR="00AA47D2" w:rsidRPr="00AA47D2" w:rsidRDefault="00AA47D2" w:rsidP="00AA47D2">
      <w:pPr>
        <w:numPr>
          <w:ilvl w:val="0"/>
          <w:numId w:val="2"/>
        </w:numPr>
        <w:autoSpaceDE w:val="0"/>
        <w:autoSpaceDN w:val="0"/>
        <w:adjustRightInd w:val="0"/>
        <w:spacing w:after="0" w:line="240" w:lineRule="auto"/>
        <w:ind w:left="1418" w:right="4"/>
        <w:rPr>
          <w:rFonts w:cs="Arial"/>
          <w:iCs/>
          <w:color w:val="003366"/>
          <w:sz w:val="24"/>
          <w:szCs w:val="24"/>
          <w:lang w:val="fr-FR"/>
        </w:rPr>
      </w:pPr>
      <w:r w:rsidRPr="00AA47D2">
        <w:rPr>
          <w:rFonts w:cs="Arial"/>
          <w:iCs/>
          <w:color w:val="003366"/>
          <w:sz w:val="24"/>
          <w:szCs w:val="24"/>
          <w:lang w:val="fr-FR"/>
        </w:rPr>
        <w:t>Bien qu'en baisse, les taux de chômage européens restent élevés dans le sud. Les problèmes structurels des marchés de l'emploi italien et français empêchent une amélioration générale de la situation de l'emploi dans la zone euro.</w:t>
      </w:r>
    </w:p>
    <w:p w:rsidR="00AA47D2" w:rsidRPr="00AA47D2" w:rsidRDefault="00AA47D2" w:rsidP="00AA47D2">
      <w:pPr>
        <w:numPr>
          <w:ilvl w:val="0"/>
          <w:numId w:val="2"/>
        </w:numPr>
        <w:autoSpaceDE w:val="0"/>
        <w:autoSpaceDN w:val="0"/>
        <w:adjustRightInd w:val="0"/>
        <w:spacing w:after="0" w:line="240" w:lineRule="auto"/>
        <w:ind w:left="1418" w:right="4"/>
        <w:rPr>
          <w:rFonts w:cs="Arial"/>
          <w:iCs/>
          <w:color w:val="003366"/>
          <w:sz w:val="24"/>
          <w:szCs w:val="24"/>
          <w:lang w:val="fr-FR"/>
        </w:rPr>
      </w:pPr>
      <w:r w:rsidRPr="00AA47D2">
        <w:rPr>
          <w:rFonts w:cs="Arial"/>
          <w:iCs/>
          <w:color w:val="003366"/>
          <w:sz w:val="24"/>
          <w:szCs w:val="24"/>
          <w:lang w:val="fr-FR"/>
        </w:rPr>
        <w:t xml:space="preserve">De nouvelles études de KBC révèlent la forte poussée du protectionnisme partout dans le monde, les différents visages d'une poursuite de la déglobalisation et l'incidence escomptée sur la croissance économique et le développement en Belgique et en Europe. </w:t>
      </w:r>
    </w:p>
    <w:p w:rsidR="00AA47D2" w:rsidRPr="00AA47D2" w:rsidRDefault="00AA47D2" w:rsidP="00AA47D2">
      <w:pPr>
        <w:numPr>
          <w:ilvl w:val="0"/>
          <w:numId w:val="2"/>
        </w:numPr>
        <w:autoSpaceDE w:val="0"/>
        <w:autoSpaceDN w:val="0"/>
        <w:adjustRightInd w:val="0"/>
        <w:spacing w:after="0" w:line="240" w:lineRule="auto"/>
        <w:ind w:left="1418" w:right="4"/>
        <w:rPr>
          <w:rFonts w:cs="Arial"/>
          <w:iCs/>
          <w:color w:val="003366"/>
          <w:sz w:val="24"/>
          <w:szCs w:val="24"/>
          <w:lang w:val="fr-FR"/>
        </w:rPr>
      </w:pPr>
      <w:r w:rsidRPr="00AA47D2">
        <w:rPr>
          <w:rFonts w:cs="Arial"/>
          <w:iCs/>
          <w:color w:val="003366"/>
          <w:sz w:val="24"/>
          <w:szCs w:val="24"/>
          <w:lang w:val="fr-FR"/>
        </w:rPr>
        <w:t xml:space="preserve">Les nouveaux indicateurs de protectionnisme de KBC révèlent d'ailleurs une intensification du phénomène depuis le début du siècle. Elle est la conséquence de tensions commerciales croissantes entre les principaux pays, qui sont susceptibles de déboucher sur des conflits commerciaux de plus en plus nombreux. </w:t>
      </w:r>
    </w:p>
    <w:p w:rsidR="00AA47D2" w:rsidRPr="00AA47D2" w:rsidRDefault="00AA47D2" w:rsidP="00AA47D2">
      <w:pPr>
        <w:numPr>
          <w:ilvl w:val="0"/>
          <w:numId w:val="2"/>
        </w:numPr>
        <w:autoSpaceDE w:val="0"/>
        <w:autoSpaceDN w:val="0"/>
        <w:adjustRightInd w:val="0"/>
        <w:spacing w:after="0" w:line="240" w:lineRule="auto"/>
        <w:ind w:left="1418" w:right="4"/>
        <w:rPr>
          <w:rFonts w:cs="Arial"/>
          <w:iCs/>
          <w:color w:val="003366"/>
          <w:sz w:val="24"/>
          <w:szCs w:val="24"/>
          <w:lang w:val="fr-FR"/>
        </w:rPr>
      </w:pPr>
      <w:r w:rsidRPr="00AA47D2">
        <w:rPr>
          <w:rFonts w:cs="Arial"/>
          <w:iCs/>
          <w:color w:val="003366"/>
          <w:sz w:val="24"/>
          <w:szCs w:val="24"/>
          <w:lang w:val="fr-FR"/>
        </w:rPr>
        <w:t>Les prévisions font état d’une une année caractérisée par un regain de volatilité alimenté par les événements politiques qui s'annoncent.</w:t>
      </w:r>
    </w:p>
    <w:p w:rsidR="00AA47D2" w:rsidRPr="00AA47D2" w:rsidRDefault="00AA47D2" w:rsidP="00AA47D2">
      <w:pPr>
        <w:numPr>
          <w:ilvl w:val="0"/>
          <w:numId w:val="2"/>
        </w:numPr>
        <w:autoSpaceDE w:val="0"/>
        <w:autoSpaceDN w:val="0"/>
        <w:adjustRightInd w:val="0"/>
        <w:spacing w:after="0" w:line="240" w:lineRule="auto"/>
        <w:ind w:left="1418" w:right="4"/>
        <w:rPr>
          <w:rFonts w:cs="Arial"/>
          <w:iCs/>
          <w:color w:val="003366"/>
          <w:sz w:val="24"/>
          <w:szCs w:val="24"/>
          <w:lang w:val="fr-FR"/>
        </w:rPr>
      </w:pPr>
      <w:r w:rsidRPr="00AA47D2">
        <w:rPr>
          <w:rFonts w:cs="Arial"/>
          <w:iCs/>
          <w:color w:val="003366"/>
          <w:sz w:val="24"/>
          <w:szCs w:val="24"/>
          <w:lang w:val="fr-FR"/>
        </w:rPr>
        <w:t xml:space="preserve">Petite économie ouverte, la Belgique devrait être très tributaire de cette évolution générale. Notre croissance économique devrait être proche de la moyenne européenne mais elle trahira une contribution très limitée de la consommation, une contribution volatile des investissements et une incidence réduite de la croissance nette des exportations en raison du protectionnisme ambiant et du ralentissement du commerce international.  </w:t>
      </w:r>
    </w:p>
    <w:p w:rsidR="00AA47D2" w:rsidRPr="00AA47D2" w:rsidRDefault="00AA47D2" w:rsidP="00AA47D2">
      <w:pPr>
        <w:numPr>
          <w:ilvl w:val="0"/>
          <w:numId w:val="2"/>
        </w:numPr>
        <w:autoSpaceDE w:val="0"/>
        <w:autoSpaceDN w:val="0"/>
        <w:adjustRightInd w:val="0"/>
        <w:spacing w:after="0" w:line="240" w:lineRule="auto"/>
        <w:ind w:left="1418" w:right="4"/>
        <w:rPr>
          <w:rFonts w:cs="Arial"/>
          <w:iCs/>
          <w:color w:val="003366"/>
          <w:sz w:val="24"/>
          <w:szCs w:val="24"/>
          <w:lang w:val="fr-FR"/>
        </w:rPr>
      </w:pPr>
      <w:r w:rsidRPr="00AA47D2">
        <w:rPr>
          <w:rFonts w:cs="Arial"/>
          <w:iCs/>
          <w:color w:val="003366"/>
          <w:sz w:val="24"/>
          <w:szCs w:val="24"/>
          <w:lang w:val="fr-FR"/>
        </w:rPr>
        <w:t xml:space="preserve">Les taux d'intérêt à long terme resteront haussiers – une évolution à mettre en rapport avec certaines nouvelles politiques en matière de logement - et mettront le marché immobilier belge sous pression. Néanmoins, nous tablons sur un atterrissage en douceur.   Les finances publiques belges restent en excès des seuils européens mais notre pays continue néanmoins de mettre en œuvre des réformes économiques structurelles, qui améliorent notre compétitivité internationale et maintiennent notre sécurité sociale à l'abri.     </w:t>
      </w:r>
    </w:p>
    <w:p w:rsidR="0077354C" w:rsidRPr="00D01FB0" w:rsidRDefault="0077354C" w:rsidP="0077354C">
      <w:pPr>
        <w:autoSpaceDE w:val="0"/>
        <w:autoSpaceDN w:val="0"/>
        <w:adjustRightInd w:val="0"/>
        <w:spacing w:after="0" w:line="240" w:lineRule="auto"/>
        <w:ind w:left="993" w:right="4"/>
        <w:rPr>
          <w:rFonts w:cs="Arial"/>
          <w:i/>
          <w:iCs/>
          <w:color w:val="003366"/>
          <w:sz w:val="24"/>
          <w:szCs w:val="24"/>
          <w:lang w:val="fr-FR"/>
        </w:rPr>
      </w:pPr>
    </w:p>
    <w:p w:rsidR="00D14EBE" w:rsidRDefault="00D14EBE" w:rsidP="0077354C">
      <w:pPr>
        <w:autoSpaceDE w:val="0"/>
        <w:autoSpaceDN w:val="0"/>
        <w:adjustRightInd w:val="0"/>
        <w:spacing w:after="0" w:line="240" w:lineRule="auto"/>
        <w:ind w:left="993" w:right="4"/>
        <w:rPr>
          <w:rFonts w:ascii="Rockwell" w:hAnsi="Rockwell" w:cs="Arial"/>
          <w:b/>
          <w:bCs/>
          <w:color w:val="003768"/>
          <w:sz w:val="28"/>
          <w:szCs w:val="28"/>
          <w:lang w:val="fr-FR" w:eastAsia="nl-BE"/>
        </w:rPr>
      </w:pPr>
    </w:p>
    <w:p w:rsidR="00D57A50" w:rsidRDefault="00D57A50" w:rsidP="0077354C">
      <w:pPr>
        <w:autoSpaceDE w:val="0"/>
        <w:autoSpaceDN w:val="0"/>
        <w:adjustRightInd w:val="0"/>
        <w:spacing w:after="0" w:line="240" w:lineRule="auto"/>
        <w:ind w:left="993" w:right="4"/>
        <w:rPr>
          <w:rFonts w:ascii="Rockwell" w:hAnsi="Rockwell" w:cs="Arial"/>
          <w:b/>
          <w:bCs/>
          <w:color w:val="003768"/>
          <w:sz w:val="28"/>
          <w:szCs w:val="28"/>
          <w:lang w:val="fr-FR" w:eastAsia="nl-BE"/>
        </w:rPr>
      </w:pPr>
    </w:p>
    <w:p w:rsidR="00AA47D2" w:rsidRDefault="00AA47D2" w:rsidP="0077354C">
      <w:pPr>
        <w:autoSpaceDE w:val="0"/>
        <w:autoSpaceDN w:val="0"/>
        <w:adjustRightInd w:val="0"/>
        <w:spacing w:after="0" w:line="240" w:lineRule="auto"/>
        <w:ind w:left="993" w:right="4"/>
        <w:rPr>
          <w:rFonts w:ascii="Rockwell" w:hAnsi="Rockwell" w:cs="Arial"/>
          <w:b/>
          <w:bCs/>
          <w:color w:val="003768"/>
          <w:sz w:val="28"/>
          <w:szCs w:val="28"/>
          <w:lang w:val="fr-FR" w:eastAsia="nl-BE"/>
        </w:rPr>
      </w:pPr>
    </w:p>
    <w:p w:rsidR="00AA47D2" w:rsidRDefault="00AA47D2" w:rsidP="0077354C">
      <w:pPr>
        <w:autoSpaceDE w:val="0"/>
        <w:autoSpaceDN w:val="0"/>
        <w:adjustRightInd w:val="0"/>
        <w:spacing w:after="0" w:line="240" w:lineRule="auto"/>
        <w:ind w:left="993" w:right="4"/>
        <w:rPr>
          <w:rFonts w:ascii="Rockwell" w:hAnsi="Rockwell" w:cs="Arial"/>
          <w:b/>
          <w:bCs/>
          <w:color w:val="003768"/>
          <w:sz w:val="28"/>
          <w:szCs w:val="28"/>
          <w:lang w:val="fr-FR" w:eastAsia="nl-BE"/>
        </w:rPr>
      </w:pPr>
      <w:bookmarkStart w:id="0" w:name="_GoBack"/>
      <w:bookmarkEnd w:id="0"/>
    </w:p>
    <w:p w:rsidR="00D14EBE" w:rsidRDefault="00D14EBE" w:rsidP="0077354C">
      <w:pPr>
        <w:autoSpaceDE w:val="0"/>
        <w:autoSpaceDN w:val="0"/>
        <w:adjustRightInd w:val="0"/>
        <w:spacing w:after="0" w:line="240" w:lineRule="auto"/>
        <w:ind w:left="993" w:right="4"/>
        <w:rPr>
          <w:rFonts w:ascii="Rockwell" w:hAnsi="Rockwell" w:cs="Arial"/>
          <w:b/>
          <w:bCs/>
          <w:color w:val="003768"/>
          <w:sz w:val="28"/>
          <w:szCs w:val="28"/>
          <w:lang w:val="fr-FR" w:eastAsia="nl-BE"/>
        </w:rPr>
      </w:pPr>
    </w:p>
    <w:p w:rsidR="003C1BF8" w:rsidRDefault="0077354C" w:rsidP="003C1BF8">
      <w:pPr>
        <w:autoSpaceDE w:val="0"/>
        <w:autoSpaceDN w:val="0"/>
        <w:adjustRightInd w:val="0"/>
        <w:spacing w:after="120" w:line="240" w:lineRule="auto"/>
        <w:ind w:left="993" w:right="4"/>
        <w:rPr>
          <w:rFonts w:ascii="Rockwell" w:hAnsi="Rockwell" w:cs="Arial"/>
          <w:b/>
          <w:bCs/>
          <w:color w:val="003768"/>
          <w:sz w:val="24"/>
          <w:szCs w:val="24"/>
          <w:lang w:val="fr-FR" w:eastAsia="nl-BE"/>
        </w:rPr>
      </w:pPr>
      <w:r w:rsidRPr="00D57A50">
        <w:rPr>
          <w:rFonts w:ascii="Rockwell" w:hAnsi="Rockwell" w:cs="Arial"/>
          <w:b/>
          <w:bCs/>
          <w:color w:val="003768"/>
          <w:sz w:val="24"/>
          <w:szCs w:val="24"/>
          <w:lang w:val="fr-FR" w:eastAsia="nl-BE"/>
        </w:rPr>
        <w:t>Pour tout complément d’</w:t>
      </w:r>
      <w:r w:rsidR="003C1BF8">
        <w:rPr>
          <w:rFonts w:ascii="Rockwell" w:hAnsi="Rockwell" w:cs="Arial"/>
          <w:b/>
          <w:bCs/>
          <w:color w:val="003768"/>
          <w:sz w:val="24"/>
          <w:szCs w:val="24"/>
          <w:lang w:val="fr-FR" w:eastAsia="nl-BE"/>
        </w:rPr>
        <w:t xml:space="preserve">information, veuillez contacter </w:t>
      </w:r>
      <w:r w:rsidRPr="00D57A50">
        <w:rPr>
          <w:rFonts w:ascii="Rockwell" w:hAnsi="Rockwell" w:cs="Arial"/>
          <w:b/>
          <w:bCs/>
          <w:color w:val="003768"/>
          <w:sz w:val="24"/>
          <w:szCs w:val="24"/>
          <w:lang w:val="fr-FR" w:eastAsia="nl-BE"/>
        </w:rPr>
        <w:t>:</w:t>
      </w:r>
    </w:p>
    <w:p w:rsidR="00AA47D2" w:rsidRPr="00174A0F" w:rsidRDefault="00AA47D2" w:rsidP="00AA47D2">
      <w:pPr>
        <w:ind w:left="993"/>
        <w:rPr>
          <w:rFonts w:cs="Arial"/>
          <w:color w:val="002060"/>
          <w:sz w:val="20"/>
          <w:szCs w:val="20"/>
          <w:u w:val="single"/>
          <w:lang w:val="nl-BE" w:eastAsia="nl-BE"/>
        </w:rPr>
      </w:pPr>
      <w:r w:rsidRPr="00174A0F">
        <w:rPr>
          <w:rFonts w:cs="Arial"/>
          <w:color w:val="002060"/>
          <w:sz w:val="20"/>
          <w:szCs w:val="20"/>
          <w:lang w:val="nl-BE" w:eastAsia="nl-BE"/>
        </w:rPr>
        <w:t xml:space="preserve">Jan Van Hove, </w:t>
      </w:r>
      <w:hyperlink r:id="rId9" w:history="1">
        <w:r w:rsidRPr="00174A0F">
          <w:rPr>
            <w:rStyle w:val="Hyperlink"/>
            <w:rFonts w:cs="Arial"/>
            <w:color w:val="002060"/>
            <w:sz w:val="20"/>
            <w:szCs w:val="20"/>
            <w:lang w:val="nl-BE" w:eastAsia="nl-BE"/>
          </w:rPr>
          <w:t>chiefeconomist@kbc.be</w:t>
        </w:r>
      </w:hyperlink>
      <w:r w:rsidRPr="00174A0F">
        <w:rPr>
          <w:rFonts w:cs="Arial"/>
          <w:color w:val="002060"/>
          <w:sz w:val="20"/>
          <w:szCs w:val="20"/>
          <w:lang w:val="nl-BE" w:eastAsia="nl-BE"/>
        </w:rPr>
        <w:t>, Bernard Keppenne</w:t>
      </w:r>
      <w:r w:rsidRPr="00174A0F">
        <w:rPr>
          <w:rFonts w:cs="Arial"/>
          <w:color w:val="002060"/>
          <w:sz w:val="20"/>
          <w:szCs w:val="20"/>
          <w:u w:val="single"/>
          <w:lang w:val="nl-BE" w:eastAsia="nl-BE"/>
        </w:rPr>
        <w:t xml:space="preserve"> Bernard.keppenne@cbc.be</w:t>
      </w:r>
    </w:p>
    <w:p w:rsidR="0077354C" w:rsidRPr="00AA47D2" w:rsidRDefault="0077354C" w:rsidP="0077354C">
      <w:pPr>
        <w:autoSpaceDE w:val="0"/>
        <w:autoSpaceDN w:val="0"/>
        <w:adjustRightInd w:val="0"/>
        <w:spacing w:after="0" w:line="240" w:lineRule="auto"/>
        <w:ind w:left="993" w:right="4"/>
        <w:rPr>
          <w:rFonts w:cs="Arial"/>
          <w:lang w:val="nl-BE"/>
        </w:rPr>
      </w:pPr>
    </w:p>
    <w:p w:rsidR="00574F3C" w:rsidRPr="00AA47D2" w:rsidRDefault="00AA47D2" w:rsidP="0077354C">
      <w:pPr>
        <w:pStyle w:val="NoSpacing"/>
        <w:ind w:left="993"/>
        <w:rPr>
          <w:lang w:val="nl-BE"/>
        </w:rPr>
      </w:pPr>
      <w:r>
        <w:rPr>
          <w:noProof/>
          <w:lang w:eastAsia="zh-TW"/>
        </w:rPr>
        <w:pict>
          <v:shape id="_x0000_s1029" type="#_x0000_t202" style="position:absolute;left:0;text-align:left;margin-left:51.35pt;margin-top:8.8pt;width:483.05pt;height:17.3pt;z-index:251657728;mso-width-relative:margin;mso-height-relative:margin" filled="f" stroked="f" strokeweight=".25pt">
            <v:textbox inset="0,0,0,0">
              <w:txbxContent>
                <w:p w:rsidR="00A9543A" w:rsidRPr="006917E1" w:rsidRDefault="00A9543A" w:rsidP="006917E1"/>
              </w:txbxContent>
            </v:textbox>
          </v:shape>
        </w:pict>
      </w:r>
    </w:p>
    <w:tbl>
      <w:tblPr>
        <w:tblW w:w="9780" w:type="dxa"/>
        <w:tblInd w:w="1008" w:type="dxa"/>
        <w:tblBorders>
          <w:top w:val="single" w:sz="2" w:space="0" w:color="00B0F0"/>
          <w:bottom w:val="single" w:sz="2" w:space="0" w:color="00B0F0"/>
          <w:insideH w:val="single" w:sz="2" w:space="0" w:color="00B0F0"/>
        </w:tblBorders>
        <w:tblCellMar>
          <w:left w:w="0" w:type="dxa"/>
          <w:right w:w="0" w:type="dxa"/>
        </w:tblCellMar>
        <w:tblLook w:val="04A0" w:firstRow="1" w:lastRow="0" w:firstColumn="1" w:lastColumn="0" w:noHBand="0" w:noVBand="1"/>
      </w:tblPr>
      <w:tblGrid>
        <w:gridCol w:w="3400"/>
        <w:gridCol w:w="3400"/>
        <w:gridCol w:w="2980"/>
      </w:tblGrid>
      <w:tr w:rsidR="00CE168D" w:rsidRPr="00AA47D2" w:rsidTr="00020337">
        <w:trPr>
          <w:trHeight w:val="356"/>
        </w:trPr>
        <w:tc>
          <w:tcPr>
            <w:tcW w:w="9780" w:type="dxa"/>
            <w:gridSpan w:val="3"/>
            <w:shd w:val="clear" w:color="auto" w:fill="FFFFFF"/>
            <w:tcMar>
              <w:top w:w="15" w:type="dxa"/>
              <w:left w:w="15" w:type="dxa"/>
              <w:bottom w:w="0" w:type="dxa"/>
              <w:right w:w="15" w:type="dxa"/>
            </w:tcMar>
            <w:vAlign w:val="center"/>
            <w:hideMark/>
          </w:tcPr>
          <w:p w:rsidR="00CE168D" w:rsidRPr="00AA47D2" w:rsidRDefault="00CE168D" w:rsidP="00EF1A60">
            <w:pPr>
              <w:autoSpaceDE w:val="0"/>
              <w:autoSpaceDN w:val="0"/>
              <w:adjustRightInd w:val="0"/>
              <w:spacing w:after="0" w:line="240" w:lineRule="auto"/>
              <w:rPr>
                <w:b/>
                <w:bCs/>
                <w:color w:val="003768"/>
                <w:sz w:val="18"/>
                <w:szCs w:val="18"/>
                <w:lang w:val="nl-BE"/>
              </w:rPr>
            </w:pPr>
          </w:p>
        </w:tc>
      </w:tr>
      <w:tr w:rsidR="00CE168D" w:rsidRPr="00AA47D2" w:rsidTr="00020337">
        <w:trPr>
          <w:trHeight w:val="913"/>
        </w:trPr>
        <w:tc>
          <w:tcPr>
            <w:tcW w:w="3400" w:type="dxa"/>
            <w:shd w:val="clear" w:color="auto" w:fill="FFFFFF"/>
            <w:tcMar>
              <w:top w:w="15" w:type="dxa"/>
              <w:left w:w="15" w:type="dxa"/>
              <w:bottom w:w="0" w:type="dxa"/>
              <w:right w:w="15" w:type="dxa"/>
            </w:tcMar>
            <w:hideMark/>
          </w:tcPr>
          <w:p w:rsidR="00CE168D" w:rsidRPr="00AA47D2" w:rsidRDefault="00CE168D" w:rsidP="0064576A">
            <w:pPr>
              <w:pStyle w:val="Footer"/>
              <w:tabs>
                <w:tab w:val="bar" w:pos="-2709"/>
              </w:tabs>
              <w:rPr>
                <w:bCs/>
                <w:color w:val="00B0F0"/>
                <w:sz w:val="4"/>
                <w:szCs w:val="4"/>
                <w:lang w:val="nl-BE"/>
              </w:rPr>
            </w:pPr>
          </w:p>
          <w:p w:rsidR="00CE168D" w:rsidRPr="00D01FB0" w:rsidRDefault="00D57A50" w:rsidP="0064576A">
            <w:pPr>
              <w:pStyle w:val="Footer"/>
              <w:tabs>
                <w:tab w:val="bar" w:pos="-2709"/>
              </w:tabs>
              <w:rPr>
                <w:rFonts w:ascii="Rockwell" w:hAnsi="Rockwell"/>
                <w:color w:val="00B0F0"/>
                <w:sz w:val="18"/>
                <w:szCs w:val="18"/>
                <w:lang w:val="fr-FR"/>
              </w:rPr>
            </w:pPr>
            <w:r>
              <w:rPr>
                <w:rFonts w:ascii="Rockwell" w:hAnsi="Rockwell"/>
                <w:b/>
                <w:bCs/>
                <w:color w:val="00B0F0"/>
                <w:sz w:val="18"/>
                <w:szCs w:val="18"/>
                <w:lang w:val="fr-FR"/>
              </w:rPr>
              <w:t>KBC Grou</w:t>
            </w:r>
            <w:r w:rsidR="00CE168D" w:rsidRPr="00D01FB0">
              <w:rPr>
                <w:rFonts w:ascii="Rockwell" w:hAnsi="Rockwell"/>
                <w:b/>
                <w:bCs/>
                <w:color w:val="00B0F0"/>
                <w:sz w:val="18"/>
                <w:szCs w:val="18"/>
                <w:lang w:val="fr-FR"/>
              </w:rPr>
              <w:t>p</w:t>
            </w:r>
            <w:r>
              <w:rPr>
                <w:rFonts w:ascii="Rockwell" w:hAnsi="Rockwell"/>
                <w:b/>
                <w:bCs/>
                <w:color w:val="00B0F0"/>
                <w:sz w:val="18"/>
                <w:szCs w:val="18"/>
                <w:lang w:val="fr-FR"/>
              </w:rPr>
              <w:t>e</w:t>
            </w:r>
            <w:r w:rsidR="00CE168D" w:rsidRPr="00D01FB0">
              <w:rPr>
                <w:rFonts w:ascii="Rockwell" w:hAnsi="Rockwell"/>
                <w:b/>
                <w:bCs/>
                <w:color w:val="00B0F0"/>
                <w:sz w:val="18"/>
                <w:szCs w:val="18"/>
                <w:lang w:val="fr-FR"/>
              </w:rPr>
              <w:t xml:space="preserve"> </w:t>
            </w:r>
            <w:r>
              <w:rPr>
                <w:rFonts w:ascii="Rockwell" w:hAnsi="Rockwell"/>
                <w:b/>
                <w:bCs/>
                <w:color w:val="00B0F0"/>
                <w:sz w:val="18"/>
                <w:szCs w:val="18"/>
                <w:lang w:val="fr-FR"/>
              </w:rPr>
              <w:t>SA</w:t>
            </w:r>
          </w:p>
          <w:p w:rsidR="00CE168D" w:rsidRPr="001E36E6" w:rsidRDefault="00A9543A" w:rsidP="0064576A">
            <w:pPr>
              <w:pStyle w:val="Footer"/>
              <w:tabs>
                <w:tab w:val="bar" w:pos="-2709"/>
              </w:tabs>
              <w:rPr>
                <w:color w:val="002060"/>
                <w:sz w:val="14"/>
                <w:szCs w:val="14"/>
                <w:lang w:val="fr-FR"/>
              </w:rPr>
            </w:pPr>
            <w:r w:rsidRPr="001E36E6">
              <w:rPr>
                <w:rFonts w:cs="Arial"/>
                <w:b/>
                <w:bCs/>
                <w:color w:val="003768"/>
                <w:sz w:val="14"/>
                <w:szCs w:val="14"/>
                <w:lang w:val="fr-FR" w:eastAsia="nl-BE"/>
              </w:rPr>
              <w:t>Av. Du Port 2</w:t>
            </w:r>
            <w:r w:rsidRPr="001E36E6">
              <w:rPr>
                <w:b/>
                <w:bCs/>
                <w:color w:val="002060"/>
                <w:sz w:val="14"/>
                <w:szCs w:val="14"/>
                <w:lang w:val="fr-FR"/>
              </w:rPr>
              <w:t xml:space="preserve"> </w:t>
            </w:r>
            <w:r w:rsidR="00340775" w:rsidRPr="001E36E6">
              <w:rPr>
                <w:b/>
                <w:bCs/>
                <w:color w:val="002060"/>
                <w:sz w:val="14"/>
                <w:szCs w:val="14"/>
                <w:lang w:val="fr-FR"/>
              </w:rPr>
              <w:t>– 1080 Brux</w:t>
            </w:r>
            <w:r w:rsidR="00CE168D" w:rsidRPr="001E36E6">
              <w:rPr>
                <w:b/>
                <w:bCs/>
                <w:color w:val="002060"/>
                <w:sz w:val="14"/>
                <w:szCs w:val="14"/>
                <w:lang w:val="fr-FR"/>
              </w:rPr>
              <w:t>el</w:t>
            </w:r>
            <w:r w:rsidR="00340775" w:rsidRPr="001E36E6">
              <w:rPr>
                <w:b/>
                <w:bCs/>
                <w:color w:val="002060"/>
                <w:sz w:val="14"/>
                <w:szCs w:val="14"/>
                <w:lang w:val="fr-FR"/>
              </w:rPr>
              <w:t>le</w:t>
            </w:r>
            <w:r w:rsidR="00CE168D" w:rsidRPr="001E36E6">
              <w:rPr>
                <w:b/>
                <w:bCs/>
                <w:color w:val="002060"/>
                <w:sz w:val="14"/>
                <w:szCs w:val="14"/>
                <w:lang w:val="fr-FR"/>
              </w:rPr>
              <w:t>s</w:t>
            </w:r>
          </w:p>
          <w:p w:rsidR="00CE168D" w:rsidRPr="001E36E6" w:rsidRDefault="00CE168D" w:rsidP="0064576A">
            <w:pPr>
              <w:pStyle w:val="Footer"/>
              <w:tabs>
                <w:tab w:val="bar" w:pos="-2709"/>
              </w:tabs>
              <w:rPr>
                <w:color w:val="002060"/>
                <w:sz w:val="14"/>
                <w:szCs w:val="14"/>
                <w:lang w:val="fr-FR"/>
              </w:rPr>
            </w:pPr>
            <w:r w:rsidRPr="001E36E6">
              <w:rPr>
                <w:b/>
                <w:bCs/>
                <w:color w:val="002060"/>
                <w:sz w:val="14"/>
                <w:szCs w:val="14"/>
                <w:lang w:val="fr-FR"/>
              </w:rPr>
              <w:t>Viviane Huybrecht</w:t>
            </w:r>
          </w:p>
          <w:p w:rsidR="00EF1A60" w:rsidRPr="00340775" w:rsidRDefault="00340775" w:rsidP="00EF1A60">
            <w:pPr>
              <w:autoSpaceDE w:val="0"/>
              <w:autoSpaceDN w:val="0"/>
              <w:adjustRightInd w:val="0"/>
              <w:spacing w:after="0" w:line="240" w:lineRule="auto"/>
              <w:rPr>
                <w:rFonts w:cs="Arial"/>
                <w:b/>
                <w:color w:val="003768"/>
                <w:sz w:val="14"/>
                <w:szCs w:val="14"/>
                <w:lang w:val="fr-FR" w:eastAsia="nl-BE"/>
              </w:rPr>
            </w:pPr>
            <w:r>
              <w:rPr>
                <w:rFonts w:cs="Arial"/>
                <w:b/>
                <w:color w:val="003768"/>
                <w:sz w:val="14"/>
                <w:szCs w:val="14"/>
                <w:lang w:val="fr-FR" w:eastAsia="nl-BE"/>
              </w:rPr>
              <w:t>D</w:t>
            </w:r>
            <w:r w:rsidR="00EF1A60" w:rsidRPr="00340775">
              <w:rPr>
                <w:rFonts w:cs="Arial"/>
                <w:b/>
                <w:color w:val="003768"/>
                <w:sz w:val="14"/>
                <w:szCs w:val="14"/>
                <w:lang w:val="fr-FR" w:eastAsia="nl-BE"/>
              </w:rPr>
              <w:t>irecteur</w:t>
            </w:r>
          </w:p>
          <w:p w:rsidR="00EF1A60" w:rsidRPr="00340775" w:rsidRDefault="00D57A50" w:rsidP="00EF1A60">
            <w:pPr>
              <w:autoSpaceDE w:val="0"/>
              <w:autoSpaceDN w:val="0"/>
              <w:adjustRightInd w:val="0"/>
              <w:spacing w:after="0" w:line="240" w:lineRule="auto"/>
              <w:rPr>
                <w:rFonts w:cs="Arial"/>
                <w:b/>
                <w:color w:val="003768"/>
                <w:sz w:val="14"/>
                <w:szCs w:val="14"/>
                <w:lang w:val="fr-FR" w:eastAsia="nl-BE"/>
              </w:rPr>
            </w:pPr>
            <w:r>
              <w:rPr>
                <w:rFonts w:cs="Arial"/>
                <w:b/>
                <w:color w:val="003768"/>
                <w:sz w:val="14"/>
                <w:szCs w:val="14"/>
                <w:lang w:val="fr-FR" w:eastAsia="nl-BE"/>
              </w:rPr>
              <w:t>Communication Corporate</w:t>
            </w:r>
            <w:r w:rsidR="00C608CE">
              <w:rPr>
                <w:rFonts w:cs="Arial"/>
                <w:b/>
                <w:color w:val="003768"/>
                <w:sz w:val="14"/>
                <w:szCs w:val="14"/>
                <w:lang w:val="fr-FR" w:eastAsia="nl-BE"/>
              </w:rPr>
              <w:t>/</w:t>
            </w:r>
            <w:r w:rsidR="00EF1A60" w:rsidRPr="00340775">
              <w:rPr>
                <w:rFonts w:cs="Arial"/>
                <w:b/>
                <w:color w:val="003768"/>
                <w:sz w:val="14"/>
                <w:szCs w:val="14"/>
                <w:lang w:val="fr-FR" w:eastAsia="nl-BE"/>
              </w:rPr>
              <w:t xml:space="preserve"> </w:t>
            </w:r>
          </w:p>
          <w:p w:rsidR="00340775" w:rsidRPr="00340775" w:rsidRDefault="00EF1A60" w:rsidP="00EF1A60">
            <w:pPr>
              <w:pStyle w:val="Footer"/>
              <w:tabs>
                <w:tab w:val="bar" w:pos="-2709"/>
              </w:tabs>
              <w:rPr>
                <w:rFonts w:cs="Arial"/>
                <w:b/>
                <w:color w:val="003768"/>
                <w:sz w:val="14"/>
                <w:szCs w:val="14"/>
                <w:lang w:val="fr-FR" w:eastAsia="nl-BE"/>
              </w:rPr>
            </w:pPr>
            <w:r w:rsidRPr="00340775">
              <w:rPr>
                <w:rFonts w:cs="Arial"/>
                <w:b/>
                <w:color w:val="003768"/>
                <w:sz w:val="14"/>
                <w:szCs w:val="14"/>
                <w:lang w:val="fr-FR" w:eastAsia="nl-BE"/>
              </w:rPr>
              <w:t>Porte-parole</w:t>
            </w:r>
          </w:p>
          <w:p w:rsidR="00CE168D" w:rsidRPr="00D01FB0" w:rsidRDefault="00CE168D" w:rsidP="00EF1A60">
            <w:pPr>
              <w:pStyle w:val="Footer"/>
              <w:tabs>
                <w:tab w:val="bar" w:pos="-2709"/>
              </w:tabs>
              <w:rPr>
                <w:b/>
                <w:bCs/>
                <w:color w:val="002060"/>
                <w:sz w:val="14"/>
                <w:szCs w:val="14"/>
                <w:lang w:val="fr-FR"/>
              </w:rPr>
            </w:pPr>
            <w:r w:rsidRPr="00D01FB0">
              <w:rPr>
                <w:b/>
                <w:bCs/>
                <w:color w:val="002060"/>
                <w:sz w:val="14"/>
                <w:szCs w:val="14"/>
                <w:lang w:val="fr-FR"/>
              </w:rPr>
              <w:t>Tel. +32 2 429 85 45</w:t>
            </w:r>
          </w:p>
          <w:p w:rsidR="00CE168D" w:rsidRPr="00D01FB0" w:rsidRDefault="00CE168D" w:rsidP="0064576A">
            <w:pPr>
              <w:pStyle w:val="Footer"/>
              <w:tabs>
                <w:tab w:val="bar" w:pos="-2709"/>
              </w:tabs>
              <w:rPr>
                <w:b/>
                <w:bCs/>
                <w:color w:val="002060"/>
                <w:sz w:val="4"/>
                <w:szCs w:val="4"/>
                <w:lang w:val="fr-FR"/>
              </w:rPr>
            </w:pPr>
          </w:p>
        </w:tc>
        <w:tc>
          <w:tcPr>
            <w:tcW w:w="3400" w:type="dxa"/>
            <w:shd w:val="clear" w:color="auto" w:fill="FFFFFF"/>
            <w:tcMar>
              <w:top w:w="15" w:type="dxa"/>
              <w:left w:w="15" w:type="dxa"/>
              <w:bottom w:w="0" w:type="dxa"/>
              <w:right w:w="15" w:type="dxa"/>
            </w:tcMar>
            <w:hideMark/>
          </w:tcPr>
          <w:p w:rsidR="00CE168D" w:rsidRPr="00D01FB0" w:rsidRDefault="00CE168D" w:rsidP="0064576A">
            <w:pPr>
              <w:pStyle w:val="Footer"/>
              <w:tabs>
                <w:tab w:val="bar" w:pos="-2709"/>
              </w:tabs>
              <w:rPr>
                <w:b/>
                <w:bCs/>
                <w:color w:val="002060"/>
                <w:sz w:val="4"/>
                <w:szCs w:val="4"/>
                <w:lang w:val="fr-FR"/>
              </w:rPr>
            </w:pPr>
          </w:p>
          <w:p w:rsidR="00CE168D" w:rsidRPr="00D01FB0" w:rsidRDefault="00CE168D" w:rsidP="0064576A">
            <w:pPr>
              <w:pStyle w:val="Footer"/>
              <w:tabs>
                <w:tab w:val="bar" w:pos="-2709"/>
              </w:tabs>
              <w:rPr>
                <w:rFonts w:ascii="Rockwell" w:hAnsi="Rockwell"/>
                <w:b/>
                <w:bCs/>
                <w:color w:val="002060"/>
                <w:sz w:val="18"/>
                <w:szCs w:val="18"/>
                <w:lang w:val="fr-FR"/>
              </w:rPr>
            </w:pPr>
          </w:p>
          <w:p w:rsidR="00A9543A" w:rsidRPr="00D01FB0" w:rsidRDefault="00A9543A" w:rsidP="0064576A">
            <w:pPr>
              <w:pStyle w:val="Footer"/>
              <w:tabs>
                <w:tab w:val="bar" w:pos="-2709"/>
              </w:tabs>
              <w:rPr>
                <w:rFonts w:cs="Arial"/>
                <w:b/>
                <w:color w:val="003768"/>
                <w:sz w:val="14"/>
                <w:szCs w:val="14"/>
                <w:lang w:val="fr-FR" w:eastAsia="nl-BE"/>
              </w:rPr>
            </w:pPr>
            <w:r w:rsidRPr="00D01FB0">
              <w:rPr>
                <w:rFonts w:cs="Arial"/>
                <w:b/>
                <w:color w:val="003768"/>
                <w:sz w:val="14"/>
                <w:szCs w:val="14"/>
                <w:lang w:val="fr-FR" w:eastAsia="nl-BE"/>
              </w:rPr>
              <w:t>Service Presse</w:t>
            </w:r>
          </w:p>
          <w:p w:rsidR="00CE168D" w:rsidRPr="00D01FB0" w:rsidRDefault="00CE168D" w:rsidP="0064576A">
            <w:pPr>
              <w:pStyle w:val="Footer"/>
              <w:tabs>
                <w:tab w:val="bar" w:pos="-2709"/>
              </w:tabs>
              <w:rPr>
                <w:color w:val="002060"/>
                <w:sz w:val="14"/>
                <w:szCs w:val="14"/>
                <w:lang w:val="fr-FR"/>
              </w:rPr>
            </w:pPr>
            <w:r w:rsidRPr="00D01FB0">
              <w:rPr>
                <w:b/>
                <w:bCs/>
                <w:color w:val="002060"/>
                <w:sz w:val="14"/>
                <w:szCs w:val="14"/>
                <w:lang w:val="fr-FR"/>
              </w:rPr>
              <w:t>Tel. +32 2 429 65 01</w:t>
            </w:r>
            <w:r w:rsidR="00221900">
              <w:rPr>
                <w:b/>
                <w:bCs/>
                <w:color w:val="002060"/>
                <w:sz w:val="14"/>
                <w:szCs w:val="14"/>
                <w:lang w:val="fr-FR"/>
              </w:rPr>
              <w:t xml:space="preserve"> Stef Leunens</w:t>
            </w:r>
          </w:p>
          <w:p w:rsidR="00191CF8" w:rsidRPr="00C608CE" w:rsidRDefault="00191CF8" w:rsidP="0064576A">
            <w:pPr>
              <w:pStyle w:val="Footer"/>
              <w:tabs>
                <w:tab w:val="bar" w:pos="-2709"/>
              </w:tabs>
              <w:rPr>
                <w:b/>
                <w:bCs/>
                <w:color w:val="002060"/>
                <w:sz w:val="14"/>
                <w:szCs w:val="14"/>
                <w:lang w:val="fr-FR"/>
              </w:rPr>
            </w:pPr>
            <w:r w:rsidRPr="00C608CE">
              <w:rPr>
                <w:b/>
                <w:bCs/>
                <w:color w:val="002060"/>
                <w:sz w:val="14"/>
                <w:szCs w:val="14"/>
                <w:lang w:val="fr-FR"/>
              </w:rPr>
              <w:t>Tel. +32 2 429 29 15</w:t>
            </w:r>
            <w:r w:rsidR="00221900">
              <w:rPr>
                <w:b/>
                <w:bCs/>
                <w:color w:val="002060"/>
                <w:sz w:val="14"/>
                <w:szCs w:val="14"/>
                <w:lang w:val="fr-FR"/>
              </w:rPr>
              <w:t xml:space="preserve"> Ilse De Muyer</w:t>
            </w:r>
          </w:p>
          <w:p w:rsidR="00CE168D" w:rsidRPr="00C608CE" w:rsidRDefault="00CE168D" w:rsidP="0064576A">
            <w:pPr>
              <w:pStyle w:val="Footer"/>
              <w:tabs>
                <w:tab w:val="bar" w:pos="-2709"/>
              </w:tabs>
              <w:rPr>
                <w:color w:val="002060"/>
                <w:sz w:val="14"/>
                <w:szCs w:val="14"/>
                <w:lang w:val="fr-FR"/>
              </w:rPr>
            </w:pPr>
            <w:r w:rsidRPr="00D01FB0">
              <w:rPr>
                <w:b/>
                <w:bCs/>
                <w:color w:val="002060"/>
                <w:sz w:val="14"/>
                <w:szCs w:val="14"/>
                <w:lang w:val="fr-FR"/>
              </w:rPr>
              <w:t>Fax +32 2 429 81 60</w:t>
            </w:r>
          </w:p>
          <w:p w:rsidR="00CE168D" w:rsidRPr="00C608CE" w:rsidRDefault="001E36E6" w:rsidP="0064576A">
            <w:pPr>
              <w:pStyle w:val="Footer"/>
              <w:tabs>
                <w:tab w:val="bar" w:pos="-2709"/>
              </w:tabs>
              <w:rPr>
                <w:lang w:val="fr-FR"/>
              </w:rPr>
            </w:pPr>
            <w:r w:rsidRPr="00C608CE">
              <w:rPr>
                <w:b/>
                <w:bCs/>
                <w:color w:val="002060"/>
                <w:sz w:val="14"/>
                <w:szCs w:val="14"/>
                <w:lang w:val="fr-FR"/>
              </w:rPr>
              <w:t xml:space="preserve">E-Mail </w:t>
            </w:r>
            <w:r w:rsidR="00CE168D" w:rsidRPr="00C608CE">
              <w:rPr>
                <w:b/>
                <w:bCs/>
                <w:color w:val="002060"/>
                <w:sz w:val="14"/>
                <w:szCs w:val="14"/>
                <w:lang w:val="fr-FR"/>
              </w:rPr>
              <w:t xml:space="preserve">: </w:t>
            </w:r>
            <w:hyperlink r:id="rId10" w:history="1">
              <w:r w:rsidR="00C879D4" w:rsidRPr="00C608CE">
                <w:rPr>
                  <w:rStyle w:val="Hyperlink"/>
                  <w:b/>
                  <w:bCs/>
                  <w:color w:val="00AEEF"/>
                  <w:sz w:val="14"/>
                  <w:szCs w:val="14"/>
                  <w:lang w:val="fr-FR"/>
                </w:rPr>
                <w:t>pressofficekbc@kbc.be</w:t>
              </w:r>
            </w:hyperlink>
          </w:p>
        </w:tc>
        <w:tc>
          <w:tcPr>
            <w:tcW w:w="2980" w:type="dxa"/>
            <w:shd w:val="clear" w:color="auto" w:fill="FFFFFF"/>
            <w:tcMar>
              <w:top w:w="15" w:type="dxa"/>
              <w:left w:w="15" w:type="dxa"/>
              <w:bottom w:w="0" w:type="dxa"/>
              <w:right w:w="15" w:type="dxa"/>
            </w:tcMar>
            <w:hideMark/>
          </w:tcPr>
          <w:p w:rsidR="00CE168D" w:rsidRPr="00C608CE" w:rsidRDefault="00CE168D" w:rsidP="0064576A">
            <w:pPr>
              <w:pStyle w:val="Footer"/>
              <w:tabs>
                <w:tab w:val="bar" w:pos="-2709"/>
              </w:tabs>
              <w:rPr>
                <w:b/>
                <w:bCs/>
                <w:color w:val="002060"/>
                <w:sz w:val="4"/>
                <w:szCs w:val="4"/>
                <w:lang w:val="fr-FR"/>
              </w:rPr>
            </w:pPr>
          </w:p>
          <w:p w:rsidR="00CE168D" w:rsidRPr="00C608CE" w:rsidRDefault="00CE168D" w:rsidP="0064576A">
            <w:pPr>
              <w:pStyle w:val="Footer"/>
              <w:tabs>
                <w:tab w:val="bar" w:pos="-2709"/>
              </w:tabs>
              <w:rPr>
                <w:b/>
                <w:bCs/>
                <w:color w:val="002060"/>
                <w:sz w:val="18"/>
                <w:szCs w:val="18"/>
                <w:lang w:val="fr-FR"/>
              </w:rPr>
            </w:pPr>
          </w:p>
          <w:p w:rsidR="00A9543A" w:rsidRPr="00A9543A" w:rsidRDefault="00A9543A" w:rsidP="00A9543A">
            <w:pPr>
              <w:autoSpaceDE w:val="0"/>
              <w:autoSpaceDN w:val="0"/>
              <w:adjustRightInd w:val="0"/>
              <w:spacing w:after="0" w:line="240" w:lineRule="auto"/>
              <w:rPr>
                <w:rFonts w:cs="Arial"/>
                <w:b/>
                <w:color w:val="003768"/>
                <w:sz w:val="14"/>
                <w:szCs w:val="14"/>
                <w:lang w:val="fr-FR" w:eastAsia="nl-BE"/>
              </w:rPr>
            </w:pPr>
            <w:r w:rsidRPr="00A9543A">
              <w:rPr>
                <w:rFonts w:cs="Arial"/>
                <w:b/>
                <w:color w:val="003768"/>
                <w:sz w:val="14"/>
                <w:szCs w:val="14"/>
                <w:lang w:val="fr-FR" w:eastAsia="nl-BE"/>
              </w:rPr>
              <w:t>Les communiqués de presse KBC peuvent être</w:t>
            </w:r>
          </w:p>
          <w:p w:rsidR="00A9543A" w:rsidRPr="00A9543A" w:rsidRDefault="00A9543A" w:rsidP="00A9543A">
            <w:pPr>
              <w:autoSpaceDE w:val="0"/>
              <w:autoSpaceDN w:val="0"/>
              <w:adjustRightInd w:val="0"/>
              <w:spacing w:after="0" w:line="240" w:lineRule="auto"/>
              <w:rPr>
                <w:rFonts w:cs="Arial"/>
                <w:b/>
                <w:color w:val="003768"/>
                <w:sz w:val="14"/>
                <w:szCs w:val="14"/>
                <w:lang w:val="fr-FR" w:eastAsia="nl-BE"/>
              </w:rPr>
            </w:pPr>
            <w:r w:rsidRPr="00A9543A">
              <w:rPr>
                <w:rFonts w:cs="Arial"/>
                <w:b/>
                <w:color w:val="003768"/>
                <w:sz w:val="14"/>
                <w:szCs w:val="14"/>
                <w:lang w:val="fr-FR" w:eastAsia="nl-BE"/>
              </w:rPr>
              <w:t xml:space="preserve">consultés sur </w:t>
            </w:r>
            <w:hyperlink r:id="rId11" w:history="1">
              <w:r w:rsidR="00CE168D" w:rsidRPr="00A9543A">
                <w:rPr>
                  <w:rStyle w:val="Hyperlink"/>
                  <w:b/>
                  <w:bCs/>
                  <w:color w:val="00B0F0"/>
                  <w:sz w:val="14"/>
                  <w:szCs w:val="14"/>
                  <w:lang w:val="fr-FR"/>
                </w:rPr>
                <w:t>www.kbc.com</w:t>
              </w:r>
            </w:hyperlink>
            <w:r w:rsidR="00CE168D" w:rsidRPr="00A9543A">
              <w:rPr>
                <w:b/>
                <w:bCs/>
                <w:color w:val="002060"/>
                <w:sz w:val="14"/>
                <w:szCs w:val="14"/>
                <w:lang w:val="fr-FR"/>
              </w:rPr>
              <w:t xml:space="preserve"> </w:t>
            </w:r>
            <w:r>
              <w:rPr>
                <w:rFonts w:cs="Arial"/>
                <w:b/>
                <w:color w:val="003768"/>
                <w:sz w:val="14"/>
                <w:szCs w:val="14"/>
                <w:lang w:val="fr-FR" w:eastAsia="nl-BE"/>
              </w:rPr>
              <w:t xml:space="preserve">ou obtenus </w:t>
            </w:r>
            <w:r w:rsidRPr="00A9543A">
              <w:rPr>
                <w:rFonts w:cs="Arial"/>
                <w:b/>
                <w:color w:val="003768"/>
                <w:sz w:val="14"/>
                <w:szCs w:val="14"/>
                <w:lang w:val="fr-FR" w:eastAsia="nl-BE"/>
              </w:rPr>
              <w:t>en</w:t>
            </w:r>
          </w:p>
          <w:p w:rsidR="00CE168D" w:rsidRPr="00A9543A" w:rsidRDefault="00A9543A" w:rsidP="00A9543A">
            <w:pPr>
              <w:pStyle w:val="Footer"/>
              <w:tabs>
                <w:tab w:val="bar" w:pos="-2709"/>
              </w:tabs>
              <w:spacing w:after="120"/>
              <w:rPr>
                <w:color w:val="002060"/>
                <w:sz w:val="14"/>
                <w:szCs w:val="14"/>
                <w:lang w:val="fr-FR"/>
              </w:rPr>
            </w:pPr>
            <w:r w:rsidRPr="00A9543A">
              <w:rPr>
                <w:rFonts w:cs="Arial"/>
                <w:b/>
                <w:color w:val="003768"/>
                <w:sz w:val="14"/>
                <w:szCs w:val="14"/>
                <w:lang w:val="fr-FR" w:eastAsia="nl-BE"/>
              </w:rPr>
              <w:t>envoyant un courriel à</w:t>
            </w:r>
            <w:r>
              <w:rPr>
                <w:rFonts w:cs="Arial"/>
                <w:b/>
                <w:color w:val="003768"/>
                <w:sz w:val="14"/>
                <w:szCs w:val="14"/>
                <w:lang w:val="fr-FR" w:eastAsia="nl-BE"/>
              </w:rPr>
              <w:t xml:space="preserve"> </w:t>
            </w:r>
            <w:r w:rsidR="00CE168D" w:rsidRPr="00A9543A">
              <w:rPr>
                <w:b/>
                <w:bCs/>
                <w:color w:val="003768"/>
                <w:sz w:val="14"/>
                <w:szCs w:val="14"/>
                <w:lang w:val="fr-FR"/>
              </w:rPr>
              <w:t xml:space="preserve"> </w:t>
            </w:r>
            <w:hyperlink r:id="rId12" w:history="1">
              <w:r w:rsidR="00CE168D" w:rsidRPr="00A9543A">
                <w:rPr>
                  <w:rStyle w:val="Hyperlink"/>
                  <w:b/>
                  <w:bCs/>
                  <w:color w:val="00B0F0"/>
                  <w:sz w:val="14"/>
                  <w:szCs w:val="14"/>
                  <w:lang w:val="fr-FR"/>
                </w:rPr>
                <w:t>pressofficekbc@kbc.be</w:t>
              </w:r>
            </w:hyperlink>
          </w:p>
          <w:p w:rsidR="00CE168D" w:rsidRPr="00A9543A" w:rsidRDefault="00A9543A" w:rsidP="0064576A">
            <w:pPr>
              <w:pStyle w:val="Footer"/>
              <w:tabs>
                <w:tab w:val="bar" w:pos="-2709"/>
              </w:tabs>
              <w:spacing w:after="120"/>
              <w:rPr>
                <w:color w:val="002060"/>
                <w:lang w:val="fr-FR"/>
              </w:rPr>
            </w:pPr>
            <w:r w:rsidRPr="00A9543A">
              <w:rPr>
                <w:rFonts w:cs="Calibri"/>
                <w:b/>
                <w:color w:val="003768"/>
                <w:sz w:val="14"/>
                <w:szCs w:val="14"/>
                <w:lang w:val="fr-FR" w:eastAsia="nl-BE"/>
              </w:rPr>
              <w:t>Suivez nous</w:t>
            </w:r>
            <w:r w:rsidR="00D01FB0">
              <w:rPr>
                <w:rFonts w:cs="Calibri"/>
                <w:b/>
                <w:color w:val="003768"/>
                <w:sz w:val="14"/>
                <w:szCs w:val="14"/>
                <w:lang w:val="fr-FR" w:eastAsia="nl-BE"/>
              </w:rPr>
              <w:t xml:space="preserve"> sur</w:t>
            </w:r>
            <w:r w:rsidRPr="00A9543A">
              <w:rPr>
                <w:lang w:val="fr-FR"/>
              </w:rPr>
              <w:t xml:space="preserve"> </w:t>
            </w:r>
            <w:hyperlink r:id="rId13" w:history="1">
              <w:r w:rsidR="00CE168D" w:rsidRPr="00A9543A">
                <w:rPr>
                  <w:rStyle w:val="Hyperlink"/>
                  <w:b/>
                  <w:bCs/>
                  <w:color w:val="00B0F0"/>
                  <w:sz w:val="14"/>
                  <w:szCs w:val="14"/>
                  <w:lang w:val="fr-FR"/>
                </w:rPr>
                <w:t>www.twitter.com/kbc_group</w:t>
              </w:r>
            </w:hyperlink>
          </w:p>
        </w:tc>
      </w:tr>
    </w:tbl>
    <w:p w:rsidR="004278B1" w:rsidRDefault="00AA47D2" w:rsidP="00020337">
      <w:pPr>
        <w:pStyle w:val="NoSpacing"/>
        <w:ind w:left="993" w:right="664"/>
      </w:pPr>
      <w:r>
        <w:rPr>
          <w:noProof/>
          <w:lang w:val="nl-BE" w:eastAsia="nl-BE"/>
        </w:rPr>
        <w:pict>
          <v:shape id="_x0000_s1034" type="#_x0000_t202" style="position:absolute;left:0;text-align:left;margin-left:0;margin-top:510pt;width:75.45pt;height:10.95pt;z-index:251658752;mso-position-horizontal:left;mso-position-horizontal-relative:text;mso-position-vertical-relative:text" filled="f" stroked="f">
            <v:textbox inset="0,0,0,0">
              <w:txbxContent>
                <w:p w:rsidR="00A9543A" w:rsidRDefault="00A9543A"/>
              </w:txbxContent>
            </v:textbox>
          </v:shape>
        </w:pict>
      </w:r>
    </w:p>
    <w:sectPr w:rsidR="004278B1" w:rsidSect="00020337">
      <w:footerReference w:type="default" r:id="rId14"/>
      <w:pgSz w:w="11907" w:h="16840" w:code="9"/>
      <w:pgMar w:top="567" w:right="992" w:bottom="567" w:left="23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9DA" w:rsidRDefault="002D59DA" w:rsidP="0077354C">
      <w:pPr>
        <w:spacing w:after="0" w:line="240" w:lineRule="auto"/>
      </w:pPr>
      <w:r>
        <w:separator/>
      </w:r>
    </w:p>
  </w:endnote>
  <w:endnote w:type="continuationSeparator" w:id="0">
    <w:p w:rsidR="002D59DA" w:rsidRDefault="002D59DA" w:rsidP="0077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Rockwell,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4C" w:rsidRDefault="0077354C">
    <w:pPr>
      <w:pStyle w:val="Footer"/>
      <w:jc w:val="center"/>
    </w:pPr>
    <w:r>
      <w:t xml:space="preserve">Page </w:t>
    </w:r>
    <w:r w:rsidR="005B5013">
      <w:rPr>
        <w:b/>
        <w:sz w:val="24"/>
        <w:szCs w:val="24"/>
      </w:rPr>
      <w:fldChar w:fldCharType="begin"/>
    </w:r>
    <w:r>
      <w:rPr>
        <w:b/>
      </w:rPr>
      <w:instrText xml:space="preserve"> PAGE </w:instrText>
    </w:r>
    <w:r w:rsidR="005B5013">
      <w:rPr>
        <w:b/>
        <w:sz w:val="24"/>
        <w:szCs w:val="24"/>
      </w:rPr>
      <w:fldChar w:fldCharType="separate"/>
    </w:r>
    <w:r w:rsidR="00AA47D2">
      <w:rPr>
        <w:b/>
        <w:noProof/>
      </w:rPr>
      <w:t>1</w:t>
    </w:r>
    <w:r w:rsidR="005B5013">
      <w:rPr>
        <w:b/>
        <w:sz w:val="24"/>
        <w:szCs w:val="24"/>
      </w:rPr>
      <w:fldChar w:fldCharType="end"/>
    </w:r>
    <w:r>
      <w:t xml:space="preserve"> of </w:t>
    </w:r>
    <w:r w:rsidR="005B5013">
      <w:rPr>
        <w:b/>
        <w:sz w:val="24"/>
        <w:szCs w:val="24"/>
      </w:rPr>
      <w:fldChar w:fldCharType="begin"/>
    </w:r>
    <w:r>
      <w:rPr>
        <w:b/>
      </w:rPr>
      <w:instrText xml:space="preserve"> NUMPAGES  </w:instrText>
    </w:r>
    <w:r w:rsidR="005B5013">
      <w:rPr>
        <w:b/>
        <w:sz w:val="24"/>
        <w:szCs w:val="24"/>
      </w:rPr>
      <w:fldChar w:fldCharType="separate"/>
    </w:r>
    <w:r w:rsidR="00AA47D2">
      <w:rPr>
        <w:b/>
        <w:noProof/>
      </w:rPr>
      <w:t>2</w:t>
    </w:r>
    <w:r w:rsidR="005B5013">
      <w:rPr>
        <w:b/>
        <w:sz w:val="24"/>
        <w:szCs w:val="24"/>
      </w:rPr>
      <w:fldChar w:fldCharType="end"/>
    </w:r>
  </w:p>
  <w:p w:rsidR="0077354C" w:rsidRDefault="00773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9DA" w:rsidRDefault="002D59DA" w:rsidP="0077354C">
      <w:pPr>
        <w:spacing w:after="0" w:line="240" w:lineRule="auto"/>
      </w:pPr>
      <w:r>
        <w:separator/>
      </w:r>
    </w:p>
  </w:footnote>
  <w:footnote w:type="continuationSeparator" w:id="0">
    <w:p w:rsidR="002D59DA" w:rsidRDefault="002D59DA" w:rsidP="007735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C1820"/>
    <w:multiLevelType w:val="hybridMultilevel"/>
    <w:tmpl w:val="181AE73E"/>
    <w:lvl w:ilvl="0" w:tplc="3EA828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751D8"/>
    <w:multiLevelType w:val="hybridMultilevel"/>
    <w:tmpl w:val="10943B0A"/>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6CC4"/>
    <w:rsid w:val="00017FD1"/>
    <w:rsid w:val="00020337"/>
    <w:rsid w:val="00041581"/>
    <w:rsid w:val="00067351"/>
    <w:rsid w:val="0007720A"/>
    <w:rsid w:val="001044FC"/>
    <w:rsid w:val="00145E8E"/>
    <w:rsid w:val="001572F2"/>
    <w:rsid w:val="00191CF8"/>
    <w:rsid w:val="001E36E6"/>
    <w:rsid w:val="00221900"/>
    <w:rsid w:val="00222803"/>
    <w:rsid w:val="00262D1E"/>
    <w:rsid w:val="00281858"/>
    <w:rsid w:val="00286C63"/>
    <w:rsid w:val="002D59DA"/>
    <w:rsid w:val="00326CB0"/>
    <w:rsid w:val="00334465"/>
    <w:rsid w:val="00340775"/>
    <w:rsid w:val="0038316D"/>
    <w:rsid w:val="0038517C"/>
    <w:rsid w:val="003915CA"/>
    <w:rsid w:val="003A10F4"/>
    <w:rsid w:val="003A54AC"/>
    <w:rsid w:val="003C1BF8"/>
    <w:rsid w:val="003C3F4A"/>
    <w:rsid w:val="003C61B4"/>
    <w:rsid w:val="004278B1"/>
    <w:rsid w:val="0047091F"/>
    <w:rsid w:val="004F7511"/>
    <w:rsid w:val="004F75DC"/>
    <w:rsid w:val="0052230C"/>
    <w:rsid w:val="005235E3"/>
    <w:rsid w:val="00574F3C"/>
    <w:rsid w:val="005B005E"/>
    <w:rsid w:val="005B5013"/>
    <w:rsid w:val="00610315"/>
    <w:rsid w:val="0064576A"/>
    <w:rsid w:val="00673D3E"/>
    <w:rsid w:val="006917E1"/>
    <w:rsid w:val="006A6C5E"/>
    <w:rsid w:val="006A73EA"/>
    <w:rsid w:val="006C3542"/>
    <w:rsid w:val="006F3BB7"/>
    <w:rsid w:val="007571D2"/>
    <w:rsid w:val="00770C2F"/>
    <w:rsid w:val="0077354C"/>
    <w:rsid w:val="00775C2F"/>
    <w:rsid w:val="00777C89"/>
    <w:rsid w:val="00830F8B"/>
    <w:rsid w:val="00856602"/>
    <w:rsid w:val="009C1678"/>
    <w:rsid w:val="009C4391"/>
    <w:rsid w:val="00A20B2F"/>
    <w:rsid w:val="00A42FB1"/>
    <w:rsid w:val="00A73521"/>
    <w:rsid w:val="00A9543A"/>
    <w:rsid w:val="00AA47D2"/>
    <w:rsid w:val="00AC7A25"/>
    <w:rsid w:val="00B7736D"/>
    <w:rsid w:val="00B97593"/>
    <w:rsid w:val="00BE46FD"/>
    <w:rsid w:val="00C608CE"/>
    <w:rsid w:val="00C879D4"/>
    <w:rsid w:val="00CE168D"/>
    <w:rsid w:val="00D01FB0"/>
    <w:rsid w:val="00D14EBE"/>
    <w:rsid w:val="00D57A50"/>
    <w:rsid w:val="00D61FE6"/>
    <w:rsid w:val="00D651BD"/>
    <w:rsid w:val="00E65043"/>
    <w:rsid w:val="00EA7DF4"/>
    <w:rsid w:val="00EF1A60"/>
    <w:rsid w:val="00F5543C"/>
    <w:rsid w:val="00F56CC4"/>
    <w:rsid w:val="00F83524"/>
    <w:rsid w:val="00F8611A"/>
    <w:rsid w:val="00FC36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fillcolor="none"/>
    </o:shapedefaults>
    <o:shapelayout v:ext="edit">
      <o:idmap v:ext="edit" data="1"/>
      <o:regrouptable v:ext="edit">
        <o:entry new="1" old="0"/>
        <o:entry new="2" old="0"/>
        <o:entry new="3" old="0"/>
      </o:regrouptable>
    </o:shapelayout>
  </w:shapeDefaults>
  <w:decimalSymbol w:val=","/>
  <w:listSeparator w:val=";"/>
  <w15:docId w15:val="{91947233-12C9-4F5D-B27B-EC2BC9E4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593"/>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CC4"/>
    <w:rPr>
      <w:rFonts w:ascii="Tahoma" w:hAnsi="Tahoma" w:cs="Tahoma"/>
      <w:sz w:val="16"/>
      <w:szCs w:val="16"/>
    </w:rPr>
  </w:style>
  <w:style w:type="paragraph" w:styleId="NoSpacing">
    <w:name w:val="No Spacing"/>
    <w:uiPriority w:val="1"/>
    <w:qFormat/>
    <w:rsid w:val="00F56CC4"/>
    <w:rPr>
      <w:sz w:val="22"/>
      <w:szCs w:val="22"/>
      <w:lang w:val="en-US" w:eastAsia="en-US"/>
    </w:rPr>
  </w:style>
  <w:style w:type="character" w:styleId="Hyperlink">
    <w:name w:val="Hyperlink"/>
    <w:basedOn w:val="DefaultParagraphFont"/>
    <w:uiPriority w:val="99"/>
    <w:unhideWhenUsed/>
    <w:rsid w:val="00A20B2F"/>
    <w:rPr>
      <w:color w:val="0000FF"/>
      <w:u w:val="single"/>
    </w:rPr>
  </w:style>
  <w:style w:type="paragraph" w:styleId="Footer">
    <w:name w:val="footer"/>
    <w:basedOn w:val="Normal"/>
    <w:link w:val="FooterChar"/>
    <w:uiPriority w:val="99"/>
    <w:unhideWhenUsed/>
    <w:rsid w:val="00AC7A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A25"/>
  </w:style>
  <w:style w:type="paragraph" w:styleId="Header">
    <w:name w:val="header"/>
    <w:basedOn w:val="Normal"/>
    <w:link w:val="HeaderChar"/>
    <w:uiPriority w:val="99"/>
    <w:semiHidden/>
    <w:unhideWhenUsed/>
    <w:rsid w:val="0077354C"/>
    <w:pPr>
      <w:tabs>
        <w:tab w:val="center" w:pos="4536"/>
        <w:tab w:val="right" w:pos="9072"/>
      </w:tabs>
    </w:pPr>
  </w:style>
  <w:style w:type="character" w:customStyle="1" w:styleId="HeaderChar">
    <w:name w:val="Header Char"/>
    <w:basedOn w:val="DefaultParagraphFont"/>
    <w:link w:val="Header"/>
    <w:uiPriority w:val="99"/>
    <w:semiHidden/>
    <w:rsid w:val="0077354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witter.com/kbc_grou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essofficekbc@kbc.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bc.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officekbc@kbc.be" TargetMode="External"/><Relationship Id="rId4" Type="http://schemas.openxmlformats.org/officeDocument/2006/relationships/webSettings" Target="webSettings.xml"/><Relationship Id="rId9" Type="http://schemas.openxmlformats.org/officeDocument/2006/relationships/hyperlink" Target="mailto:chiefeconomist@kbc.b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KBC Group</Company>
  <LinksUpToDate>false</LinksUpToDate>
  <CharactersWithSpaces>5878</CharactersWithSpaces>
  <SharedDoc>false</SharedDoc>
  <HLinks>
    <vt:vector size="36" baseType="variant">
      <vt:variant>
        <vt:i4>5111906</vt:i4>
      </vt:variant>
      <vt:variant>
        <vt:i4>15</vt:i4>
      </vt:variant>
      <vt:variant>
        <vt:i4>0</vt:i4>
      </vt:variant>
      <vt:variant>
        <vt:i4>5</vt:i4>
      </vt:variant>
      <vt:variant>
        <vt:lpwstr>http://www.twitter.com/kbc_group</vt:lpwstr>
      </vt:variant>
      <vt:variant>
        <vt:lpwstr/>
      </vt:variant>
      <vt:variant>
        <vt:i4>6619203</vt:i4>
      </vt:variant>
      <vt:variant>
        <vt:i4>12</vt:i4>
      </vt:variant>
      <vt:variant>
        <vt:i4>0</vt:i4>
      </vt:variant>
      <vt:variant>
        <vt:i4>5</vt:i4>
      </vt:variant>
      <vt:variant>
        <vt:lpwstr>mailto:pressofficekbc@kbc.be</vt:lpwstr>
      </vt:variant>
      <vt:variant>
        <vt:lpwstr/>
      </vt:variant>
      <vt:variant>
        <vt:i4>2949235</vt:i4>
      </vt:variant>
      <vt:variant>
        <vt:i4>9</vt:i4>
      </vt:variant>
      <vt:variant>
        <vt:i4>0</vt:i4>
      </vt:variant>
      <vt:variant>
        <vt:i4>5</vt:i4>
      </vt:variant>
      <vt:variant>
        <vt:lpwstr>http://www.kbc.com/</vt:lpwstr>
      </vt:variant>
      <vt:variant>
        <vt:lpwstr/>
      </vt:variant>
      <vt:variant>
        <vt:i4>6619203</vt:i4>
      </vt:variant>
      <vt:variant>
        <vt:i4>6</vt:i4>
      </vt:variant>
      <vt:variant>
        <vt:i4>0</vt:i4>
      </vt:variant>
      <vt:variant>
        <vt:i4>5</vt:i4>
      </vt:variant>
      <vt:variant>
        <vt:lpwstr>mailto:pressofficekbc@kbc.be</vt:lpwstr>
      </vt:variant>
      <vt:variant>
        <vt:lpwstr/>
      </vt:variant>
      <vt:variant>
        <vt:i4>6619203</vt:i4>
      </vt:variant>
      <vt:variant>
        <vt:i4>3</vt:i4>
      </vt:variant>
      <vt:variant>
        <vt:i4>0</vt:i4>
      </vt:variant>
      <vt:variant>
        <vt:i4>5</vt:i4>
      </vt:variant>
      <vt:variant>
        <vt:lpwstr>mailto:pressofficekbc@kbc.be</vt:lpwstr>
      </vt:variant>
      <vt:variant>
        <vt:lpwstr/>
      </vt:variant>
      <vt:variant>
        <vt:i4>6881307</vt:i4>
      </vt:variant>
      <vt:variant>
        <vt:i4>0</vt:i4>
      </vt:variant>
      <vt:variant>
        <vt:i4>0</vt:i4>
      </vt:variant>
      <vt:variant>
        <vt:i4>5</vt:i4>
      </vt:variant>
      <vt:variant>
        <vt:lpwstr>mailto:wim.allegaert@kbc.be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JD30767</dc:creator>
  <cp:lastModifiedBy>Costrop Joke</cp:lastModifiedBy>
  <cp:revision>5</cp:revision>
  <cp:lastPrinted>2013-03-11T10:30:00Z</cp:lastPrinted>
  <dcterms:created xsi:type="dcterms:W3CDTF">2013-05-15T14:32:00Z</dcterms:created>
  <dcterms:modified xsi:type="dcterms:W3CDTF">2016-12-15T07:05:00Z</dcterms:modified>
</cp:coreProperties>
</file>