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33333"/>
          <w:sz w:val="36"/>
          <w:szCs w:val="36"/>
          <w:rtl w:val="0"/>
        </w:rPr>
        <w:t xml:space="preserve">Lo personal colectivo</w:t>
      </w:r>
    </w:p>
    <w:p w:rsidR="00000000" w:rsidDel="00000000" w:rsidP="00000000" w:rsidRDefault="00000000" w:rsidRPr="00000000">
      <w:pPr>
        <w:contextualSpacing w:val="0"/>
      </w:pPr>
      <w:r w:rsidDel="00000000" w:rsidR="00000000" w:rsidRPr="00000000">
        <w:rPr>
          <w:rFonts w:ascii="Verdana" w:cs="Verdana" w:eastAsia="Verdana" w:hAnsi="Verdana"/>
          <w:b w:val="1"/>
          <w:sz w:val="36"/>
          <w:szCs w:val="36"/>
          <w:rtl w:val="0"/>
        </w:rPr>
        <w:t xml:space="preserve">Laboratorio coreográfico con Isabelle Schad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En este nuevo trabajo de instalación para el Museo Universitario del Chopo, la coreógrafa alemana Isabelle Schad investiga la noción de subjetividad dentro de un cuerpo colectivo en movimiento. Un grupo de ejecutantes que se reúna en esta actividad negociará, por medio del desplazamiento continuo, esa colectividad que puede funcionar como un todo.</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color w:val="222222"/>
          <w:sz w:val="18"/>
          <w:szCs w:val="18"/>
          <w:highlight w:val="white"/>
          <w:rtl w:val="0"/>
        </w:rPr>
        <w:t xml:space="preserve">El proyecto de Isabelle Schad forma parte de </w:t>
      </w:r>
      <w:r w:rsidDel="00000000" w:rsidR="00000000" w:rsidRPr="00000000">
        <w:rPr>
          <w:rFonts w:ascii="Verdana" w:cs="Verdana" w:eastAsia="Verdana" w:hAnsi="Verdana"/>
          <w:i w:val="1"/>
          <w:color w:val="222222"/>
          <w:sz w:val="18"/>
          <w:szCs w:val="18"/>
          <w:highlight w:val="white"/>
          <w:rtl w:val="0"/>
        </w:rPr>
        <w:t xml:space="preserve">Mexibility</w:t>
      </w:r>
      <w:r w:rsidDel="00000000" w:rsidR="00000000" w:rsidRPr="00000000">
        <w:rPr>
          <w:rFonts w:ascii="Verdana" w:cs="Verdana" w:eastAsia="Verdana" w:hAnsi="Verdana"/>
          <w:color w:val="222222"/>
          <w:sz w:val="18"/>
          <w:szCs w:val="18"/>
          <w:highlight w:val="white"/>
          <w:rtl w:val="0"/>
        </w:rPr>
        <w:t xml:space="preserve">, un proyecto de investigación, intervención y exposición que aborda el tema de la movilidad no solo como desplazamiento, sino desde otras visiones como la movilidad del cuerpo, de las migraciones o desde la perspectiva social, física, económica y ecológica. </w:t>
      </w:r>
      <w:r w:rsidDel="00000000" w:rsidR="00000000" w:rsidRPr="00000000">
        <w:rPr>
          <w:rFonts w:ascii="Verdana" w:cs="Verdana" w:eastAsia="Verdana" w:hAnsi="Verdana"/>
          <w:i w:val="1"/>
          <w:color w:val="222222"/>
          <w:sz w:val="18"/>
          <w:szCs w:val="18"/>
          <w:highlight w:val="white"/>
          <w:rtl w:val="0"/>
        </w:rPr>
        <w:t xml:space="preserve">Mexibility</w:t>
      </w:r>
      <w:r w:rsidDel="00000000" w:rsidR="00000000" w:rsidRPr="00000000">
        <w:rPr>
          <w:rFonts w:ascii="Verdana" w:cs="Verdana" w:eastAsia="Verdana" w:hAnsi="Verdana"/>
          <w:color w:val="222222"/>
          <w:sz w:val="18"/>
          <w:szCs w:val="18"/>
          <w:highlight w:val="white"/>
          <w:rtl w:val="0"/>
        </w:rPr>
        <w:t xml:space="preserve"> es un proyecto de la programación alemana del Año Dual Alemania-México 2016-2017.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De acuerdo con Schad, el cuerpo colectivo puede considerarse un espacio de transformación y un evento en sí mismo; se trata de una oscilación entre organismo y aparato, experiencia y sensualidad, relaciones sociales y trabajo, utopía y realidad.</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El laboratorio tendrá como objetivo fortalecer la percepción del ser dentro de un todo, ese todo que es un grupo y, desde ahí, percibir el espacio que somos mientras estamos.</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Está basado en la práctica corporal y el entrenamiento; relaciona elementos y doctrinas de movimiento como Aikido, Qi-Gong, disciplinas meridianas (Shiatsu y el trabajo de la energía corporal), así como prácticas somáticas en torno al equilibrio entre cuerpo y mente. Este entrenamiento grupal genera conexiones particulares entre los participantes como resultado del tiempo compartido.</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Se estudiarán movimientos desde la forma, vinculando un cuerpo con otro, una parte con la otra o por medio de la organización en el espacio a partir de reglas o principios energéticos. La conciencia y la atención se utilizarán en un entrenamiento personal y subjetivo; iniciará con el trabajo en pareja, hasta llegar al movimiento en grupo.</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La experiencia de encontrar el centro y conectar con un mismo se extiende al trabajo grupal. Se desafía la idea de ser uno con ambos: el movimiento de uno mismo y el todo, que es el trabajo de grupo; y el trabajo dentro de un contexto específico: el espacio del museo y sus visitantes.</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Esta toma de decisión se lleva a cabo dentro de módulos y elementos pre-estructurados. La búsqueda de la forma y la claridad del hallazgo están ahí para permitir la sensación de la libertad y no lo contrario.</w:t>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i w:val="1"/>
          <w:sz w:val="18"/>
          <w:szCs w:val="18"/>
          <w:rtl w:val="0"/>
        </w:rPr>
        <w:t xml:space="preserve">Lo personal colectivo </w:t>
      </w:r>
      <w:r w:rsidDel="00000000" w:rsidR="00000000" w:rsidRPr="00000000">
        <w:rPr>
          <w:rFonts w:ascii="Verdana" w:cs="Verdana" w:eastAsia="Verdana" w:hAnsi="Verdana"/>
          <w:sz w:val="18"/>
          <w:szCs w:val="18"/>
          <w:rtl w:val="0"/>
        </w:rPr>
        <w:t xml:space="preserve">ha sido desarrollado junto con performers de Ciudad de México bajo la dirección artística de Isabelle Schad, asistida por Julia Rodríguez, para el Museo Universitario del Chopo. Algunos módulos provienen de la obra Collective Jumps, de Isabelle Schad y Laurtent Goldring. Performers: Daniela Urías; Patricia Marcela Herrera Román; Engelbert Ortega; Álvaro Pérez; Azhareel Sierra; Argelia Villegas; Urial Isaac Palma Torres; Alberto Gonzáles Echegaray; Leticia Cordero Mote; Adrián Hernández; Gilberto Spindola; Mariana García; Citlali Granados de León; Alejandro Ramírez; Edgar Landa; Karina Terán; Mónica Arellano; Daniela Flores; Marlene Coronel; Victor Hugo Rivera.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sz w:val="18"/>
          <w:szCs w:val="18"/>
          <w:rtl w:val="0"/>
        </w:rPr>
        <w:t xml:space="preserve">Lo personal colectivo</w:t>
      </w:r>
    </w:p>
    <w:p w:rsidR="00000000" w:rsidDel="00000000" w:rsidP="00000000" w:rsidRDefault="00000000" w:rsidRPr="00000000">
      <w:pPr>
        <w:contextualSpacing w:val="0"/>
        <w:jc w:val="both"/>
      </w:pPr>
      <w:r w:rsidDel="00000000" w:rsidR="00000000" w:rsidRPr="00000000">
        <w:rPr>
          <w:rFonts w:ascii="Verdana" w:cs="Verdana" w:eastAsia="Verdana" w:hAnsi="Verdana"/>
          <w:b w:val="1"/>
          <w:sz w:val="18"/>
          <w:szCs w:val="18"/>
          <w:rtl w:val="0"/>
        </w:rPr>
        <w:t xml:space="preserve">Instalación performativa </w:t>
      </w:r>
    </w:p>
    <w:p w:rsidR="00000000" w:rsidDel="00000000" w:rsidP="00000000" w:rsidRDefault="00000000" w:rsidRPr="00000000">
      <w:pPr>
        <w:contextualSpacing w:val="0"/>
        <w:jc w:val="both"/>
      </w:pPr>
      <w:r w:rsidDel="00000000" w:rsidR="00000000" w:rsidRPr="00000000">
        <w:rPr>
          <w:rFonts w:ascii="Verdana" w:cs="Verdana" w:eastAsia="Verdana" w:hAnsi="Verdana"/>
          <w:color w:val="ff6600"/>
          <w:sz w:val="18"/>
          <w:szCs w:val="18"/>
          <w:rtl w:val="0"/>
        </w:rPr>
        <w:t xml:space="preserve">4 y 5 febrero 2017, 13:00 hrs.</w:t>
      </w:r>
    </w:p>
    <w:p w:rsidR="00000000" w:rsidDel="00000000" w:rsidP="00000000" w:rsidRDefault="00000000" w:rsidRPr="00000000">
      <w:pPr>
        <w:contextualSpacing w:val="0"/>
        <w:jc w:val="both"/>
      </w:pPr>
      <w:r w:rsidDel="00000000" w:rsidR="00000000" w:rsidRPr="00000000">
        <w:rPr>
          <w:rFonts w:ascii="Verdana" w:cs="Verdana" w:eastAsia="Verdana" w:hAnsi="Verdana"/>
          <w:color w:val="ff6600"/>
          <w:sz w:val="18"/>
          <w:szCs w:val="18"/>
          <w:rtl w:val="0"/>
        </w:rPr>
        <w:t xml:space="preserve">9 y 10 febrero, 17:00 hrs.</w:t>
      </w:r>
    </w:p>
    <w:p w:rsidR="00000000" w:rsidDel="00000000" w:rsidP="00000000" w:rsidRDefault="00000000" w:rsidRPr="00000000">
      <w:pPr>
        <w:contextualSpacing w:val="0"/>
        <w:jc w:val="both"/>
      </w:pPr>
      <w:r w:rsidDel="00000000" w:rsidR="00000000" w:rsidRPr="00000000">
        <w:rPr>
          <w:rFonts w:ascii="Verdana" w:cs="Verdana" w:eastAsia="Verdana" w:hAnsi="Verdana"/>
          <w:color w:val="ff6600"/>
          <w:sz w:val="18"/>
          <w:szCs w:val="18"/>
          <w:rtl w:val="0"/>
        </w:rPr>
        <w:t xml:space="preserve">Entrada libre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-833437</wp:posOffset>
          </wp:positionH>
          <wp:positionV relativeFrom="paragraph">
            <wp:posOffset>66675</wp:posOffset>
          </wp:positionV>
          <wp:extent cx="7605713" cy="1024750"/>
          <wp:effectExtent b="0" l="0" r="0" t="0"/>
          <wp:wrapSquare wrapText="bothSides" distB="0" distT="0" distL="0" distR="0"/>
          <wp:docPr descr="Logobox-E-T6.jpg" id="3" name="image05.jpg"/>
          <a:graphic>
            <a:graphicData uri="http://schemas.openxmlformats.org/drawingml/2006/picture">
              <pic:pic>
                <pic:nvPicPr>
                  <pic:cNvPr descr="Logobox-E-T6.jpg" id="0" name="image05.jpg"/>
                  <pic:cNvPicPr preferRelativeResize="0"/>
                </pic:nvPicPr>
                <pic:blipFill>
                  <a:blip r:embed="rId1"/>
                  <a:srcRect b="153" l="0" r="0" t="153"/>
                  <a:stretch>
                    <a:fillRect/>
                  </a:stretch>
                </pic:blipFill>
                <pic:spPr>
                  <a:xfrm>
                    <a:off x="0" y="0"/>
                    <a:ext cx="7605713" cy="10247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323850</wp:posOffset>
          </wp:positionH>
          <wp:positionV relativeFrom="paragraph">
            <wp:posOffset>100013</wp:posOffset>
          </wp:positionV>
          <wp:extent cx="1298348" cy="1090613"/>
          <wp:effectExtent b="0" l="0" r="0" t="0"/>
          <wp:wrapSquare wrapText="bothSides" distB="114300" distT="114300" distL="114300" distR="114300"/>
          <wp:docPr id="2"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298348" cy="1090613"/>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2781300</wp:posOffset>
          </wp:positionH>
          <wp:positionV relativeFrom="paragraph">
            <wp:posOffset>123825</wp:posOffset>
          </wp:positionV>
          <wp:extent cx="2624138" cy="536534"/>
          <wp:effectExtent b="0" l="0" r="0" t="0"/>
          <wp:wrapSquare wrapText="bothSides" distB="114300" distT="114300" distL="114300" distR="114300"/>
          <wp:docPr id="1" name="image02.jpg"/>
          <a:graphic>
            <a:graphicData uri="http://schemas.openxmlformats.org/drawingml/2006/picture">
              <pic:pic>
                <pic:nvPicPr>
                  <pic:cNvPr id="0" name="image02.jpg"/>
                  <pic:cNvPicPr preferRelativeResize="0"/>
                </pic:nvPicPr>
                <pic:blipFill>
                  <a:blip r:embed="rId2"/>
                  <a:srcRect b="0" l="0" r="0" t="0"/>
                  <a:stretch>
                    <a:fillRect/>
                  </a:stretch>
                </pic:blipFill>
                <pic:spPr>
                  <a:xfrm>
                    <a:off x="0" y="0"/>
                    <a:ext cx="2624138" cy="5365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5.jpg"/></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 Id="rId2" Type="http://schemas.openxmlformats.org/officeDocument/2006/relationships/image" Target="media/image02.jpg"/></Relationships>
</file>