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F78E4" w14:textId="77777777" w:rsidR="00FA4DAE" w:rsidRPr="006F55F2" w:rsidRDefault="00FA4DAE" w:rsidP="00B14644">
      <w:pPr>
        <w:rPr>
          <w:rStyle w:val="lev"/>
          <w:bCs w:val="0"/>
          <w:color w:val="0095D5" w:themeColor="accent1"/>
          <w:lang w:val="fr-FR"/>
        </w:rPr>
      </w:pPr>
      <w:r w:rsidRPr="006F55F2">
        <w:rPr>
          <w:rStyle w:val="lev"/>
          <w:bCs w:val="0"/>
          <w:color w:val="0095D5" w:themeColor="accent1"/>
          <w:lang w:val="fr-FR"/>
        </w:rPr>
        <w:t>Sennheiser et 1 Beyond annoncent une solution avancée de suivi de caméra pour TeamConnect Ceiling 2</w:t>
      </w:r>
    </w:p>
    <w:p w14:paraId="0990E001" w14:textId="74392B59" w:rsidR="00B14644" w:rsidRPr="006F55F2" w:rsidRDefault="00FA4DAE" w:rsidP="00FA4DAE">
      <w:pPr>
        <w:rPr>
          <w:b/>
          <w:bCs/>
          <w:shd w:val="clear" w:color="auto" w:fill="FFFFFF"/>
          <w:lang w:val="fr-FR"/>
        </w:rPr>
      </w:pPr>
      <w:r w:rsidRPr="006F55F2">
        <w:rPr>
          <w:b/>
          <w:bCs/>
          <w:shd w:val="clear" w:color="auto" w:fill="FFFFFF"/>
          <w:lang w:val="fr-FR"/>
        </w:rPr>
        <w:t>Wedemark, Allemagne/Boston, MA, USA, 22 novembre 2021 – Le spécialiste de l’audio Sennheiser et 1 Beyond, leader des solutions de suivi de caméra, annoncent une nouvelle solution de suivi de caméra activée par la voix utilisable dans tout type de salle : salles de classe, de conseil, de réunion, etc</w:t>
      </w:r>
      <w:r w:rsidR="00B14644" w:rsidRPr="006F55F2">
        <w:rPr>
          <w:b/>
          <w:bCs/>
          <w:lang w:val="fr-FR"/>
        </w:rPr>
        <w:t>.</w:t>
      </w:r>
    </w:p>
    <w:p w14:paraId="15EE319A" w14:textId="301D7D87" w:rsidR="00B14644" w:rsidRPr="006F55F2" w:rsidRDefault="00B14644" w:rsidP="00B14644">
      <w:pPr>
        <w:rPr>
          <w:lang w:val="fr-FR"/>
        </w:rPr>
      </w:pPr>
    </w:p>
    <w:p w14:paraId="647D1132" w14:textId="77777777" w:rsidR="00FA4DAE" w:rsidRPr="006F55F2" w:rsidRDefault="00FA4DAE" w:rsidP="00FA4DAE">
      <w:pPr>
        <w:rPr>
          <w:lang w:val="fr-FR"/>
        </w:rPr>
      </w:pPr>
      <w:r w:rsidRPr="006F55F2">
        <w:rPr>
          <w:lang w:val="fr-FR"/>
        </w:rPr>
        <w:t xml:space="preserve">La solution intégrée combinant 1 Beyond Automate VX et Sennheiser Team </w:t>
      </w:r>
      <w:proofErr w:type="spellStart"/>
      <w:r w:rsidRPr="006F55F2">
        <w:rPr>
          <w:lang w:val="fr-FR"/>
        </w:rPr>
        <w:t>Connect</w:t>
      </w:r>
      <w:proofErr w:type="spellEnd"/>
      <w:r w:rsidRPr="006F55F2">
        <w:rPr>
          <w:lang w:val="fr-FR"/>
        </w:rPr>
        <w:t xml:space="preserve"> </w:t>
      </w:r>
      <w:proofErr w:type="spellStart"/>
      <w:r w:rsidRPr="006F55F2">
        <w:rPr>
          <w:lang w:val="fr-FR"/>
        </w:rPr>
        <w:t>Ceiling</w:t>
      </w:r>
      <w:proofErr w:type="spellEnd"/>
      <w:r w:rsidRPr="006F55F2">
        <w:rPr>
          <w:lang w:val="fr-FR"/>
        </w:rPr>
        <w:t xml:space="preserve"> 2 (TCC2) est déployée dans des institutions financières, des universités et des hôpitaux depuis l’été 2021.</w:t>
      </w:r>
    </w:p>
    <w:p w14:paraId="2D0986F4" w14:textId="77777777" w:rsidR="00FA4DAE" w:rsidRPr="006F55F2" w:rsidRDefault="00FA4DAE" w:rsidP="00FA4DAE">
      <w:pPr>
        <w:rPr>
          <w:lang w:val="fr-FR"/>
        </w:rPr>
      </w:pPr>
    </w:p>
    <w:p w14:paraId="6DF18D00" w14:textId="618B05AC" w:rsidR="00B14644" w:rsidRPr="006F55F2" w:rsidRDefault="00FA4DAE" w:rsidP="00FA4DAE">
      <w:pPr>
        <w:rPr>
          <w:lang w:val="fr-FR"/>
        </w:rPr>
      </w:pPr>
      <w:r w:rsidRPr="006F55F2">
        <w:rPr>
          <w:lang w:val="fr-FR"/>
        </w:rPr>
        <w:t>Conjuguant la qualité audio et les informations précises de positionnement de faisceau du microphone de plafond TeamConnect Ceiling 2 à l’algorithme avancé de positionnement de caméra de 1 Beyond, la solution effectue des gros plans sur les locuteurs dans la salle, assis ou debout, où qu’ils se trouvent</w:t>
      </w:r>
      <w:r w:rsidR="00B14644" w:rsidRPr="006F55F2">
        <w:rPr>
          <w:lang w:val="fr-FR"/>
        </w:rPr>
        <w:t>.</w:t>
      </w:r>
    </w:p>
    <w:p w14:paraId="782C2BDF" w14:textId="519C0EB5" w:rsidR="00D40810" w:rsidRPr="006F55F2" w:rsidRDefault="00D40810" w:rsidP="00B1464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279"/>
      </w:tblGrid>
      <w:tr w:rsidR="00D40810" w:rsidRPr="006F55F2" w14:paraId="1E47A17F" w14:textId="77777777" w:rsidTr="00FA4DAE">
        <w:tc>
          <w:tcPr>
            <w:tcW w:w="3700" w:type="dxa"/>
            <w:vAlign w:val="center"/>
          </w:tcPr>
          <w:p w14:paraId="35FF987C" w14:textId="0AE38D97" w:rsidR="00D40810" w:rsidRPr="006F55F2" w:rsidRDefault="00D40810" w:rsidP="00D40810">
            <w:pPr>
              <w:rPr>
                <w:lang w:val="fr-FR"/>
              </w:rPr>
            </w:pPr>
            <w:r w:rsidRPr="006F55F2">
              <w:rPr>
                <w:noProof/>
                <w:lang w:val="fr-FR" w:eastAsia="fr-FR"/>
              </w:rPr>
              <w:drawing>
                <wp:inline distT="0" distB="0" distL="0" distR="0" wp14:anchorId="56BB9A98" wp14:editId="456DAABF">
                  <wp:extent cx="2238451" cy="921230"/>
                  <wp:effectExtent l="0" t="0" r="0" b="0"/>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10;&#10;Description automatically generated"/>
                          <pic:cNvPicPr/>
                        </pic:nvPicPr>
                        <pic:blipFill>
                          <a:blip r:embed="rId8"/>
                          <a:stretch>
                            <a:fillRect/>
                          </a:stretch>
                        </pic:blipFill>
                        <pic:spPr>
                          <a:xfrm>
                            <a:off x="0" y="0"/>
                            <a:ext cx="2264245" cy="931846"/>
                          </a:xfrm>
                          <a:prstGeom prst="rect">
                            <a:avLst/>
                          </a:prstGeom>
                        </pic:spPr>
                      </pic:pic>
                    </a:graphicData>
                  </a:graphic>
                </wp:inline>
              </w:drawing>
            </w:r>
          </w:p>
        </w:tc>
        <w:tc>
          <w:tcPr>
            <w:tcW w:w="4396" w:type="dxa"/>
            <w:vAlign w:val="center"/>
          </w:tcPr>
          <w:p w14:paraId="298995E1" w14:textId="5652A69D" w:rsidR="00D40810" w:rsidRPr="006F55F2" w:rsidRDefault="00D40810" w:rsidP="00D40810">
            <w:pPr>
              <w:rPr>
                <w:lang w:val="fr-FR"/>
              </w:rPr>
            </w:pPr>
            <w:r w:rsidRPr="006F55F2">
              <w:rPr>
                <w:noProof/>
                <w:lang w:val="fr-FR" w:eastAsia="fr-FR"/>
              </w:rPr>
              <w:drawing>
                <wp:inline distT="0" distB="0" distL="0" distR="0" wp14:anchorId="3BCEBAF0" wp14:editId="6031E5DF">
                  <wp:extent cx="2678688" cy="1506932"/>
                  <wp:effectExtent l="0" t="0" r="762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stretch>
                            <a:fillRect/>
                          </a:stretch>
                        </pic:blipFill>
                        <pic:spPr>
                          <a:xfrm>
                            <a:off x="0" y="0"/>
                            <a:ext cx="2685782" cy="1510923"/>
                          </a:xfrm>
                          <a:prstGeom prst="rect">
                            <a:avLst/>
                          </a:prstGeom>
                        </pic:spPr>
                      </pic:pic>
                    </a:graphicData>
                  </a:graphic>
                </wp:inline>
              </w:drawing>
            </w:r>
          </w:p>
        </w:tc>
      </w:tr>
    </w:tbl>
    <w:p w14:paraId="0999D569" w14:textId="77777777" w:rsidR="00FA4DAE" w:rsidRPr="006F55F2" w:rsidRDefault="00FA4DAE" w:rsidP="00080AE7">
      <w:pPr>
        <w:spacing w:line="240" w:lineRule="auto"/>
        <w:rPr>
          <w:sz w:val="15"/>
          <w:lang w:val="fr-FR"/>
        </w:rPr>
      </w:pPr>
      <w:r w:rsidRPr="006F55F2">
        <w:rPr>
          <w:sz w:val="15"/>
          <w:lang w:val="fr-FR"/>
        </w:rPr>
        <w:t xml:space="preserve">La solution intégrée composée de 1 Beyond Automate VX (à gauche) et de Sennheiser Team </w:t>
      </w:r>
      <w:proofErr w:type="spellStart"/>
      <w:r w:rsidRPr="006F55F2">
        <w:rPr>
          <w:sz w:val="15"/>
          <w:lang w:val="fr-FR"/>
        </w:rPr>
        <w:t>Connect</w:t>
      </w:r>
      <w:proofErr w:type="spellEnd"/>
      <w:r w:rsidRPr="006F55F2">
        <w:rPr>
          <w:sz w:val="15"/>
          <w:lang w:val="fr-FR"/>
        </w:rPr>
        <w:t xml:space="preserve"> </w:t>
      </w:r>
      <w:proofErr w:type="spellStart"/>
      <w:r w:rsidRPr="006F55F2">
        <w:rPr>
          <w:sz w:val="15"/>
          <w:lang w:val="fr-FR"/>
        </w:rPr>
        <w:t>Ceiling</w:t>
      </w:r>
      <w:proofErr w:type="spellEnd"/>
      <w:r w:rsidRPr="006F55F2">
        <w:rPr>
          <w:sz w:val="15"/>
          <w:lang w:val="fr-FR"/>
        </w:rPr>
        <w:t xml:space="preserve"> 2 permet le suivi de caméra activé par la voix en salle de classe, de conseil ou de réunion</w:t>
      </w:r>
    </w:p>
    <w:p w14:paraId="3427537F" w14:textId="77777777" w:rsidR="00FA4DAE" w:rsidRPr="006F55F2" w:rsidRDefault="00FA4DAE" w:rsidP="00B14644">
      <w:pPr>
        <w:rPr>
          <w:sz w:val="15"/>
          <w:lang w:val="fr-FR"/>
        </w:rPr>
      </w:pPr>
    </w:p>
    <w:p w14:paraId="27A9B7C3" w14:textId="77777777" w:rsidR="00FA4DAE" w:rsidRPr="006F55F2" w:rsidRDefault="00FA4DAE" w:rsidP="00FA4DAE">
      <w:pPr>
        <w:rPr>
          <w:lang w:val="fr-FR"/>
        </w:rPr>
      </w:pPr>
      <w:r w:rsidRPr="006F55F2">
        <w:rPr>
          <w:lang w:val="fr-FR"/>
        </w:rPr>
        <w:t>Il est possible de combiner plusieurs microphones de plafond pour couvrir de grands espaces et d’installer jusqu’à 12 caméras pour obtenir les meilleurs angles où que se trouve le locuteur.</w:t>
      </w:r>
    </w:p>
    <w:p w14:paraId="34FB85AA" w14:textId="77777777" w:rsidR="00FA4DAE" w:rsidRPr="006F55F2" w:rsidRDefault="00FA4DAE" w:rsidP="00FA4DAE">
      <w:pPr>
        <w:rPr>
          <w:lang w:val="fr-FR"/>
        </w:rPr>
      </w:pPr>
    </w:p>
    <w:p w14:paraId="602A1D74" w14:textId="2A53FE31" w:rsidR="00B14644" w:rsidRPr="006F55F2" w:rsidRDefault="00FA4DAE" w:rsidP="00FA4DAE">
      <w:pPr>
        <w:rPr>
          <w:lang w:val="fr-FR"/>
        </w:rPr>
      </w:pPr>
      <w:r w:rsidRPr="006F55F2">
        <w:rPr>
          <w:lang w:val="fr-FR"/>
        </w:rPr>
        <w:t>Voici quelques-unes des caractéristiques de cette solution </w:t>
      </w:r>
      <w:r w:rsidR="00B14644" w:rsidRPr="006F55F2">
        <w:rPr>
          <w:lang w:val="fr-FR"/>
        </w:rPr>
        <w:t>:</w:t>
      </w:r>
    </w:p>
    <w:p w14:paraId="5BC26ABC" w14:textId="69B92FB1" w:rsidR="00FA4DAE" w:rsidRPr="006F55F2" w:rsidRDefault="00FA4DAE" w:rsidP="00FA4DAE">
      <w:pPr>
        <w:pStyle w:val="Paragraphedeliste"/>
        <w:numPr>
          <w:ilvl w:val="0"/>
          <w:numId w:val="23"/>
        </w:numPr>
        <w:rPr>
          <w:lang w:val="fr-FR"/>
        </w:rPr>
      </w:pPr>
      <w:r w:rsidRPr="006F55F2">
        <w:rPr>
          <w:lang w:val="fr-FR"/>
        </w:rPr>
        <w:t>Algorithme de commutation intelligent : la diffusion est très fluide pour les participants à distance, sans déplacement de caméra</w:t>
      </w:r>
    </w:p>
    <w:p w14:paraId="4C85A5E2" w14:textId="006791F1" w:rsidR="00FA4DAE" w:rsidRPr="006F55F2" w:rsidRDefault="00FA4DAE" w:rsidP="00FA4DAE">
      <w:pPr>
        <w:pStyle w:val="Paragraphedeliste"/>
        <w:numPr>
          <w:ilvl w:val="0"/>
          <w:numId w:val="23"/>
        </w:numPr>
        <w:rPr>
          <w:lang w:val="fr-FR"/>
        </w:rPr>
      </w:pPr>
      <w:r w:rsidRPr="006F55F2">
        <w:rPr>
          <w:lang w:val="fr-FR"/>
        </w:rPr>
        <w:t>Configuration auto en fonction de la salle : aucun paramétrage manuel des caméras</w:t>
      </w:r>
    </w:p>
    <w:p w14:paraId="3E39A50B" w14:textId="20566899" w:rsidR="00FA4DAE" w:rsidRPr="006F55F2" w:rsidRDefault="00FA4DAE" w:rsidP="00FA4DAE">
      <w:pPr>
        <w:pStyle w:val="Paragraphedeliste"/>
        <w:numPr>
          <w:ilvl w:val="0"/>
          <w:numId w:val="23"/>
        </w:numPr>
        <w:rPr>
          <w:lang w:val="fr-FR"/>
        </w:rPr>
      </w:pPr>
      <w:r w:rsidRPr="006F55F2">
        <w:rPr>
          <w:lang w:val="fr-FR"/>
        </w:rPr>
        <w:t>Largeur de plan personnalisable : l’installateur peut paramétrer les angles de caméra</w:t>
      </w:r>
    </w:p>
    <w:p w14:paraId="447D7DF3" w14:textId="2DF78934" w:rsidR="00FA4DAE" w:rsidRPr="006F55F2" w:rsidRDefault="00FA4DAE" w:rsidP="00FA4DAE">
      <w:pPr>
        <w:pStyle w:val="Paragraphedeliste"/>
        <w:numPr>
          <w:ilvl w:val="0"/>
          <w:numId w:val="23"/>
        </w:numPr>
        <w:rPr>
          <w:lang w:val="fr-FR"/>
        </w:rPr>
      </w:pPr>
      <w:r w:rsidRPr="006F55F2">
        <w:rPr>
          <w:lang w:val="fr-FR"/>
        </w:rPr>
        <w:t xml:space="preserve">Distinction des participants assis et debout : le microphone renseigne sur la hauteur et la position horizontale du locuteur </w:t>
      </w:r>
    </w:p>
    <w:p w14:paraId="1D559CC9" w14:textId="0C576D08" w:rsidR="00FA4DAE" w:rsidRPr="006F55F2" w:rsidRDefault="00FA4DAE" w:rsidP="00FA4DAE">
      <w:pPr>
        <w:pStyle w:val="Paragraphedeliste"/>
        <w:numPr>
          <w:ilvl w:val="0"/>
          <w:numId w:val="23"/>
        </w:numPr>
        <w:rPr>
          <w:lang w:val="fr-FR"/>
        </w:rPr>
      </w:pPr>
      <w:r w:rsidRPr="006F55F2">
        <w:rPr>
          <w:lang w:val="fr-FR"/>
        </w:rPr>
        <w:lastRenderedPageBreak/>
        <w:t>Davantage d’angles de caméra par microphone : jusqu’à 700 positions de faisceau pour un meilleur positionnement audio</w:t>
      </w:r>
    </w:p>
    <w:p w14:paraId="786C85C3" w14:textId="10FE76EB" w:rsidR="00FA4DAE" w:rsidRPr="006F55F2" w:rsidRDefault="00FA4DAE" w:rsidP="00FA4DAE">
      <w:pPr>
        <w:pStyle w:val="Paragraphedeliste"/>
        <w:numPr>
          <w:ilvl w:val="0"/>
          <w:numId w:val="23"/>
        </w:numPr>
        <w:rPr>
          <w:lang w:val="fr-FR"/>
        </w:rPr>
      </w:pPr>
      <w:r w:rsidRPr="006F55F2">
        <w:rPr>
          <w:lang w:val="fr-FR"/>
        </w:rPr>
        <w:t>Présentation multi-source : affichage d’un plan large de la salle et d’un gros plan sur le locuteur pour contextualiser</w:t>
      </w:r>
    </w:p>
    <w:p w14:paraId="60EBED39" w14:textId="0D24D2E4" w:rsidR="006A4B68" w:rsidRPr="006F55F2" w:rsidRDefault="00FA4DAE" w:rsidP="00FA4DAE">
      <w:pPr>
        <w:pStyle w:val="Paragraphedeliste"/>
        <w:numPr>
          <w:ilvl w:val="0"/>
          <w:numId w:val="23"/>
        </w:numPr>
        <w:rPr>
          <w:lang w:val="fr-FR"/>
        </w:rPr>
      </w:pPr>
      <w:r w:rsidRPr="006F55F2">
        <w:rPr>
          <w:lang w:val="fr-FR"/>
        </w:rPr>
        <w:t>Mode discussion affichant côte à côte les deux locuteurs les plus récents</w:t>
      </w:r>
    </w:p>
    <w:p w14:paraId="69072904" w14:textId="77777777" w:rsidR="00B14644" w:rsidRPr="006F55F2" w:rsidRDefault="00B14644" w:rsidP="00B14644">
      <w:pPr>
        <w:rPr>
          <w:lang w:val="fr-FR"/>
        </w:rPr>
      </w:pPr>
    </w:p>
    <w:p w14:paraId="3B33739A" w14:textId="77777777" w:rsidR="00FA4DAE" w:rsidRPr="006F55F2" w:rsidRDefault="00FA4DAE" w:rsidP="00FA4DAE">
      <w:pPr>
        <w:rPr>
          <w:shd w:val="clear" w:color="auto" w:fill="FFFFFF"/>
          <w:lang w:val="fr-FR"/>
        </w:rPr>
      </w:pPr>
      <w:r w:rsidRPr="006F55F2">
        <w:rPr>
          <w:shd w:val="clear" w:color="auto" w:fill="FFFFFF"/>
          <w:lang w:val="fr-FR"/>
        </w:rPr>
        <w:t>« 1 Beyond propose une solution avancée de suivi de caméra qui s’adapte parfaitement au microphone de plafond TCC2 », explique Charlie Jones, responsable mondial des alliances et des partenariats chez Sennheiser. « Contrairement aux autres produits sur le marché, le microphone TCC2 n’impose pas de nombre limite de zones pour le suivi de caméra. Ainsi, les informations de positionnement en temps réel du microphone aident à orienter automatiquement les caméras pour un angle optimal, où que le locuteur se trouve dans la salle, offrant ainsi une expérience ultra réaliste aux participants à distance. 1 Beyond a même automatisé la configuration si bien que le système est très simple à déployer. »</w:t>
      </w:r>
    </w:p>
    <w:p w14:paraId="3FE6B60F" w14:textId="77777777" w:rsidR="00FA4DAE" w:rsidRPr="006F55F2" w:rsidRDefault="00FA4DAE" w:rsidP="00FA4DAE">
      <w:pPr>
        <w:rPr>
          <w:shd w:val="clear" w:color="auto" w:fill="FFFFFF"/>
          <w:lang w:val="fr-FR"/>
        </w:rPr>
      </w:pPr>
    </w:p>
    <w:p w14:paraId="7714EBD4" w14:textId="77777777" w:rsidR="00FA4DAE" w:rsidRPr="006F55F2" w:rsidRDefault="00FA4DAE" w:rsidP="00FA4DAE">
      <w:pPr>
        <w:rPr>
          <w:shd w:val="clear" w:color="auto" w:fill="FFFFFF"/>
          <w:lang w:val="fr-FR"/>
        </w:rPr>
      </w:pPr>
      <w:r w:rsidRPr="006F55F2">
        <w:rPr>
          <w:shd w:val="clear" w:color="auto" w:fill="FFFFFF"/>
          <w:lang w:val="fr-FR"/>
        </w:rPr>
        <w:t>« La solution Automate VX de 1 Beyond est commercialisée depuis plus de quatre ans. C’est un produit mature aux fonctions avancées », déclare Terry Cullen, CEO/fondateur de 1 Beyond. « Cette combinaison des solutions de Sennheiser et 1 Beyond donne lieu à une solution de suivi de caméra activée par la voix vraiment à la pointe de la technologie. »</w:t>
      </w:r>
    </w:p>
    <w:p w14:paraId="64B91324" w14:textId="77777777" w:rsidR="00FA4DAE" w:rsidRPr="006F55F2" w:rsidRDefault="00FA4DAE" w:rsidP="00FA4DAE">
      <w:pPr>
        <w:rPr>
          <w:shd w:val="clear" w:color="auto" w:fill="FFFFFF"/>
          <w:lang w:val="fr-FR"/>
        </w:rPr>
      </w:pPr>
    </w:p>
    <w:p w14:paraId="284B20F1" w14:textId="3BE48A9C" w:rsidR="006A4B68" w:rsidRPr="006F55F2" w:rsidRDefault="00FA4DAE" w:rsidP="00FA4DAE">
      <w:pPr>
        <w:rPr>
          <w:lang w:val="fr-FR"/>
        </w:rPr>
      </w:pPr>
      <w:r w:rsidRPr="006F55F2">
        <w:rPr>
          <w:lang w:val="fr-FR"/>
        </w:rPr>
        <w:t xml:space="preserve">Courte vidéo de démo de la solution </w:t>
      </w:r>
      <w:r w:rsidR="006A4B68" w:rsidRPr="006F55F2">
        <w:rPr>
          <w:lang w:val="fr-FR"/>
        </w:rPr>
        <w:t xml:space="preserve">: </w:t>
      </w:r>
      <w:r w:rsidR="0074362C">
        <w:fldChar w:fldCharType="begin"/>
      </w:r>
      <w:r w:rsidR="0074362C" w:rsidRPr="00E9480B">
        <w:rPr>
          <w:lang w:val="fr-FR"/>
        </w:rPr>
        <w:instrText xml:space="preserve"> HYPERLINK "http://www.1beyond.com/automate-vx/" </w:instrText>
      </w:r>
      <w:r w:rsidR="0074362C">
        <w:fldChar w:fldCharType="separate"/>
      </w:r>
      <w:r w:rsidR="006A4B68" w:rsidRPr="006F55F2">
        <w:rPr>
          <w:rStyle w:val="Lienhypertexte"/>
          <w:color w:val="0095D5" w:themeColor="accent1"/>
          <w:lang w:val="fr-FR"/>
        </w:rPr>
        <w:t>www.1beyond.com/automate-vx/</w:t>
      </w:r>
      <w:r w:rsidR="0074362C">
        <w:rPr>
          <w:rStyle w:val="Lienhypertexte"/>
          <w:color w:val="0095D5" w:themeColor="accent1"/>
          <w:lang w:val="fr-FR"/>
        </w:rPr>
        <w:fldChar w:fldCharType="end"/>
      </w:r>
      <w:r w:rsidR="006A4B68" w:rsidRPr="006F55F2">
        <w:rPr>
          <w:lang w:val="fr-FR"/>
        </w:rPr>
        <w:t xml:space="preserve"> </w:t>
      </w:r>
    </w:p>
    <w:p w14:paraId="653B8BD9" w14:textId="48949D7D" w:rsidR="006A4B68" w:rsidRPr="006F55F2" w:rsidRDefault="006A4B68" w:rsidP="006A4B68">
      <w:pPr>
        <w:rPr>
          <w:lang w:val="fr-FR"/>
        </w:rPr>
      </w:pPr>
      <w:r w:rsidRPr="006F55F2">
        <w:rPr>
          <w:lang w:val="fr-FR"/>
        </w:rPr>
        <w:t>Contact</w:t>
      </w:r>
      <w:r w:rsidR="00FA4DAE" w:rsidRPr="006F55F2">
        <w:rPr>
          <w:lang w:val="fr-FR"/>
        </w:rPr>
        <w:t>ez</w:t>
      </w:r>
      <w:r w:rsidRPr="006F55F2">
        <w:rPr>
          <w:lang w:val="fr-FR"/>
        </w:rPr>
        <w:t xml:space="preserve"> </w:t>
      </w:r>
      <w:r w:rsidR="0074362C">
        <w:fldChar w:fldCharType="begin"/>
      </w:r>
      <w:r w:rsidR="0074362C" w:rsidRPr="00E9480B">
        <w:rPr>
          <w:lang w:val="fr-FR"/>
        </w:rPr>
        <w:instrText xml:space="preserve"> HYPERLINK "mailto:sales@1beyond.com" </w:instrText>
      </w:r>
      <w:r w:rsidR="0074362C">
        <w:fldChar w:fldCharType="separate"/>
      </w:r>
      <w:r w:rsidRPr="006F55F2">
        <w:rPr>
          <w:rStyle w:val="Lienhypertexte"/>
          <w:color w:val="0095D5" w:themeColor="accent1"/>
          <w:lang w:val="fr-FR"/>
        </w:rPr>
        <w:t>sales@1beyond.com</w:t>
      </w:r>
      <w:r w:rsidR="0074362C">
        <w:rPr>
          <w:rStyle w:val="Lienhypertexte"/>
          <w:color w:val="0095D5" w:themeColor="accent1"/>
          <w:lang w:val="fr-FR"/>
        </w:rPr>
        <w:fldChar w:fldCharType="end"/>
      </w:r>
      <w:r w:rsidRPr="006F55F2">
        <w:rPr>
          <w:lang w:val="fr-FR"/>
        </w:rPr>
        <w:t xml:space="preserve"> </w:t>
      </w:r>
      <w:r w:rsidR="00FA4DAE" w:rsidRPr="006F55F2">
        <w:rPr>
          <w:lang w:val="fr-FR"/>
        </w:rPr>
        <w:t>pour plus d’information ou réservez une démo de TCC2 auprès de Sennheiser</w:t>
      </w:r>
      <w:r w:rsidRPr="006F55F2">
        <w:rPr>
          <w:lang w:val="fr-FR"/>
        </w:rPr>
        <w:t xml:space="preserve"> </w:t>
      </w:r>
      <w:r w:rsidR="0074362C">
        <w:fldChar w:fldCharType="begin"/>
      </w:r>
      <w:r w:rsidR="0074362C" w:rsidRPr="00E9480B">
        <w:rPr>
          <w:lang w:val="fr-FR"/>
        </w:rPr>
        <w:instrText xml:space="preserve"> HYPERLINK "https://en-de.sennheiser.com/teamconnect-ceiling2-demo-spot" </w:instrText>
      </w:r>
      <w:r w:rsidR="0074362C">
        <w:fldChar w:fldCharType="separate"/>
      </w:r>
      <w:r w:rsidR="00FA4DAE" w:rsidRPr="006F55F2">
        <w:rPr>
          <w:rStyle w:val="Lienhypertexte"/>
          <w:color w:val="0095D5" w:themeColor="accent1"/>
          <w:lang w:val="fr-FR"/>
        </w:rPr>
        <w:t>ici</w:t>
      </w:r>
      <w:r w:rsidR="0074362C">
        <w:rPr>
          <w:rStyle w:val="Lienhypertexte"/>
          <w:color w:val="0095D5" w:themeColor="accent1"/>
          <w:lang w:val="fr-FR"/>
        </w:rPr>
        <w:fldChar w:fldCharType="end"/>
      </w:r>
      <w:r w:rsidRPr="006F55F2">
        <w:rPr>
          <w:lang w:val="fr-FR"/>
        </w:rPr>
        <w:t>.</w:t>
      </w:r>
      <w:r w:rsidR="00F06D8F" w:rsidRPr="006F55F2">
        <w:rPr>
          <w:lang w:val="fr-FR"/>
        </w:rPr>
        <w:t xml:space="preserve"> </w:t>
      </w:r>
    </w:p>
    <w:p w14:paraId="50724BDE" w14:textId="77777777" w:rsidR="00CD6D62" w:rsidRPr="006F55F2" w:rsidRDefault="00CD6D62" w:rsidP="00B14644">
      <w:pPr>
        <w:pStyle w:val="About"/>
        <w:rPr>
          <w:b/>
          <w:bCs/>
          <w:shd w:val="clear" w:color="auto" w:fill="FFFFFF"/>
          <w:lang w:val="fr-FR"/>
        </w:rPr>
      </w:pPr>
    </w:p>
    <w:p w14:paraId="7F330323" w14:textId="08C6DF54" w:rsidR="00B14644" w:rsidRPr="006F55F2" w:rsidRDefault="00FA4DAE" w:rsidP="00B14644">
      <w:pPr>
        <w:pStyle w:val="About"/>
        <w:rPr>
          <w:b/>
          <w:bCs/>
          <w:shd w:val="clear" w:color="auto" w:fill="FFFFFF"/>
          <w:lang w:val="fr-FR"/>
        </w:rPr>
      </w:pPr>
      <w:r w:rsidRPr="006F55F2">
        <w:rPr>
          <w:b/>
          <w:bCs/>
          <w:shd w:val="clear" w:color="auto" w:fill="FFFFFF"/>
          <w:lang w:val="fr-FR"/>
        </w:rPr>
        <w:t xml:space="preserve">A propos de </w:t>
      </w:r>
      <w:r w:rsidR="00B14644" w:rsidRPr="006F55F2">
        <w:rPr>
          <w:b/>
          <w:bCs/>
          <w:shd w:val="clear" w:color="auto" w:fill="FFFFFF"/>
          <w:lang w:val="fr-FR"/>
        </w:rPr>
        <w:t>1 Beyond, Inc.</w:t>
      </w:r>
    </w:p>
    <w:p w14:paraId="630C5115" w14:textId="0A10698F" w:rsidR="00B14644" w:rsidRPr="006F55F2" w:rsidRDefault="00FA4DAE" w:rsidP="00B14644">
      <w:pPr>
        <w:pStyle w:val="About"/>
        <w:rPr>
          <w:shd w:val="clear" w:color="auto" w:fill="FFFFFF"/>
          <w:lang w:val="fr-FR"/>
        </w:rPr>
      </w:pPr>
      <w:r w:rsidRPr="006F55F2">
        <w:rPr>
          <w:shd w:val="clear" w:color="auto" w:fill="FFFFFF"/>
          <w:lang w:val="fr-FR"/>
        </w:rPr>
        <w:t>1 Beyond, Inc. conçoit et fabrique des solutions de caméra automatisées pour le streaming, l’enregistrement et les vidéoconférences. Spécialisé dans les caméras de suivi intelligentes et les systèmes de commutation automatique entre caméras, 1 Beyond promet une expérience optimale de communication vidéo aux universités, aux entreprises et aux administrations sans qu’il faille plus de personnel IT ou de production</w:t>
      </w:r>
      <w:r w:rsidR="00B14644" w:rsidRPr="006F55F2">
        <w:rPr>
          <w:lang w:val="fr-FR"/>
        </w:rPr>
        <w:t xml:space="preserve">. </w:t>
      </w:r>
      <w:r w:rsidR="0074362C">
        <w:fldChar w:fldCharType="begin"/>
      </w:r>
      <w:r w:rsidR="0074362C" w:rsidRPr="00E9480B">
        <w:rPr>
          <w:lang w:val="fr-FR"/>
        </w:rPr>
        <w:instrText xml:space="preserve"> HYPERLINK "http://www.1beyond.com" </w:instrText>
      </w:r>
      <w:r w:rsidR="0074362C">
        <w:fldChar w:fldCharType="separate"/>
      </w:r>
      <w:r w:rsidR="00B14644" w:rsidRPr="006F55F2">
        <w:rPr>
          <w:rStyle w:val="Lienhypertexte"/>
          <w:color w:val="0095D5" w:themeColor="accent1"/>
          <w:u w:val="none"/>
          <w:lang w:val="fr-FR"/>
        </w:rPr>
        <w:t>www.1beyond.com</w:t>
      </w:r>
      <w:r w:rsidR="0074362C">
        <w:rPr>
          <w:rStyle w:val="Lienhypertexte"/>
          <w:color w:val="0095D5" w:themeColor="accent1"/>
          <w:u w:val="none"/>
          <w:lang w:val="fr-FR"/>
        </w:rPr>
        <w:fldChar w:fldCharType="end"/>
      </w:r>
      <w:r w:rsidR="00B14644" w:rsidRPr="006F55F2">
        <w:rPr>
          <w:color w:val="0095D5" w:themeColor="accent1"/>
          <w:lang w:val="fr-FR"/>
        </w:rPr>
        <w:t xml:space="preserve"> </w:t>
      </w:r>
    </w:p>
    <w:p w14:paraId="458F3D1D" w14:textId="221CC100" w:rsidR="00B14644" w:rsidRPr="006F55F2" w:rsidRDefault="00B14644" w:rsidP="00B14644">
      <w:pPr>
        <w:pStyle w:val="About"/>
        <w:rPr>
          <w:lang w:val="fr-FR"/>
        </w:rPr>
      </w:pPr>
    </w:p>
    <w:p w14:paraId="2420E51D" w14:textId="77777777" w:rsidR="000D6E3B" w:rsidRPr="006F55F2" w:rsidRDefault="000D6E3B" w:rsidP="00B14644">
      <w:pPr>
        <w:pStyle w:val="About"/>
        <w:rPr>
          <w:lang w:val="fr-FR"/>
        </w:rPr>
      </w:pPr>
    </w:p>
    <w:p w14:paraId="311FCECD" w14:textId="77777777" w:rsidR="001B243C" w:rsidRPr="006F55F2" w:rsidRDefault="001B243C" w:rsidP="001B243C">
      <w:pPr>
        <w:pStyle w:val="About"/>
        <w:rPr>
          <w:rStyle w:val="lev"/>
          <w:lang w:val="fr-FR"/>
        </w:rPr>
      </w:pPr>
      <w:bookmarkStart w:id="0" w:name="_Hlk79420656"/>
      <w:r w:rsidRPr="006F55F2">
        <w:rPr>
          <w:rStyle w:val="lev"/>
          <w:lang w:val="fr-FR"/>
        </w:rPr>
        <w:t xml:space="preserve">À propos de Sennheiser </w:t>
      </w:r>
    </w:p>
    <w:p w14:paraId="2C4D561B" w14:textId="77777777" w:rsidR="001B243C" w:rsidRPr="006F55F2" w:rsidRDefault="001B243C" w:rsidP="001B243C">
      <w:pPr>
        <w:spacing w:line="240" w:lineRule="auto"/>
        <w:rPr>
          <w:rFonts w:cs="Arial"/>
          <w:sz w:val="16"/>
          <w:szCs w:val="16"/>
          <w:lang w:val="fr-FR"/>
        </w:rPr>
      </w:pPr>
      <w:r w:rsidRPr="006F55F2">
        <w:rPr>
          <w:rFonts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r w:rsidR="0074362C">
        <w:fldChar w:fldCharType="begin"/>
      </w:r>
      <w:r w:rsidR="0074362C" w:rsidRPr="00E9480B">
        <w:rPr>
          <w:lang w:val="fr-FR"/>
        </w:rPr>
        <w:instrText xml:space="preserve"> HYPERLINK "https://eur03.safelinks.protection.outlook.com/?url=http%3A%2F%2Fwww.sennheiser.com%2F&amp;data=04%7C01%7CAnn.Vermont%40sennheiser.com%7C3d5a6d01b4164e812a9f08d93f96d339%7C1c939853ca0f479295978519b4d0dfe3%7C0%7C0%7C63761073929670647</w:instrText>
      </w:r>
      <w:r w:rsidR="0074362C" w:rsidRPr="00E9480B">
        <w:rPr>
          <w:lang w:val="fr-FR"/>
        </w:rPr>
        <w:instrText xml:space="preserve">1%7CUnknown%7CTWFpbGZsb3d8eyJWIjoiMC4wLjAwMDAiLCJQIjoiV2luMzIiLCJBTiI6Ik1haWwiLCJXVCI6Mn0%3D%7C1000&amp;sdata=VYIz25Ho9%2Fvv5ocmaRBJqX%2BRSI3zcMVwLgCjTCqOTn8%3D&amp;reserved=0" </w:instrText>
      </w:r>
      <w:r w:rsidR="0074362C">
        <w:fldChar w:fldCharType="separate"/>
      </w:r>
      <w:r w:rsidRPr="006F55F2">
        <w:rPr>
          <w:rStyle w:val="Lienhypertexte"/>
          <w:rFonts w:cs="Arial"/>
          <w:sz w:val="16"/>
          <w:szCs w:val="16"/>
          <w:lang w:val="fr-FR"/>
        </w:rPr>
        <w:t>www.sennheiser.com</w:t>
      </w:r>
      <w:r w:rsidR="0074362C">
        <w:rPr>
          <w:rStyle w:val="Lienhypertexte"/>
          <w:rFonts w:cs="Arial"/>
          <w:sz w:val="16"/>
          <w:szCs w:val="16"/>
          <w:lang w:val="fr-FR"/>
        </w:rPr>
        <w:fldChar w:fldCharType="end"/>
      </w:r>
    </w:p>
    <w:p w14:paraId="2DED1629" w14:textId="77777777" w:rsidR="001B243C" w:rsidRPr="006F55F2" w:rsidRDefault="001B243C" w:rsidP="001B243C">
      <w:pPr>
        <w:spacing w:line="240" w:lineRule="auto"/>
        <w:rPr>
          <w:color w:val="0095D5"/>
          <w:sz w:val="16"/>
          <w:szCs w:val="16"/>
          <w:lang w:val="fr-FR"/>
        </w:rPr>
      </w:pPr>
    </w:p>
    <w:p w14:paraId="7B780040" w14:textId="77777777" w:rsidR="001B243C" w:rsidRPr="006F55F2" w:rsidRDefault="001B243C" w:rsidP="001B243C">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1B243C" w:rsidRPr="006F55F2" w14:paraId="2E576273" w14:textId="77777777" w:rsidTr="00F50C89">
        <w:trPr>
          <w:cantSplit/>
          <w:trHeight w:val="1956"/>
        </w:trPr>
        <w:tc>
          <w:tcPr>
            <w:tcW w:w="3965" w:type="dxa"/>
            <w:tcBorders>
              <w:top w:val="nil"/>
              <w:left w:val="nil"/>
              <w:bottom w:val="nil"/>
              <w:right w:val="nil"/>
            </w:tcBorders>
          </w:tcPr>
          <w:p w14:paraId="45AEA3E4" w14:textId="77777777" w:rsidR="001B243C" w:rsidRPr="006F55F2" w:rsidRDefault="001B243C" w:rsidP="00F50C89">
            <w:pPr>
              <w:spacing w:line="240" w:lineRule="auto"/>
              <w:jc w:val="both"/>
              <w:rPr>
                <w:b/>
                <w:bCs/>
                <w:sz w:val="16"/>
                <w:szCs w:val="16"/>
                <w:lang w:val="fr-FR"/>
              </w:rPr>
            </w:pPr>
            <w:r w:rsidRPr="006F55F2">
              <w:rPr>
                <w:b/>
                <w:bCs/>
                <w:sz w:val="16"/>
                <w:szCs w:val="16"/>
                <w:lang w:val="fr-FR"/>
              </w:rPr>
              <w:lastRenderedPageBreak/>
              <w:t>Contact Local</w:t>
            </w:r>
          </w:p>
          <w:p w14:paraId="57D2396B" w14:textId="77777777" w:rsidR="001B243C" w:rsidRPr="006F55F2" w:rsidRDefault="001B243C" w:rsidP="00F50C89">
            <w:pPr>
              <w:spacing w:line="240" w:lineRule="auto"/>
              <w:jc w:val="both"/>
              <w:rPr>
                <w:sz w:val="16"/>
                <w:szCs w:val="16"/>
                <w:lang w:val="fr-FR"/>
              </w:rPr>
            </w:pPr>
          </w:p>
          <w:p w14:paraId="36F1A4AC" w14:textId="77777777" w:rsidR="001B243C" w:rsidRPr="006F55F2" w:rsidRDefault="001B243C" w:rsidP="00F50C89">
            <w:pPr>
              <w:spacing w:line="240" w:lineRule="auto"/>
              <w:jc w:val="both"/>
              <w:rPr>
                <w:b/>
                <w:bCs/>
                <w:sz w:val="16"/>
                <w:szCs w:val="16"/>
                <w:lang w:val="fr-FR"/>
              </w:rPr>
            </w:pPr>
            <w:r w:rsidRPr="006F55F2">
              <w:rPr>
                <w:b/>
                <w:bCs/>
                <w:sz w:val="16"/>
                <w:szCs w:val="16"/>
                <w:lang w:val="fr-FR"/>
              </w:rPr>
              <w:t>L’Agence Marie-Antoinette</w:t>
            </w:r>
          </w:p>
          <w:p w14:paraId="6F473C6A" w14:textId="77777777" w:rsidR="001B243C" w:rsidRPr="006F55F2" w:rsidRDefault="001B243C" w:rsidP="00F50C89">
            <w:pPr>
              <w:spacing w:line="240" w:lineRule="auto"/>
              <w:outlineLvl w:val="0"/>
              <w:rPr>
                <w:caps/>
                <w:color w:val="0095D5"/>
                <w:sz w:val="16"/>
                <w:szCs w:val="16"/>
                <w:lang w:val="fr-FR"/>
              </w:rPr>
            </w:pPr>
            <w:r w:rsidRPr="006F55F2">
              <w:rPr>
                <w:color w:val="0095D5"/>
                <w:sz w:val="16"/>
                <w:szCs w:val="16"/>
                <w:lang w:val="fr-FR"/>
              </w:rPr>
              <w:t>Julien Vermessen</w:t>
            </w:r>
          </w:p>
          <w:p w14:paraId="1AE597DC" w14:textId="77777777" w:rsidR="001B243C" w:rsidRPr="006F55F2" w:rsidRDefault="001B243C" w:rsidP="00F50C89">
            <w:pPr>
              <w:spacing w:line="240" w:lineRule="auto"/>
              <w:jc w:val="both"/>
              <w:rPr>
                <w:sz w:val="16"/>
                <w:szCs w:val="16"/>
                <w:lang w:val="de-DE"/>
              </w:rPr>
            </w:pPr>
            <w:proofErr w:type="gramStart"/>
            <w:r w:rsidRPr="006F55F2">
              <w:rPr>
                <w:sz w:val="16"/>
                <w:szCs w:val="16"/>
                <w:lang w:val="de-DE"/>
              </w:rPr>
              <w:t>Tel :</w:t>
            </w:r>
            <w:proofErr w:type="gramEnd"/>
            <w:r w:rsidRPr="006F55F2">
              <w:rPr>
                <w:sz w:val="16"/>
                <w:szCs w:val="16"/>
                <w:lang w:val="de-DE"/>
              </w:rPr>
              <w:t xml:space="preserve"> 01 55 04 86 44</w:t>
            </w:r>
          </w:p>
          <w:p w14:paraId="74FF9561" w14:textId="77777777" w:rsidR="001B243C" w:rsidRPr="006F55F2" w:rsidRDefault="0074362C" w:rsidP="00F50C89">
            <w:pPr>
              <w:spacing w:line="240" w:lineRule="auto"/>
              <w:jc w:val="both"/>
              <w:rPr>
                <w:sz w:val="16"/>
                <w:szCs w:val="16"/>
                <w:lang w:val="de-DE"/>
              </w:rPr>
            </w:pPr>
            <w:hyperlink r:id="rId10" w:history="1">
              <w:r w:rsidR="001B243C" w:rsidRPr="006F55F2">
                <w:rPr>
                  <w:rStyle w:val="Lienhypertexte"/>
                  <w:sz w:val="16"/>
                  <w:szCs w:val="16"/>
                  <w:lang w:val="de-DE"/>
                </w:rPr>
                <w:t>julien.v@marie-antoinette.fr</w:t>
              </w:r>
            </w:hyperlink>
            <w:r w:rsidR="001B243C" w:rsidRPr="006F55F2">
              <w:rPr>
                <w:sz w:val="16"/>
                <w:szCs w:val="16"/>
                <w:lang w:val="de-DE"/>
              </w:rPr>
              <w:t xml:space="preserve"> </w:t>
            </w:r>
          </w:p>
        </w:tc>
        <w:tc>
          <w:tcPr>
            <w:tcW w:w="4236" w:type="dxa"/>
            <w:tcBorders>
              <w:top w:val="nil"/>
              <w:left w:val="nil"/>
              <w:bottom w:val="nil"/>
              <w:right w:val="nil"/>
            </w:tcBorders>
          </w:tcPr>
          <w:p w14:paraId="0C12AEDD" w14:textId="77777777" w:rsidR="001B243C" w:rsidRPr="006F55F2" w:rsidRDefault="001B243C" w:rsidP="00F50C89">
            <w:pPr>
              <w:spacing w:line="240" w:lineRule="auto"/>
              <w:jc w:val="both"/>
              <w:rPr>
                <w:b/>
                <w:bCs/>
                <w:sz w:val="16"/>
                <w:szCs w:val="16"/>
                <w:lang w:val="en-US"/>
              </w:rPr>
            </w:pPr>
            <w:r w:rsidRPr="006F55F2">
              <w:rPr>
                <w:b/>
                <w:bCs/>
                <w:sz w:val="16"/>
                <w:szCs w:val="16"/>
                <w:lang w:val="en-US"/>
              </w:rPr>
              <w:t>Contact Global</w:t>
            </w:r>
          </w:p>
          <w:p w14:paraId="43CB1B3E" w14:textId="77777777" w:rsidR="001B243C" w:rsidRPr="006F55F2" w:rsidRDefault="001B243C" w:rsidP="00F50C89">
            <w:pPr>
              <w:spacing w:line="240" w:lineRule="auto"/>
              <w:jc w:val="both"/>
              <w:rPr>
                <w:sz w:val="16"/>
                <w:szCs w:val="16"/>
                <w:lang w:val="en-US"/>
              </w:rPr>
            </w:pPr>
          </w:p>
          <w:p w14:paraId="61E0F3E3" w14:textId="77777777" w:rsidR="001B243C" w:rsidRPr="006F55F2" w:rsidRDefault="001B243C" w:rsidP="00F50C89">
            <w:pPr>
              <w:spacing w:line="240" w:lineRule="auto"/>
              <w:jc w:val="both"/>
              <w:rPr>
                <w:b/>
                <w:bCs/>
                <w:sz w:val="16"/>
                <w:szCs w:val="16"/>
                <w:lang w:val="fr-FR"/>
              </w:rPr>
            </w:pPr>
            <w:r w:rsidRPr="006F55F2">
              <w:rPr>
                <w:b/>
                <w:bCs/>
                <w:sz w:val="16"/>
                <w:szCs w:val="16"/>
                <w:lang w:val="en-US"/>
              </w:rPr>
              <w:t xml:space="preserve">Sennheiser electronic GmbH &amp; Co. </w:t>
            </w:r>
            <w:r w:rsidRPr="006F55F2">
              <w:rPr>
                <w:b/>
                <w:bCs/>
                <w:sz w:val="16"/>
                <w:szCs w:val="16"/>
                <w:lang w:val="fr-FR"/>
              </w:rPr>
              <w:t>KG</w:t>
            </w:r>
          </w:p>
          <w:p w14:paraId="0DF9278E" w14:textId="77777777" w:rsidR="001B243C" w:rsidRPr="006F55F2" w:rsidRDefault="001B243C" w:rsidP="00F50C89">
            <w:pPr>
              <w:spacing w:line="240" w:lineRule="auto"/>
              <w:outlineLvl w:val="0"/>
              <w:rPr>
                <w:color w:val="0095D5"/>
                <w:sz w:val="16"/>
                <w:szCs w:val="16"/>
                <w:lang w:val="fr-FR"/>
              </w:rPr>
            </w:pPr>
            <w:r w:rsidRPr="006F55F2">
              <w:rPr>
                <w:color w:val="0095D5"/>
                <w:sz w:val="16"/>
                <w:szCs w:val="16"/>
                <w:lang w:val="fr-FR"/>
              </w:rPr>
              <w:t>Ann Vermont</w:t>
            </w:r>
          </w:p>
          <w:p w14:paraId="2A6F2F21" w14:textId="77777777" w:rsidR="001B243C" w:rsidRPr="006F55F2" w:rsidRDefault="001B243C" w:rsidP="00F50C89">
            <w:pPr>
              <w:spacing w:line="240" w:lineRule="auto"/>
              <w:jc w:val="both"/>
              <w:rPr>
                <w:sz w:val="16"/>
                <w:szCs w:val="16"/>
                <w:lang w:val="fr-FR"/>
              </w:rPr>
            </w:pPr>
            <w:r w:rsidRPr="006F55F2">
              <w:rPr>
                <w:sz w:val="16"/>
                <w:szCs w:val="16"/>
                <w:lang w:val="fr-FR"/>
              </w:rPr>
              <w:t>Communications Manager Europe</w:t>
            </w:r>
          </w:p>
          <w:p w14:paraId="066FD5D7" w14:textId="77777777" w:rsidR="001B243C" w:rsidRPr="006F55F2" w:rsidRDefault="001B243C" w:rsidP="00F50C89">
            <w:pPr>
              <w:spacing w:line="240" w:lineRule="auto"/>
              <w:jc w:val="both"/>
              <w:rPr>
                <w:sz w:val="16"/>
                <w:szCs w:val="16"/>
                <w:lang w:val="de-DE"/>
              </w:rPr>
            </w:pPr>
            <w:proofErr w:type="gramStart"/>
            <w:r w:rsidRPr="006F55F2">
              <w:rPr>
                <w:sz w:val="16"/>
                <w:szCs w:val="16"/>
                <w:lang w:val="de-DE"/>
              </w:rPr>
              <w:t>Tel :</w:t>
            </w:r>
            <w:proofErr w:type="gramEnd"/>
            <w:r w:rsidRPr="006F55F2">
              <w:rPr>
                <w:sz w:val="16"/>
                <w:szCs w:val="16"/>
                <w:lang w:val="de-DE"/>
              </w:rPr>
              <w:t xml:space="preserve"> 01 49 87 44 20</w:t>
            </w:r>
          </w:p>
          <w:p w14:paraId="0B6B4C36" w14:textId="77777777" w:rsidR="001B243C" w:rsidRPr="006F55F2" w:rsidRDefault="0074362C" w:rsidP="00F50C89">
            <w:pPr>
              <w:spacing w:line="240" w:lineRule="auto"/>
              <w:rPr>
                <w:sz w:val="16"/>
                <w:szCs w:val="16"/>
                <w:lang w:val="de-DE"/>
              </w:rPr>
            </w:pPr>
            <w:hyperlink r:id="rId11" w:history="1">
              <w:r w:rsidR="001B243C" w:rsidRPr="006F55F2">
                <w:rPr>
                  <w:sz w:val="16"/>
                  <w:szCs w:val="16"/>
                  <w:lang w:val="de-DE"/>
                </w:rPr>
                <w:t>ann.vermont@sennheiser.com</w:t>
              </w:r>
            </w:hyperlink>
          </w:p>
        </w:tc>
      </w:tr>
      <w:bookmarkEnd w:id="0"/>
    </w:tbl>
    <w:p w14:paraId="69689D68" w14:textId="77777777" w:rsidR="001B243C" w:rsidRPr="006F55F2" w:rsidRDefault="001B243C" w:rsidP="001B243C">
      <w:pPr>
        <w:pStyle w:val="About"/>
        <w:rPr>
          <w:lang w:val="de-DE"/>
        </w:rPr>
      </w:pPr>
    </w:p>
    <w:p w14:paraId="0ABAA702" w14:textId="41B5DB71" w:rsidR="00055363" w:rsidRPr="006F55F2" w:rsidRDefault="00055363" w:rsidP="001B243C">
      <w:pPr>
        <w:pStyle w:val="About"/>
        <w:rPr>
          <w:lang w:val="de-DE"/>
        </w:rPr>
      </w:pPr>
    </w:p>
    <w:sectPr w:rsidR="00055363" w:rsidRPr="006F55F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8ABAA" w14:textId="77777777" w:rsidR="0074362C" w:rsidRDefault="0074362C" w:rsidP="00CA1EB9">
      <w:pPr>
        <w:spacing w:line="240" w:lineRule="auto"/>
      </w:pPr>
      <w:r>
        <w:separator/>
      </w:r>
    </w:p>
  </w:endnote>
  <w:endnote w:type="continuationSeparator" w:id="0">
    <w:p w14:paraId="701D22EE" w14:textId="77777777" w:rsidR="0074362C" w:rsidRDefault="0074362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34EC6A5-E96A-AC43-BD99-8B2A0864E0F5}"/>
  </w:font>
  <w:font w:name="Times New Roman">
    <w:panose1 w:val="02020603050405020304"/>
    <w:charset w:val="00"/>
    <w:family w:val="roman"/>
    <w:pitch w:val="variable"/>
    <w:sig w:usb0="E0002EFF" w:usb1="C000785B" w:usb2="00000009" w:usb3="00000000" w:csb0="000001FF" w:csb1="00000000"/>
    <w:embedRegular r:id="rId2" w:fontKey="{B168C2D3-63CE-574B-B780-849B9A6F4E0A}"/>
    <w:embedBold r:id="rId3" w:fontKey="{2063ED3B-6642-B243-8048-70674D98DBA3}"/>
    <w:embedItalic r:id="rId4" w:fontKey="{E4901B13-3184-2F40-9086-68D65D8993A8}"/>
  </w:font>
  <w:font w:name="Courier New">
    <w:panose1 w:val="02070309020205020404"/>
    <w:charset w:val="00"/>
    <w:family w:val="modern"/>
    <w:pitch w:val="fixed"/>
    <w:sig w:usb0="E0002EFF" w:usb1="C0007843" w:usb2="00000009" w:usb3="00000000" w:csb0="000001FF" w:csb1="00000000"/>
    <w:embedRegular r:id="rId5" w:fontKey="{6B90EB89-68E9-2040-9966-87E39D844585}"/>
  </w:font>
  <w:font w:name="Wingdings">
    <w:panose1 w:val="05000000000000000000"/>
    <w:charset w:val="4D"/>
    <w:family w:val="decorative"/>
    <w:pitch w:val="variable"/>
    <w:sig w:usb0="00000003" w:usb1="00000000" w:usb2="00000000" w:usb3="00000000" w:csb0="80000001" w:csb1="00000000"/>
    <w:embedRegular r:id="rId6" w:fontKey="{24210B0D-D5F9-3E4D-80C3-AC34C2EF34FE}"/>
  </w:font>
  <w:font w:name="Arial">
    <w:panose1 w:val="020B0604020202020204"/>
    <w:charset w:val="00"/>
    <w:family w:val="swiss"/>
    <w:pitch w:val="variable"/>
    <w:sig w:usb0="E0002EFF" w:usb1="C000785B" w:usb2="00000009" w:usb3="00000000" w:csb0="000001FF" w:csb1="00000000"/>
    <w:embedRegular r:id="rId7" w:fontKey="{721AED0F-99BA-6A4B-A124-8705E44D7B1C}"/>
  </w:font>
  <w:font w:name="Sennheiser Office">
    <w:altName w:val="Calibri"/>
    <w:panose1 w:val="020B0604020202020204"/>
    <w:charset w:val="00"/>
    <w:family w:val="swiss"/>
    <w:pitch w:val="variable"/>
    <w:sig w:usb0="A00000AF" w:usb1="500020DB" w:usb2="00000000" w:usb3="00000000" w:csb0="00000093" w:csb1="00000000"/>
    <w:embedRegular r:id="rId8" w:fontKey="{F1F40051-85C9-F742-9A26-122E80642CC1}"/>
    <w:embedBold r:id="rId9" w:fontKey="{4E73336F-E94F-714C-8347-67EC215E0542}"/>
    <w:embedItalic r:id="rId10" w:fontKey="{6371D473-EF2B-0E4E-A553-3EDCEB8D9BE7}"/>
  </w:font>
  <w:font w:name="Calibri">
    <w:panose1 w:val="020F0502020204030204"/>
    <w:charset w:val="00"/>
    <w:family w:val="swiss"/>
    <w:pitch w:val="variable"/>
    <w:sig w:usb0="E4002EFF" w:usb1="C000247B" w:usb2="00000009" w:usb3="00000000" w:csb0="000001FF" w:csb1="00000000"/>
    <w:embedRegular r:id="rId11" w:fontKey="{CFE3D340-F2CB-4B4E-9C3E-966E008A207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34FBC51E-9BDD-3243-832A-3F711432C869}"/>
  </w:font>
  <w:font w:name="Sennheiser Neue Regular">
    <w:panose1 w:val="00000500000000000000"/>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64ECB" w14:textId="77777777" w:rsidR="0074362C" w:rsidRDefault="0074362C" w:rsidP="00CA1EB9">
      <w:pPr>
        <w:spacing w:line="240" w:lineRule="auto"/>
      </w:pPr>
      <w:r>
        <w:separator/>
      </w:r>
    </w:p>
  </w:footnote>
  <w:footnote w:type="continuationSeparator" w:id="0">
    <w:p w14:paraId="4FAB6A9D" w14:textId="77777777" w:rsidR="0074362C" w:rsidRDefault="0074362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1EBD325C" w:rsidR="00C85083" w:rsidRPr="000D6E3B" w:rsidRDefault="00C85083" w:rsidP="008E5D5C">
    <w:pPr>
      <w:pStyle w:val="En-tte"/>
      <w:rPr>
        <w:rFonts w:ascii="Sennheiser Neue Regular" w:hAnsi="Sennheiser Neue Regular"/>
        <w:color w:val="0095D5" w:themeColor="accent1"/>
      </w:rPr>
    </w:pPr>
    <w:r w:rsidRPr="000D6E3B">
      <w:rPr>
        <w:rFonts w:ascii="Sennheiser Neue Regular" w:hAnsi="Sennheiser Neue Regular"/>
        <w:noProof/>
        <w:color w:val="0095D5" w:themeColor="accent1"/>
        <w:lang w:val="fr-FR" w:eastAsia="fr-FR"/>
      </w:rPr>
      <w:drawing>
        <wp:anchor distT="0" distB="0" distL="114300" distR="114300" simplePos="0" relativeHeight="25165875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9480B">
      <w:rPr>
        <w:rFonts w:ascii="Sennheiser Neue Regular" w:hAnsi="Sennheiser Neue Regular"/>
        <w:color w:val="0095D5" w:themeColor="accent1"/>
      </w:rPr>
      <w:t>COMMUNIQUÉ DE PRESSE</w:t>
    </w:r>
  </w:p>
  <w:p w14:paraId="4C6F07FC" w14:textId="55CA647C" w:rsidR="00C85083" w:rsidRPr="000D6E3B" w:rsidRDefault="00C85083" w:rsidP="008E5D5C">
    <w:pPr>
      <w:pStyle w:val="En-tte"/>
      <w:rPr>
        <w:rFonts w:ascii="Sennheiser Neue Regular" w:hAnsi="Sennheiser Neue Regular"/>
      </w:rPr>
    </w:pPr>
    <w:r w:rsidRPr="000D6E3B">
      <w:rPr>
        <w:rFonts w:ascii="Sennheiser Neue Regular" w:hAnsi="Sennheiser Neue Regular"/>
      </w:rPr>
      <w:fldChar w:fldCharType="begin"/>
    </w:r>
    <w:r w:rsidRPr="000D6E3B">
      <w:rPr>
        <w:rFonts w:ascii="Sennheiser Neue Regular" w:hAnsi="Sennheiser Neue Regular"/>
      </w:rPr>
      <w:instrText xml:space="preserve"> PAGE  \* Arabic  \* MERGEFORMAT </w:instrText>
    </w:r>
    <w:r w:rsidRPr="000D6E3B">
      <w:rPr>
        <w:rFonts w:ascii="Sennheiser Neue Regular" w:hAnsi="Sennheiser Neue Regular"/>
      </w:rPr>
      <w:fldChar w:fldCharType="separate"/>
    </w:r>
    <w:r w:rsidR="00FA4DAE" w:rsidRPr="000D6E3B">
      <w:rPr>
        <w:rFonts w:ascii="Sennheiser Neue Regular" w:hAnsi="Sennheiser Neue Regular"/>
        <w:noProof/>
      </w:rPr>
      <w:t>2</w:t>
    </w:r>
    <w:r w:rsidRPr="000D6E3B">
      <w:rPr>
        <w:rFonts w:ascii="Sennheiser Neue Regular" w:hAnsi="Sennheiser Neue Regular"/>
      </w:rPr>
      <w:fldChar w:fldCharType="end"/>
    </w:r>
    <w:r w:rsidRPr="000D6E3B">
      <w:rPr>
        <w:rFonts w:ascii="Sennheiser Neue Regular" w:hAnsi="Sennheiser Neue Regular"/>
      </w:rPr>
      <w:t>/</w:t>
    </w:r>
    <w:r w:rsidR="008D649A" w:rsidRPr="000D6E3B">
      <w:rPr>
        <w:rFonts w:ascii="Sennheiser Neue Regular" w:hAnsi="Sennheiser Neue Regular"/>
      </w:rPr>
      <w:fldChar w:fldCharType="begin"/>
    </w:r>
    <w:r w:rsidR="008D649A" w:rsidRPr="000D6E3B">
      <w:rPr>
        <w:rFonts w:ascii="Sennheiser Neue Regular" w:hAnsi="Sennheiser Neue Regular"/>
      </w:rPr>
      <w:instrText xml:space="preserve"> NUMPAGES  \* Arabic  \* MERGEFORMAT </w:instrText>
    </w:r>
    <w:r w:rsidR="008D649A" w:rsidRPr="000D6E3B">
      <w:rPr>
        <w:rFonts w:ascii="Sennheiser Neue Regular" w:hAnsi="Sennheiser Neue Regular"/>
      </w:rPr>
      <w:fldChar w:fldCharType="separate"/>
    </w:r>
    <w:r w:rsidR="00FA4DAE" w:rsidRPr="000D6E3B">
      <w:rPr>
        <w:rFonts w:ascii="Sennheiser Neue Regular" w:hAnsi="Sennheiser Neue Regular"/>
        <w:noProof/>
      </w:rPr>
      <w:t>2</w:t>
    </w:r>
    <w:r w:rsidR="008D649A" w:rsidRPr="000D6E3B">
      <w:rPr>
        <w:rFonts w:ascii="Sennheiser Neue Regular" w:hAnsi="Sennheiser Neue Regula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4D7C797B" w:rsidR="00C85083" w:rsidRPr="000D6E3B" w:rsidRDefault="00C85083" w:rsidP="008E5D5C">
    <w:pPr>
      <w:pStyle w:val="En-tte"/>
      <w:rPr>
        <w:rFonts w:ascii="Sennheiser Neue Regular" w:hAnsi="Sennheiser Neue Regular"/>
        <w:color w:val="0095D5" w:themeColor="accent1"/>
      </w:rPr>
    </w:pPr>
    <w:r w:rsidRPr="000D6E3B">
      <w:rPr>
        <w:rFonts w:ascii="Sennheiser Neue Regular" w:hAnsi="Sennheiser Neue Regular"/>
        <w:noProof/>
        <w:color w:val="0095D5" w:themeColor="accent1"/>
        <w:lang w:val="fr-FR" w:eastAsia="fr-FR"/>
      </w:rPr>
      <w:drawing>
        <wp:anchor distT="0" distB="0" distL="114300" distR="114300" simplePos="0" relativeHeight="25165772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9480B">
      <w:rPr>
        <w:rFonts w:ascii="Sennheiser Neue Regular" w:hAnsi="Sennheiser Neue Regular"/>
        <w:color w:val="0095D5" w:themeColor="accent1"/>
      </w:rPr>
      <w:t>COMMUNIQUÉ DE PRESSE</w:t>
    </w:r>
  </w:p>
  <w:p w14:paraId="286A0383" w14:textId="06A51B2D" w:rsidR="00C85083" w:rsidRPr="000D6E3B" w:rsidRDefault="00C85083" w:rsidP="008E5D5C">
    <w:pPr>
      <w:pStyle w:val="En-tte"/>
      <w:rPr>
        <w:rFonts w:ascii="Sennheiser Neue Regular" w:hAnsi="Sennheiser Neue Regular"/>
      </w:rPr>
    </w:pPr>
    <w:r w:rsidRPr="000D6E3B">
      <w:rPr>
        <w:rFonts w:ascii="Sennheiser Neue Regular" w:hAnsi="Sennheiser Neue Regular"/>
      </w:rPr>
      <w:fldChar w:fldCharType="begin"/>
    </w:r>
    <w:r w:rsidRPr="000D6E3B">
      <w:rPr>
        <w:rFonts w:ascii="Sennheiser Neue Regular" w:hAnsi="Sennheiser Neue Regular"/>
      </w:rPr>
      <w:instrText xml:space="preserve"> PAGE  \* Arabic  \* MERGEFORMAT </w:instrText>
    </w:r>
    <w:r w:rsidRPr="000D6E3B">
      <w:rPr>
        <w:rFonts w:ascii="Sennheiser Neue Regular" w:hAnsi="Sennheiser Neue Regular"/>
      </w:rPr>
      <w:fldChar w:fldCharType="separate"/>
    </w:r>
    <w:r w:rsidR="00FA4DAE" w:rsidRPr="000D6E3B">
      <w:rPr>
        <w:rFonts w:ascii="Sennheiser Neue Regular" w:hAnsi="Sennheiser Neue Regular"/>
        <w:noProof/>
      </w:rPr>
      <w:t>1</w:t>
    </w:r>
    <w:r w:rsidRPr="000D6E3B">
      <w:rPr>
        <w:rFonts w:ascii="Sennheiser Neue Regular" w:hAnsi="Sennheiser Neue Regular"/>
      </w:rPr>
      <w:fldChar w:fldCharType="end"/>
    </w:r>
    <w:r w:rsidRPr="000D6E3B">
      <w:rPr>
        <w:rFonts w:ascii="Sennheiser Neue Regular" w:hAnsi="Sennheiser Neue Regular"/>
      </w:rPr>
      <w:t>/</w:t>
    </w:r>
    <w:r w:rsidR="008D649A" w:rsidRPr="000D6E3B">
      <w:rPr>
        <w:rFonts w:ascii="Sennheiser Neue Regular" w:hAnsi="Sennheiser Neue Regular"/>
      </w:rPr>
      <w:fldChar w:fldCharType="begin"/>
    </w:r>
    <w:r w:rsidR="008D649A" w:rsidRPr="000D6E3B">
      <w:rPr>
        <w:rFonts w:ascii="Sennheiser Neue Regular" w:hAnsi="Sennheiser Neue Regular"/>
      </w:rPr>
      <w:instrText xml:space="preserve"> NUMPAGES  \* Arabic  \* MERGEFORMAT </w:instrText>
    </w:r>
    <w:r w:rsidR="008D649A" w:rsidRPr="000D6E3B">
      <w:rPr>
        <w:rFonts w:ascii="Sennheiser Neue Regular" w:hAnsi="Sennheiser Neue Regular"/>
      </w:rPr>
      <w:fldChar w:fldCharType="separate"/>
    </w:r>
    <w:r w:rsidR="00FA4DAE" w:rsidRPr="000D6E3B">
      <w:rPr>
        <w:rFonts w:ascii="Sennheiser Neue Regular" w:hAnsi="Sennheiser Neue Regular"/>
        <w:noProof/>
      </w:rPr>
      <w:t>2</w:t>
    </w:r>
    <w:r w:rsidR="008D649A" w:rsidRPr="000D6E3B">
      <w:rPr>
        <w:rFonts w:ascii="Sennheiser Neue Regular" w:hAnsi="Sennheiser Neue Regula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F83DDB"/>
    <w:multiLevelType w:val="hybridMultilevel"/>
    <w:tmpl w:val="87E4B974"/>
    <w:lvl w:ilvl="0" w:tplc="81D8D858">
      <w:start w:val="1"/>
      <w:numFmt w:val="bullet"/>
      <w:lvlText w:val="►"/>
      <w:lvlJc w:val="left"/>
      <w:pPr>
        <w:ind w:left="720" w:hanging="360"/>
      </w:pPr>
      <w:rPr>
        <w:rFonts w:ascii="Sennheiser Office" w:hAnsi="Sennheise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F050E6F"/>
    <w:multiLevelType w:val="hybridMultilevel"/>
    <w:tmpl w:val="EE6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57606"/>
    <w:multiLevelType w:val="multilevel"/>
    <w:tmpl w:val="1D6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0"/>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55363"/>
    <w:rsid w:val="00060BEE"/>
    <w:rsid w:val="0006221A"/>
    <w:rsid w:val="00062A68"/>
    <w:rsid w:val="000650C7"/>
    <w:rsid w:val="00066B37"/>
    <w:rsid w:val="00071D44"/>
    <w:rsid w:val="00080AE7"/>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D6E3B"/>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243C"/>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061C"/>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3E72"/>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10F78"/>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A4B68"/>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5F2"/>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362C"/>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4B0B"/>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49A"/>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38F5"/>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1F1C"/>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4644"/>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0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6D62"/>
    <w:rsid w:val="00CD7514"/>
    <w:rsid w:val="00CE31F8"/>
    <w:rsid w:val="00CE4E9C"/>
    <w:rsid w:val="00CE5729"/>
    <w:rsid w:val="00CF35D0"/>
    <w:rsid w:val="00CF55F6"/>
    <w:rsid w:val="00D01307"/>
    <w:rsid w:val="00D01572"/>
    <w:rsid w:val="00D02F84"/>
    <w:rsid w:val="00D0344F"/>
    <w:rsid w:val="00D040DC"/>
    <w:rsid w:val="00D0501D"/>
    <w:rsid w:val="00D0616E"/>
    <w:rsid w:val="00D0776E"/>
    <w:rsid w:val="00D1483E"/>
    <w:rsid w:val="00D1718B"/>
    <w:rsid w:val="00D22EA6"/>
    <w:rsid w:val="00D245A7"/>
    <w:rsid w:val="00D25F97"/>
    <w:rsid w:val="00D27D88"/>
    <w:rsid w:val="00D316A0"/>
    <w:rsid w:val="00D371A8"/>
    <w:rsid w:val="00D40810"/>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480B"/>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6D8F"/>
    <w:rsid w:val="00F07328"/>
    <w:rsid w:val="00F175B3"/>
    <w:rsid w:val="00F1798E"/>
    <w:rsid w:val="00F2105D"/>
    <w:rsid w:val="00F21AF9"/>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A4DAE"/>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B21287EA-2F15-A941-9E95-B1D59EEF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B02782"/>
    <w:rPr>
      <w:sz w:val="16"/>
      <w:szCs w:val="16"/>
    </w:rPr>
  </w:style>
  <w:style w:type="paragraph" w:styleId="Commentaire">
    <w:name w:val="annotation text"/>
    <w:basedOn w:val="Normal"/>
    <w:link w:val="CommentaireCar"/>
    <w:uiPriority w:val="99"/>
    <w:semiHidden/>
    <w:unhideWhenUsed/>
    <w:rsid w:val="00B02782"/>
    <w:pPr>
      <w:spacing w:line="240" w:lineRule="auto"/>
    </w:pPr>
    <w:rPr>
      <w:sz w:val="20"/>
      <w:szCs w:val="20"/>
    </w:rPr>
  </w:style>
  <w:style w:type="character" w:customStyle="1" w:styleId="CommentaireCar">
    <w:name w:val="Commentaire Car"/>
    <w:basedOn w:val="Policepardfaut"/>
    <w:link w:val="Commentaire"/>
    <w:uiPriority w:val="99"/>
    <w:semiHidden/>
    <w:rsid w:val="00B02782"/>
    <w:rPr>
      <w:sz w:val="20"/>
      <w:szCs w:val="20"/>
      <w:lang w:val="en-GB"/>
    </w:rPr>
  </w:style>
  <w:style w:type="paragraph" w:styleId="Objetducommentaire">
    <w:name w:val="annotation subject"/>
    <w:basedOn w:val="Commentaire"/>
    <w:next w:val="Commentaire"/>
    <w:link w:val="ObjetducommentaireCar"/>
    <w:uiPriority w:val="99"/>
    <w:semiHidden/>
    <w:unhideWhenUsed/>
    <w:rsid w:val="00B02782"/>
    <w:rPr>
      <w:b/>
      <w:bCs/>
    </w:rPr>
  </w:style>
  <w:style w:type="character" w:customStyle="1" w:styleId="ObjetducommentaireCar">
    <w:name w:val="Objet du commentaire Car"/>
    <w:basedOn w:val="CommentaireCar"/>
    <w:link w:val="Objetducommentaire"/>
    <w:uiPriority w:val="99"/>
    <w:semiHidden/>
    <w:rsid w:val="00B02782"/>
    <w:rPr>
      <w:b/>
      <w:bCs/>
      <w:sz w:val="20"/>
      <w:szCs w:val="20"/>
      <w:lang w:val="en-GB"/>
    </w:rPr>
  </w:style>
  <w:style w:type="character" w:customStyle="1" w:styleId="Mentionnonrsolue1">
    <w:name w:val="Mention non résolue1"/>
    <w:basedOn w:val="Policepardfau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vermont@sennheis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lien.v@marie-antoinette.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C7BAA-F05A-42C9-9180-04CDC307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820</Words>
  <Characters>4516</Characters>
  <Application>Microsoft Office Word</Application>
  <DocSecurity>0</DocSecurity>
  <Lines>37</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5</cp:revision>
  <cp:lastPrinted>2021-11-19T14:21:00Z</cp:lastPrinted>
  <dcterms:created xsi:type="dcterms:W3CDTF">2021-11-23T12:55:00Z</dcterms:created>
  <dcterms:modified xsi:type="dcterms:W3CDTF">2021-11-23T13:47:00Z</dcterms:modified>
</cp:coreProperties>
</file>