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B2E5E" w14:textId="3957F928" w:rsidR="00683214" w:rsidRDefault="00FB6442" w:rsidP="00AB6634">
      <w:pPr>
        <w:rPr>
          <w:rFonts w:asciiTheme="minorHAnsi" w:hAnsiTheme="minorHAnsi" w:cstheme="minorHAnsi"/>
          <w:b/>
          <w:bCs/>
          <w:color w:val="000000" w:themeColor="text1"/>
          <w:sz w:val="32"/>
          <w:szCs w:val="32"/>
          <w:lang w:val="en-US"/>
        </w:rPr>
      </w:pPr>
      <w:r w:rsidRPr="00FB6442">
        <w:rPr>
          <w:rFonts w:asciiTheme="minorHAnsi" w:hAnsiTheme="minorHAnsi" w:cstheme="minorHAnsi"/>
          <w:b/>
          <w:bCs/>
          <w:color w:val="000000" w:themeColor="text1"/>
          <w:sz w:val="32"/>
          <w:szCs w:val="32"/>
          <w:lang w:val="en-US"/>
        </w:rPr>
        <w:t>Deep Bass with Highest Precision: Neumann Unveils the DSP-Powered Studio Monitor KH 150</w:t>
      </w:r>
    </w:p>
    <w:p w14:paraId="7EFE4905" w14:textId="77777777" w:rsidR="00683214" w:rsidRPr="00C03836" w:rsidRDefault="00683214" w:rsidP="00AB6634">
      <w:pPr>
        <w:rPr>
          <w:rFonts w:asciiTheme="minorHAnsi" w:hAnsiTheme="minorHAnsi" w:cstheme="minorHAnsi"/>
          <w:b/>
          <w:bCs/>
          <w:color w:val="000000" w:themeColor="text1"/>
          <w:sz w:val="32"/>
          <w:szCs w:val="32"/>
          <w:lang w:val="en-US"/>
        </w:rPr>
      </w:pPr>
    </w:p>
    <w:p w14:paraId="3C303890" w14:textId="2AFDDDA0" w:rsidR="00AB6634" w:rsidRPr="00C03836" w:rsidRDefault="00683214" w:rsidP="00451C28">
      <w:pPr>
        <w:rPr>
          <w:rFonts w:asciiTheme="minorHAnsi" w:hAnsiTheme="minorHAnsi" w:cstheme="minorHAnsi"/>
          <w:b/>
          <w:caps/>
          <w:color w:val="000000" w:themeColor="text1"/>
          <w:lang w:val="en-US" w:eastAsia="x-none"/>
        </w:rPr>
      </w:pPr>
      <w:r>
        <w:rPr>
          <w:rFonts w:asciiTheme="minorHAnsi" w:hAnsiTheme="minorHAnsi" w:cstheme="minorHAnsi"/>
          <w:b/>
          <w:caps/>
          <w:noProof/>
          <w:color w:val="000000" w:themeColor="text1"/>
          <w:lang w:val="en-US" w:eastAsia="x-none"/>
        </w:rPr>
        <w:drawing>
          <wp:inline distT="0" distB="0" distL="0" distR="0" wp14:anchorId="682C1146" wp14:editId="4D959A5E">
            <wp:extent cx="5220531" cy="331089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234933" cy="3320024"/>
                    </a:xfrm>
                    <a:prstGeom prst="rect">
                      <a:avLst/>
                    </a:prstGeom>
                    <a:ln>
                      <a:noFill/>
                    </a:ln>
                    <a:extLst>
                      <a:ext uri="{53640926-AAD7-44D8-BBD7-CCE9431645EC}">
                        <a14:shadowObscured xmlns:a14="http://schemas.microsoft.com/office/drawing/2010/main"/>
                      </a:ext>
                    </a:extLst>
                  </pic:spPr>
                </pic:pic>
              </a:graphicData>
            </a:graphic>
          </wp:inline>
        </w:drawing>
      </w:r>
    </w:p>
    <w:p w14:paraId="6737FAA7" w14:textId="77777777" w:rsidR="003057A0" w:rsidRDefault="003057A0" w:rsidP="00AB6634">
      <w:pPr>
        <w:rPr>
          <w:rFonts w:asciiTheme="minorHAnsi" w:hAnsiTheme="minorHAnsi" w:cstheme="minorHAnsi"/>
          <w:b/>
          <w:bCs/>
          <w:color w:val="000000" w:themeColor="text1"/>
        </w:rPr>
      </w:pPr>
    </w:p>
    <w:p w14:paraId="124B5B41" w14:textId="77777777" w:rsidR="00FB6442" w:rsidRDefault="00FB6442" w:rsidP="00D43A74">
      <w:pPr>
        <w:rPr>
          <w:rFonts w:asciiTheme="minorHAnsi" w:hAnsiTheme="minorHAnsi" w:cstheme="minorHAnsi"/>
          <w:b/>
          <w:bCs/>
          <w:color w:val="000000" w:themeColor="text1"/>
          <w:lang w:val="en-US"/>
        </w:rPr>
      </w:pPr>
      <w:r w:rsidRPr="00683214">
        <w:rPr>
          <w:rFonts w:asciiTheme="minorHAnsi" w:hAnsiTheme="minorHAnsi" w:cstheme="minorHAnsi"/>
          <w:b/>
          <w:bCs/>
          <w:i/>
          <w:iCs/>
          <w:color w:val="000000" w:themeColor="text1"/>
          <w:lang w:val="en-US"/>
        </w:rPr>
        <w:t>Berlin, Germany, August 22, 2022</w:t>
      </w:r>
      <w:r w:rsidRPr="00FB6442">
        <w:rPr>
          <w:rFonts w:asciiTheme="minorHAnsi" w:hAnsiTheme="minorHAnsi" w:cstheme="minorHAnsi"/>
          <w:b/>
          <w:bCs/>
          <w:color w:val="000000" w:themeColor="text1"/>
          <w:lang w:val="en-US"/>
        </w:rPr>
        <w:t xml:space="preserve"> – German studio specialist </w:t>
      </w:r>
      <w:proofErr w:type="spellStart"/>
      <w:r w:rsidRPr="00FB6442">
        <w:rPr>
          <w:rFonts w:asciiTheme="minorHAnsi" w:hAnsiTheme="minorHAnsi" w:cstheme="minorHAnsi"/>
          <w:b/>
          <w:bCs/>
          <w:color w:val="000000" w:themeColor="text1"/>
          <w:lang w:val="en-US"/>
        </w:rPr>
        <w:t>Neumann.Berlin</w:t>
      </w:r>
      <w:proofErr w:type="spellEnd"/>
      <w:r w:rsidRPr="00FB6442">
        <w:rPr>
          <w:rFonts w:asciiTheme="minorHAnsi" w:hAnsiTheme="minorHAnsi" w:cstheme="minorHAnsi"/>
          <w:b/>
          <w:bCs/>
          <w:color w:val="000000" w:themeColor="text1"/>
          <w:lang w:val="en-US"/>
        </w:rPr>
        <w:t xml:space="preserve"> expands its line of reference-class studio monitors with the KH 150. The bi-amplified, DSP-controlled loudspeaker features the same high-resolution tweeter as all Neumann studio monitors and a newly developed 6.5” woofer with ultra-low distortion and high SPL capability. Despite its rather compact format, the KH 150 surprises with outstanding clarity, even at high volume, and extended low-end. The KH 150 has an exceptionally flat frequency response from 39 Hz to 21 kHz (±3 dB) and is recommended for all applications from broadcast to music production. Including styles that require a powerful, deep low-end and/or elevated listening levels such as urban music, EDM, and film scoring. </w:t>
      </w:r>
    </w:p>
    <w:p w14:paraId="741942F9" w14:textId="77E7790B" w:rsidR="00FB6442" w:rsidRPr="00FB6442" w:rsidRDefault="00641321" w:rsidP="00FB6442">
      <w:pPr>
        <w:rPr>
          <w:rFonts w:asciiTheme="minorHAnsi" w:hAnsiTheme="minorHAnsi" w:cstheme="minorHAnsi"/>
          <w:color w:val="000000" w:themeColor="text1"/>
          <w:lang w:val="en-US"/>
        </w:rPr>
      </w:pPr>
      <w:r>
        <w:rPr>
          <w:rFonts w:asciiTheme="minorHAnsi" w:hAnsiTheme="minorHAnsi" w:cstheme="minorHAnsi"/>
          <w:b/>
          <w:bCs/>
          <w:color w:val="000000" w:themeColor="text1"/>
          <w:lang w:val="en-US"/>
        </w:rPr>
        <w:br/>
      </w:r>
      <w:r w:rsidR="00FB6442" w:rsidRPr="00FB6442">
        <w:rPr>
          <w:rFonts w:asciiTheme="minorHAnsi" w:hAnsiTheme="minorHAnsi" w:cstheme="minorHAnsi"/>
          <w:color w:val="000000" w:themeColor="text1"/>
          <w:lang w:val="en-US"/>
        </w:rPr>
        <w:t>“The KH 150 closes the gap between the KH 120 and the KH 310, but it does far more than that”, explains Portfolio Manager Stephan Mauer. “Its internal DSP engine offers many benefits such as a phase linearized crossover and a new level in tonal consistency. The KH 150 is made to extremely low tolerances of no more than ± 0.8 dB!  And you can hear it, too: Stereo imaging is razor-sharp.”</w:t>
      </w:r>
    </w:p>
    <w:p w14:paraId="082B4BC9" w14:textId="77777777" w:rsidR="00FB6442" w:rsidRPr="00FB6442" w:rsidRDefault="00FB6442" w:rsidP="00FB6442">
      <w:pPr>
        <w:rPr>
          <w:rFonts w:asciiTheme="minorHAnsi" w:hAnsiTheme="minorHAnsi" w:cstheme="minorHAnsi"/>
          <w:color w:val="000000" w:themeColor="text1"/>
          <w:lang w:val="en-US"/>
        </w:rPr>
      </w:pPr>
    </w:p>
    <w:p w14:paraId="00072548" w14:textId="77777777" w:rsidR="00FB6442" w:rsidRPr="00FB6442" w:rsidRDefault="00FB6442" w:rsidP="00FB6442">
      <w:pPr>
        <w:rPr>
          <w:rFonts w:asciiTheme="minorHAnsi" w:hAnsiTheme="minorHAnsi" w:cstheme="minorHAnsi"/>
          <w:color w:val="000000" w:themeColor="text1"/>
          <w:lang w:val="en-US"/>
        </w:rPr>
      </w:pPr>
      <w:r w:rsidRPr="00FB6442">
        <w:rPr>
          <w:rFonts w:asciiTheme="minorHAnsi" w:hAnsiTheme="minorHAnsi" w:cstheme="minorHAnsi"/>
          <w:color w:val="000000" w:themeColor="text1"/>
          <w:lang w:val="en-US"/>
        </w:rPr>
        <w:lastRenderedPageBreak/>
        <w:t xml:space="preserve">Digital electronics also allows the KH 150 to be calibrated via Neumann’s MA 1 Automatic Monitor Alignment (sold separately). “The KH 150 follows the same philosophy as all Neumann studio monitors: highest linearity, lowest distortion, no coloration, and perfect adaptability to any acoustic environment”, states Neumann’s CEO Ralf </w:t>
      </w:r>
      <w:proofErr w:type="spellStart"/>
      <w:r w:rsidRPr="00FB6442">
        <w:rPr>
          <w:rFonts w:asciiTheme="minorHAnsi" w:hAnsiTheme="minorHAnsi" w:cstheme="minorHAnsi"/>
          <w:color w:val="000000" w:themeColor="text1"/>
          <w:lang w:val="en-US"/>
        </w:rPr>
        <w:t>Oehl</w:t>
      </w:r>
      <w:proofErr w:type="spellEnd"/>
      <w:r w:rsidRPr="00FB6442">
        <w:rPr>
          <w:rFonts w:asciiTheme="minorHAnsi" w:hAnsiTheme="minorHAnsi" w:cstheme="minorHAnsi"/>
          <w:color w:val="000000" w:themeColor="text1"/>
          <w:lang w:val="en-US"/>
        </w:rPr>
        <w:t>. “In our pursuit of sonic perfection, we not only optimize every parameter of the loudspeaker itself, we also include the greatest variable: the listening environment. The KH 150’s DSP engine perfectly integrates with Neumann’s game-changing MA 1 Automatic Monitor Alignment for best possible sound in any room.”</w:t>
      </w:r>
    </w:p>
    <w:p w14:paraId="2D2DE4AB" w14:textId="77777777" w:rsidR="00FB6442" w:rsidRPr="00FB6442" w:rsidRDefault="00FB6442" w:rsidP="00FB6442">
      <w:pPr>
        <w:rPr>
          <w:rFonts w:asciiTheme="minorHAnsi" w:hAnsiTheme="minorHAnsi" w:cstheme="minorHAnsi"/>
          <w:color w:val="000000" w:themeColor="text1"/>
          <w:lang w:val="en-US"/>
        </w:rPr>
      </w:pPr>
    </w:p>
    <w:p w14:paraId="54AA3FB9" w14:textId="77777777" w:rsidR="00FB6442" w:rsidRPr="00FB6442" w:rsidRDefault="00FB6442" w:rsidP="00FB6442">
      <w:pPr>
        <w:rPr>
          <w:rFonts w:asciiTheme="minorHAnsi" w:hAnsiTheme="minorHAnsi" w:cstheme="minorHAnsi"/>
          <w:color w:val="000000" w:themeColor="text1"/>
          <w:lang w:val="en-US"/>
        </w:rPr>
      </w:pPr>
      <w:r w:rsidRPr="00FB6442">
        <w:rPr>
          <w:rFonts w:asciiTheme="minorHAnsi" w:hAnsiTheme="minorHAnsi" w:cstheme="minorHAnsi"/>
          <w:color w:val="000000" w:themeColor="text1"/>
          <w:lang w:val="en-US"/>
        </w:rPr>
        <w:t xml:space="preserve">In addition, the KH 150 is extremely energy efficient. Neumann engineers took great care to develop a patent pending amplifier technology which combines superior audio performance with the energy efficiency of Class D. Although the KH 150’s amplifiers deliver up to 145 W to the 6.5” woofer and 100 W to the 1” tweeter, they only consume 17 W at idle. Auto-standby reduces power consumption to 0.3 W when the KH 150 has not been used for a while, but can be deactivated. </w:t>
      </w:r>
    </w:p>
    <w:p w14:paraId="225B8E40" w14:textId="77777777" w:rsidR="00FB6442" w:rsidRPr="00FB6442" w:rsidRDefault="00FB6442" w:rsidP="00FB6442">
      <w:pPr>
        <w:rPr>
          <w:rFonts w:asciiTheme="minorHAnsi" w:hAnsiTheme="minorHAnsi" w:cstheme="minorHAnsi"/>
          <w:color w:val="000000" w:themeColor="text1"/>
          <w:lang w:val="en-US"/>
        </w:rPr>
      </w:pPr>
    </w:p>
    <w:p w14:paraId="6ACBFF30" w14:textId="2D6CF243" w:rsidR="004B0A2B" w:rsidRPr="00641321" w:rsidRDefault="00FB6442" w:rsidP="00FB6442">
      <w:pPr>
        <w:rPr>
          <w:rFonts w:asciiTheme="minorHAnsi" w:hAnsiTheme="minorHAnsi" w:cstheme="minorHAnsi"/>
          <w:b/>
          <w:bCs/>
          <w:color w:val="000000" w:themeColor="text1"/>
          <w:lang w:val="en-US"/>
        </w:rPr>
      </w:pPr>
      <w:r w:rsidRPr="00FB6442">
        <w:rPr>
          <w:rFonts w:asciiTheme="minorHAnsi" w:hAnsiTheme="minorHAnsi" w:cstheme="minorHAnsi"/>
          <w:color w:val="000000" w:themeColor="text1"/>
          <w:lang w:val="en-US"/>
        </w:rPr>
        <w:t>The KH 150 offers analog and digital inputs (S/PDIF). It will also be available in an AES67 variant with redundant AES67 audio network ports that are fully compliant with broadcast standards such as ST 2110, ST 2022-7 redundancy, and RAVENNA. At the same time, the KH 150 AES67 is compatible with DANTE®-generated AES67 network streams.</w:t>
      </w:r>
    </w:p>
    <w:p w14:paraId="53C93C72" w14:textId="707C7EAB" w:rsidR="00187E45" w:rsidRPr="00C03836" w:rsidRDefault="00187E45" w:rsidP="00D43A74">
      <w:pPr>
        <w:rPr>
          <w:rFonts w:asciiTheme="minorHAnsi" w:hAnsiTheme="minorHAnsi" w:cstheme="minorHAnsi"/>
          <w:color w:val="000000" w:themeColor="text1"/>
          <w:lang w:val="en-US"/>
        </w:rPr>
      </w:pPr>
    </w:p>
    <w:p w14:paraId="42DA6650" w14:textId="1D562E36" w:rsidR="00A17779" w:rsidRPr="00C03836" w:rsidRDefault="00FB6442" w:rsidP="00FB6442">
      <w:pPr>
        <w:rPr>
          <w:rFonts w:asciiTheme="minorHAnsi" w:hAnsiTheme="minorHAnsi" w:cstheme="minorHAnsi"/>
          <w:color w:val="000000" w:themeColor="text1"/>
          <w:lang w:val="en-US"/>
        </w:rPr>
      </w:pPr>
      <w:r w:rsidRPr="00FB6442">
        <w:rPr>
          <w:rFonts w:asciiTheme="minorHAnsi" w:hAnsiTheme="minorHAnsi" w:cstheme="minorHAnsi"/>
          <w:color w:val="000000" w:themeColor="text1"/>
          <w:lang w:val="en-US"/>
        </w:rPr>
        <w:t xml:space="preserve">The KH 150 and KH 150 AES67 will be available in </w:t>
      </w:r>
      <w:r>
        <w:rPr>
          <w:rFonts w:asciiTheme="minorHAnsi" w:hAnsiTheme="minorHAnsi" w:cstheme="minorHAnsi"/>
          <w:color w:val="000000" w:themeColor="text1"/>
          <w:lang w:val="en-US"/>
        </w:rPr>
        <w:t>September</w:t>
      </w:r>
      <w:r w:rsidRPr="00FB6442">
        <w:rPr>
          <w:rFonts w:asciiTheme="minorHAnsi" w:hAnsiTheme="minorHAnsi" w:cstheme="minorHAnsi"/>
          <w:color w:val="000000" w:themeColor="text1"/>
          <w:lang w:val="en-US"/>
        </w:rPr>
        <w:t xml:space="preserve"> 2022.</w:t>
      </w:r>
      <w:r w:rsidR="004A3382">
        <w:rPr>
          <w:rFonts w:asciiTheme="minorHAnsi" w:hAnsiTheme="minorHAnsi" w:cstheme="minorHAnsi"/>
          <w:color w:val="000000" w:themeColor="text1"/>
          <w:lang w:val="en-US"/>
        </w:rPr>
        <w:t xml:space="preserve"> </w:t>
      </w:r>
      <w:r w:rsidRPr="00FB6442">
        <w:rPr>
          <w:rFonts w:asciiTheme="minorHAnsi" w:hAnsiTheme="minorHAnsi" w:cstheme="minorHAnsi"/>
          <w:color w:val="000000" w:themeColor="text1"/>
          <w:lang w:val="en-US"/>
        </w:rPr>
        <w:t xml:space="preserve">List prices: KH 150 € </w:t>
      </w:r>
      <w:r w:rsidR="004A3382">
        <w:rPr>
          <w:rFonts w:asciiTheme="minorHAnsi" w:hAnsiTheme="minorHAnsi" w:cstheme="minorHAnsi"/>
          <w:color w:val="000000" w:themeColor="text1"/>
          <w:lang w:val="en-US"/>
        </w:rPr>
        <w:t>1</w:t>
      </w:r>
      <w:r w:rsidR="00C77E85">
        <w:rPr>
          <w:rFonts w:asciiTheme="minorHAnsi" w:hAnsiTheme="minorHAnsi" w:cstheme="minorHAnsi"/>
          <w:color w:val="000000" w:themeColor="text1"/>
          <w:lang w:val="en-US"/>
        </w:rPr>
        <w:t>,</w:t>
      </w:r>
      <w:r w:rsidR="004A3382">
        <w:rPr>
          <w:rFonts w:asciiTheme="minorHAnsi" w:hAnsiTheme="minorHAnsi" w:cstheme="minorHAnsi"/>
          <w:color w:val="000000" w:themeColor="text1"/>
          <w:lang w:val="en-US"/>
        </w:rPr>
        <w:t xml:space="preserve">650 </w:t>
      </w:r>
      <w:r w:rsidRPr="00FB6442">
        <w:rPr>
          <w:rFonts w:asciiTheme="minorHAnsi" w:hAnsiTheme="minorHAnsi" w:cstheme="minorHAnsi"/>
          <w:color w:val="000000" w:themeColor="text1"/>
          <w:lang w:val="en-US"/>
        </w:rPr>
        <w:t>/</w:t>
      </w:r>
      <w:r w:rsidR="004A3382">
        <w:rPr>
          <w:rFonts w:asciiTheme="minorHAnsi" w:hAnsiTheme="minorHAnsi" w:cstheme="minorHAnsi"/>
          <w:color w:val="000000" w:themeColor="text1"/>
          <w:lang w:val="en-US"/>
        </w:rPr>
        <w:t xml:space="preserve"> </w:t>
      </w:r>
      <w:r w:rsidRPr="00FB6442">
        <w:rPr>
          <w:rFonts w:asciiTheme="minorHAnsi" w:hAnsiTheme="minorHAnsi" w:cstheme="minorHAnsi"/>
          <w:color w:val="000000" w:themeColor="text1"/>
          <w:lang w:val="en-US"/>
        </w:rPr>
        <w:t>$</w:t>
      </w:r>
      <w:r w:rsidR="004A3382">
        <w:rPr>
          <w:rFonts w:asciiTheme="minorHAnsi" w:hAnsiTheme="minorHAnsi" w:cstheme="minorHAnsi"/>
          <w:color w:val="000000" w:themeColor="text1"/>
          <w:lang w:val="en-US"/>
        </w:rPr>
        <w:t xml:space="preserve"> 1</w:t>
      </w:r>
      <w:r w:rsidR="00C77E85">
        <w:rPr>
          <w:rFonts w:asciiTheme="minorHAnsi" w:hAnsiTheme="minorHAnsi" w:cstheme="minorHAnsi"/>
          <w:color w:val="000000" w:themeColor="text1"/>
          <w:lang w:val="en-US"/>
        </w:rPr>
        <w:t>,</w:t>
      </w:r>
      <w:r w:rsidR="004A3382">
        <w:rPr>
          <w:rFonts w:asciiTheme="minorHAnsi" w:hAnsiTheme="minorHAnsi" w:cstheme="minorHAnsi"/>
          <w:color w:val="000000" w:themeColor="text1"/>
          <w:lang w:val="en-US"/>
        </w:rPr>
        <w:t>750</w:t>
      </w:r>
      <w:r w:rsidRPr="00FB6442">
        <w:rPr>
          <w:rFonts w:asciiTheme="minorHAnsi" w:hAnsiTheme="minorHAnsi" w:cstheme="minorHAnsi"/>
          <w:color w:val="000000" w:themeColor="text1"/>
          <w:lang w:val="en-US"/>
        </w:rPr>
        <w:t xml:space="preserve"> ; KH 150 AES6</w:t>
      </w:r>
      <w:r w:rsidR="004A3382">
        <w:rPr>
          <w:rFonts w:asciiTheme="minorHAnsi" w:hAnsiTheme="minorHAnsi" w:cstheme="minorHAnsi"/>
          <w:color w:val="000000" w:themeColor="text1"/>
          <w:lang w:val="en-US"/>
        </w:rPr>
        <w:t>7</w:t>
      </w:r>
      <w:r w:rsidRPr="00FB6442">
        <w:rPr>
          <w:rFonts w:asciiTheme="minorHAnsi" w:hAnsiTheme="minorHAnsi" w:cstheme="minorHAnsi"/>
          <w:color w:val="000000" w:themeColor="text1"/>
          <w:lang w:val="en-US"/>
        </w:rPr>
        <w:t xml:space="preserve"> € </w:t>
      </w:r>
      <w:r w:rsidR="004A3382">
        <w:rPr>
          <w:rFonts w:asciiTheme="minorHAnsi" w:hAnsiTheme="minorHAnsi" w:cstheme="minorHAnsi"/>
          <w:color w:val="000000" w:themeColor="text1"/>
          <w:lang w:val="en-US"/>
        </w:rPr>
        <w:t>1</w:t>
      </w:r>
      <w:r w:rsidR="00C77E85">
        <w:rPr>
          <w:rFonts w:asciiTheme="minorHAnsi" w:hAnsiTheme="minorHAnsi" w:cstheme="minorHAnsi"/>
          <w:color w:val="000000" w:themeColor="text1"/>
          <w:lang w:val="en-US"/>
        </w:rPr>
        <w:t>,</w:t>
      </w:r>
      <w:r w:rsidR="004A3382">
        <w:rPr>
          <w:rFonts w:asciiTheme="minorHAnsi" w:hAnsiTheme="minorHAnsi" w:cstheme="minorHAnsi"/>
          <w:color w:val="000000" w:themeColor="text1"/>
          <w:lang w:val="en-US"/>
        </w:rPr>
        <w:t xml:space="preserve">895 </w:t>
      </w:r>
      <w:r w:rsidRPr="00FB6442">
        <w:rPr>
          <w:rFonts w:asciiTheme="minorHAnsi" w:hAnsiTheme="minorHAnsi" w:cstheme="minorHAnsi"/>
          <w:color w:val="000000" w:themeColor="text1"/>
          <w:lang w:val="en-US"/>
        </w:rPr>
        <w:t>/</w:t>
      </w:r>
      <w:r w:rsidR="004A3382">
        <w:rPr>
          <w:rFonts w:asciiTheme="minorHAnsi" w:hAnsiTheme="minorHAnsi" w:cstheme="minorHAnsi"/>
          <w:color w:val="000000" w:themeColor="text1"/>
          <w:lang w:val="en-US"/>
        </w:rPr>
        <w:t xml:space="preserve"> </w:t>
      </w:r>
      <w:r w:rsidRPr="00FB6442">
        <w:rPr>
          <w:rFonts w:asciiTheme="minorHAnsi" w:hAnsiTheme="minorHAnsi" w:cstheme="minorHAnsi"/>
          <w:color w:val="000000" w:themeColor="text1"/>
          <w:lang w:val="en-US"/>
        </w:rPr>
        <w:t xml:space="preserve">$ </w:t>
      </w:r>
      <w:r w:rsidR="004A3382">
        <w:rPr>
          <w:rFonts w:asciiTheme="minorHAnsi" w:hAnsiTheme="minorHAnsi" w:cstheme="minorHAnsi"/>
          <w:color w:val="000000" w:themeColor="text1"/>
          <w:lang w:val="en-US"/>
        </w:rPr>
        <w:t>1</w:t>
      </w:r>
      <w:r w:rsidR="00C77E85">
        <w:rPr>
          <w:rFonts w:asciiTheme="minorHAnsi" w:hAnsiTheme="minorHAnsi" w:cstheme="minorHAnsi"/>
          <w:color w:val="000000" w:themeColor="text1"/>
          <w:lang w:val="en-US"/>
        </w:rPr>
        <w:t>,</w:t>
      </w:r>
      <w:r w:rsidR="004A3382">
        <w:rPr>
          <w:rFonts w:asciiTheme="minorHAnsi" w:hAnsiTheme="minorHAnsi" w:cstheme="minorHAnsi"/>
          <w:color w:val="000000" w:themeColor="text1"/>
          <w:lang w:val="en-US"/>
        </w:rPr>
        <w:t>999</w:t>
      </w:r>
      <w:r w:rsidRPr="00FB6442">
        <w:rPr>
          <w:rFonts w:asciiTheme="minorHAnsi" w:hAnsiTheme="minorHAnsi" w:cstheme="minorHAnsi"/>
          <w:color w:val="000000" w:themeColor="text1"/>
          <w:lang w:val="en-US"/>
        </w:rPr>
        <w:t>.</w:t>
      </w:r>
      <w:r w:rsidR="004A3382">
        <w:rPr>
          <w:rFonts w:asciiTheme="minorHAnsi" w:hAnsiTheme="minorHAnsi" w:cstheme="minorHAnsi"/>
          <w:color w:val="000000" w:themeColor="text1"/>
          <w:lang w:val="en-US"/>
        </w:rPr>
        <w:t xml:space="preserve"> </w:t>
      </w:r>
      <w:r w:rsidR="00C03836" w:rsidRPr="00C03836">
        <w:rPr>
          <w:rFonts w:asciiTheme="minorHAnsi" w:hAnsiTheme="minorHAnsi" w:cstheme="minorHAnsi"/>
          <w:color w:val="000000" w:themeColor="text1"/>
          <w:lang w:val="en-US"/>
        </w:rPr>
        <w:t>More information</w:t>
      </w:r>
      <w:r w:rsidR="00C03836">
        <w:rPr>
          <w:rFonts w:asciiTheme="minorHAnsi" w:hAnsiTheme="minorHAnsi" w:cstheme="minorHAnsi"/>
          <w:color w:val="000000" w:themeColor="text1"/>
          <w:lang w:val="en-US"/>
        </w:rPr>
        <w:t xml:space="preserve"> at</w:t>
      </w:r>
      <w:r w:rsidR="005C492C" w:rsidRPr="00C03836">
        <w:rPr>
          <w:rFonts w:asciiTheme="minorHAnsi" w:hAnsiTheme="minorHAnsi" w:cstheme="minorHAnsi"/>
          <w:color w:val="000000" w:themeColor="text1"/>
          <w:lang w:val="en-US"/>
        </w:rPr>
        <w:t xml:space="preserve"> </w:t>
      </w:r>
      <w:hyperlink r:id="rId9" w:history="1">
        <w:r w:rsidR="00C03836">
          <w:rPr>
            <w:rStyle w:val="Hyperlink"/>
            <w:rFonts w:asciiTheme="minorHAnsi" w:hAnsiTheme="minorHAnsi" w:cstheme="minorHAnsi"/>
            <w:lang w:val="en-US"/>
          </w:rPr>
          <w:t>https://</w:t>
        </w:r>
        <w:r w:rsidR="004A3382">
          <w:rPr>
            <w:rStyle w:val="Hyperlink"/>
            <w:rFonts w:asciiTheme="minorHAnsi" w:hAnsiTheme="minorHAnsi" w:cstheme="minorHAnsi"/>
            <w:lang w:val="en-US"/>
          </w:rPr>
          <w:t>en-de.neumann.com/kh-150</w:t>
        </w:r>
      </w:hyperlink>
    </w:p>
    <w:p w14:paraId="2DB7C1B0" w14:textId="7B1E0753" w:rsidR="00154CF8" w:rsidRDefault="00154CF8" w:rsidP="00D43A74">
      <w:pPr>
        <w:rPr>
          <w:rFonts w:asciiTheme="minorHAnsi" w:hAnsiTheme="minorHAnsi" w:cstheme="minorHAnsi"/>
          <w:color w:val="000000" w:themeColor="text1"/>
          <w:lang w:val="en-US"/>
        </w:rPr>
      </w:pPr>
    </w:p>
    <w:p w14:paraId="14B03436" w14:textId="77777777" w:rsidR="00FB6442" w:rsidRPr="004F2565" w:rsidRDefault="00FB6442" w:rsidP="00B336BB">
      <w:pPr>
        <w:pStyle w:val="Listenabsatz"/>
        <w:numPr>
          <w:ilvl w:val="0"/>
          <w:numId w:val="14"/>
        </w:numPr>
        <w:spacing w:line="240" w:lineRule="auto"/>
        <w:ind w:left="567" w:hanging="283"/>
        <w:rPr>
          <w:rFonts w:cstheme="minorHAnsi"/>
          <w:lang w:val="en-US"/>
        </w:rPr>
      </w:pPr>
      <w:r w:rsidRPr="004F2565">
        <w:rPr>
          <w:rFonts w:cstheme="minorHAnsi"/>
          <w:lang w:val="en-US"/>
        </w:rPr>
        <w:t>Linear frequency and phase response</w:t>
      </w:r>
    </w:p>
    <w:p w14:paraId="46CFBD7B" w14:textId="77777777" w:rsidR="00FB6442" w:rsidRPr="004F2565" w:rsidRDefault="00FB6442" w:rsidP="00B336BB">
      <w:pPr>
        <w:pStyle w:val="Listenabsatz"/>
        <w:numPr>
          <w:ilvl w:val="0"/>
          <w:numId w:val="14"/>
        </w:numPr>
        <w:spacing w:line="240" w:lineRule="auto"/>
        <w:ind w:left="567" w:hanging="283"/>
        <w:rPr>
          <w:lang w:val="en-US"/>
        </w:rPr>
      </w:pPr>
      <w:r w:rsidRPr="0F84B706">
        <w:rPr>
          <w:lang w:val="en-US"/>
        </w:rPr>
        <w:t>DSP engine for outstanding performance and automatic room alignment</w:t>
      </w:r>
      <w:r>
        <w:rPr>
          <w:lang w:val="en-US"/>
        </w:rPr>
        <w:t xml:space="preserve"> via MA 1</w:t>
      </w:r>
    </w:p>
    <w:p w14:paraId="2AA4E490" w14:textId="77777777" w:rsidR="00FB6442" w:rsidRPr="005C2BE1" w:rsidRDefault="00FB6442" w:rsidP="00B336BB">
      <w:pPr>
        <w:pStyle w:val="Listenabsatz"/>
        <w:numPr>
          <w:ilvl w:val="0"/>
          <w:numId w:val="14"/>
        </w:numPr>
        <w:spacing w:line="240" w:lineRule="auto"/>
        <w:ind w:left="567" w:hanging="283"/>
        <w:rPr>
          <w:lang w:val="en-US"/>
        </w:rPr>
      </w:pPr>
      <w:r w:rsidRPr="004F2565">
        <w:rPr>
          <w:rFonts w:cstheme="minorHAnsi"/>
          <w:lang w:val="en-US"/>
        </w:rPr>
        <w:t xml:space="preserve">Deep low end </w:t>
      </w:r>
      <w:r w:rsidRPr="005C2BE1">
        <w:rPr>
          <w:lang w:val="en-US"/>
        </w:rPr>
        <w:t xml:space="preserve">down to 39 Hz and high SPL capability </w:t>
      </w:r>
    </w:p>
    <w:p w14:paraId="64D59A00" w14:textId="4D6E36D7" w:rsidR="004A3382" w:rsidRPr="005C2BE1" w:rsidRDefault="00FB6442" w:rsidP="00B336BB">
      <w:pPr>
        <w:pStyle w:val="Listenabsatz"/>
        <w:numPr>
          <w:ilvl w:val="0"/>
          <w:numId w:val="14"/>
        </w:numPr>
        <w:spacing w:line="240" w:lineRule="auto"/>
        <w:ind w:left="567" w:hanging="283"/>
        <w:rPr>
          <w:lang w:val="en-US"/>
        </w:rPr>
      </w:pPr>
      <w:r w:rsidRPr="005C2BE1">
        <w:rPr>
          <w:lang w:val="en-US"/>
        </w:rPr>
        <w:t>Analog and S/PDIF connectivity, optionally with AES67</w:t>
      </w:r>
    </w:p>
    <w:p w14:paraId="183AB98A" w14:textId="77777777" w:rsidR="005C2BE1" w:rsidRPr="004A3382" w:rsidRDefault="005C2BE1" w:rsidP="005C2BE1">
      <w:pPr>
        <w:pStyle w:val="Listenabsatz"/>
        <w:spacing w:line="240" w:lineRule="auto"/>
        <w:ind w:left="1080"/>
        <w:rPr>
          <w:rFonts w:asciiTheme="minorHAnsi" w:hAnsiTheme="minorHAnsi" w:cstheme="minorHAnsi"/>
          <w:color w:val="000000" w:themeColor="text1"/>
          <w:sz w:val="16"/>
          <w:szCs w:val="16"/>
          <w:lang w:val="en-US"/>
        </w:rPr>
      </w:pPr>
    </w:p>
    <w:p w14:paraId="1F301DD8" w14:textId="77777777" w:rsidR="004A3382" w:rsidRPr="004A3382" w:rsidRDefault="004A3382" w:rsidP="004A3382">
      <w:pPr>
        <w:pStyle w:val="Listenabsatz"/>
        <w:spacing w:line="240" w:lineRule="auto"/>
        <w:ind w:left="1080"/>
        <w:rPr>
          <w:rFonts w:asciiTheme="minorHAnsi" w:hAnsiTheme="minorHAnsi" w:cstheme="minorHAnsi"/>
          <w:color w:val="000000" w:themeColor="text1"/>
          <w:sz w:val="16"/>
          <w:szCs w:val="16"/>
          <w:lang w:val="en-US"/>
        </w:rPr>
      </w:pPr>
    </w:p>
    <w:p w14:paraId="5A9D8F49" w14:textId="7181E4B6" w:rsidR="003B0AE2" w:rsidRPr="004A3382" w:rsidRDefault="001B34F2" w:rsidP="004A3382">
      <w:pPr>
        <w:spacing w:line="240" w:lineRule="auto"/>
        <w:rPr>
          <w:rFonts w:asciiTheme="minorHAnsi" w:hAnsiTheme="minorHAnsi" w:cstheme="minorHAnsi"/>
          <w:color w:val="000000" w:themeColor="text1"/>
          <w:sz w:val="16"/>
          <w:szCs w:val="16"/>
          <w:lang w:val="en-US"/>
        </w:rPr>
      </w:pPr>
      <w:r w:rsidRPr="004A3382">
        <w:rPr>
          <w:rFonts w:asciiTheme="minorHAnsi" w:hAnsiTheme="minorHAnsi" w:cstheme="minorHAnsi"/>
          <w:b/>
          <w:color w:val="000000" w:themeColor="text1"/>
          <w:sz w:val="16"/>
          <w:szCs w:val="16"/>
          <w:lang w:val="en-US"/>
        </w:rPr>
        <w:t>About</w:t>
      </w:r>
      <w:r w:rsidR="00FA0FA1" w:rsidRPr="004A3382">
        <w:rPr>
          <w:rFonts w:asciiTheme="minorHAnsi" w:hAnsiTheme="minorHAnsi" w:cstheme="minorHAnsi"/>
          <w:b/>
          <w:color w:val="000000" w:themeColor="text1"/>
          <w:sz w:val="16"/>
          <w:szCs w:val="16"/>
          <w:lang w:val="en-US"/>
        </w:rPr>
        <w:t xml:space="preserve"> Neumann</w:t>
      </w:r>
      <w:r w:rsidR="008C6634" w:rsidRPr="004A3382">
        <w:rPr>
          <w:rFonts w:asciiTheme="minorHAnsi" w:hAnsiTheme="minorHAnsi" w:cstheme="minorHAnsi"/>
          <w:color w:val="000000" w:themeColor="text1"/>
          <w:sz w:val="16"/>
          <w:szCs w:val="16"/>
          <w:lang w:val="en-US"/>
        </w:rPr>
        <w:br/>
      </w:r>
      <w:r w:rsidRPr="004A3382">
        <w:rPr>
          <w:rFonts w:asciiTheme="majorHAnsi" w:hAnsiTheme="majorHAnsi" w:cstheme="majorHAnsi"/>
          <w:sz w:val="16"/>
          <w:szCs w:val="16"/>
          <w:lang w:val="en-US"/>
        </w:rPr>
        <w:t>Georg Neumann GmbH, known as “</w:t>
      </w:r>
      <w:proofErr w:type="spellStart"/>
      <w:r w:rsidRPr="004A3382">
        <w:rPr>
          <w:rFonts w:asciiTheme="majorHAnsi" w:hAnsiTheme="majorHAnsi" w:cstheme="majorHAnsi"/>
          <w:sz w:val="16"/>
          <w:szCs w:val="16"/>
          <w:lang w:val="en-US"/>
        </w:rPr>
        <w:t>Neumann.Berlin</w:t>
      </w:r>
      <w:proofErr w:type="spellEnd"/>
      <w:r w:rsidRPr="004A3382">
        <w:rPr>
          <w:rFonts w:asciiTheme="majorHAnsi" w:hAnsiTheme="majorHAnsi" w:cstheme="majorHAnsi"/>
          <w:sz w:val="16"/>
          <w:szCs w:val="16"/>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4A3382">
        <w:rPr>
          <w:rFonts w:asciiTheme="majorHAnsi" w:hAnsiTheme="majorHAnsi" w:cstheme="majorHAnsi"/>
          <w:sz w:val="16"/>
          <w:szCs w:val="16"/>
          <w:lang w:val="en-US"/>
        </w:rPr>
        <w:t>Neumann.Berlin</w:t>
      </w:r>
      <w:proofErr w:type="spellEnd"/>
      <w:r w:rsidRPr="004A3382">
        <w:rPr>
          <w:rFonts w:asciiTheme="majorHAnsi" w:hAnsiTheme="majorHAnsi" w:cstheme="majorHAnsi"/>
          <w:sz w:val="16"/>
          <w:szCs w:val="16"/>
          <w:lang w:val="en-US"/>
        </w:rPr>
        <w:t xml:space="preserve"> has expanded its expertise in electro-acoustic transducer design to also include the studio monitor market, mainly targeting TV and radio broadcasting, recording, and audio production. The first Neumann studio headphones were introduced in 2019, and since 2022, the company has put an increased focus on reference solutions for live audio. Georg Neumann GmbH has been part of the Sennheiser Group since 1991, and is represented worldwide by the Sennheiser network of subsidiaries and long-standing trading partners.</w:t>
      </w:r>
    </w:p>
    <w:p w14:paraId="4A7A834B" w14:textId="77777777" w:rsidR="00154CF8" w:rsidRPr="001B34F2" w:rsidRDefault="00154CF8" w:rsidP="00154CF8">
      <w:pPr>
        <w:spacing w:after="120" w:line="276" w:lineRule="auto"/>
        <w:rPr>
          <w:rFonts w:asciiTheme="minorHAnsi" w:hAnsiTheme="minorHAnsi" w:cstheme="minorHAnsi"/>
          <w:b/>
          <w:color w:val="000000" w:themeColor="text1"/>
          <w:lang w:val="en-US"/>
        </w:rPr>
      </w:pPr>
    </w:p>
    <w:p w14:paraId="3302BBE2" w14:textId="4E153681" w:rsidR="00FA0FA1" w:rsidRPr="005615DB" w:rsidRDefault="001B34F2" w:rsidP="00FA0FA1">
      <w:pPr>
        <w:pStyle w:val="Contact"/>
        <w:rPr>
          <w:rFonts w:asciiTheme="minorHAnsi" w:hAnsiTheme="minorHAnsi" w:cstheme="minorHAnsi"/>
          <w:b/>
          <w:color w:val="000000" w:themeColor="text1"/>
          <w:lang w:val="en-US"/>
        </w:rPr>
      </w:pPr>
      <w:r w:rsidRPr="005615DB">
        <w:rPr>
          <w:rFonts w:asciiTheme="minorHAnsi" w:hAnsiTheme="minorHAnsi" w:cstheme="minorHAnsi"/>
          <w:b/>
          <w:color w:val="000000" w:themeColor="text1"/>
          <w:lang w:val="en-US"/>
        </w:rPr>
        <w:t>Pres</w:t>
      </w:r>
      <w:r w:rsidR="00E60DE4" w:rsidRPr="005615DB">
        <w:rPr>
          <w:rFonts w:asciiTheme="minorHAnsi" w:hAnsiTheme="minorHAnsi" w:cstheme="minorHAnsi"/>
          <w:b/>
          <w:color w:val="000000" w:themeColor="text1"/>
          <w:lang w:val="en-US"/>
        </w:rPr>
        <w:t>s</w:t>
      </w:r>
      <w:r w:rsidRPr="005615DB">
        <w:rPr>
          <w:rFonts w:asciiTheme="minorHAnsi" w:hAnsiTheme="minorHAnsi" w:cstheme="minorHAnsi"/>
          <w:b/>
          <w:color w:val="000000" w:themeColor="text1"/>
          <w:lang w:val="en-US"/>
        </w:rPr>
        <w:t xml:space="preserve"> Contact</w:t>
      </w:r>
      <w:r w:rsidR="007506CE" w:rsidRPr="005615DB">
        <w:rPr>
          <w:rFonts w:asciiTheme="minorHAnsi" w:hAnsiTheme="minorHAnsi" w:cstheme="minorHAnsi"/>
          <w:b/>
          <w:color w:val="000000" w:themeColor="text1"/>
          <w:lang w:val="en-US"/>
        </w:rPr>
        <w:t xml:space="preserve"> Neumann</w:t>
      </w:r>
      <w:r w:rsidR="00FA0FA1" w:rsidRPr="005615DB">
        <w:rPr>
          <w:rFonts w:asciiTheme="minorHAnsi" w:hAnsiTheme="minorHAnsi" w:cstheme="minorHAnsi"/>
          <w:b/>
          <w:color w:val="000000" w:themeColor="text1"/>
          <w:lang w:val="en-US"/>
        </w:rPr>
        <w:t>:</w:t>
      </w:r>
    </w:p>
    <w:p w14:paraId="0AEE90C4" w14:textId="77777777" w:rsidR="00FA0FA1" w:rsidRPr="005615DB" w:rsidRDefault="00FA0FA1" w:rsidP="00FA0FA1">
      <w:pPr>
        <w:pStyle w:val="Contact"/>
        <w:rPr>
          <w:rFonts w:asciiTheme="minorHAnsi" w:hAnsiTheme="minorHAnsi" w:cstheme="minorHAnsi"/>
          <w:color w:val="000000" w:themeColor="text1"/>
          <w:lang w:val="en-US"/>
        </w:rPr>
      </w:pPr>
      <w:r w:rsidRPr="005615DB">
        <w:rPr>
          <w:rFonts w:asciiTheme="minorHAnsi" w:hAnsiTheme="minorHAnsi" w:cstheme="minorHAnsi"/>
          <w:color w:val="000000" w:themeColor="text1"/>
          <w:lang w:val="en-US"/>
        </w:rPr>
        <w:t xml:space="preserve">Andreas </w:t>
      </w:r>
      <w:proofErr w:type="spellStart"/>
      <w:r w:rsidRPr="005615DB">
        <w:rPr>
          <w:rFonts w:asciiTheme="minorHAnsi" w:hAnsiTheme="minorHAnsi" w:cstheme="minorHAnsi"/>
          <w:color w:val="000000" w:themeColor="text1"/>
          <w:lang w:val="en-US"/>
        </w:rPr>
        <w:t>Sablotny</w:t>
      </w:r>
      <w:proofErr w:type="spellEnd"/>
    </w:p>
    <w:p w14:paraId="7D346380" w14:textId="77777777" w:rsidR="00FA0FA1" w:rsidRPr="005615DB" w:rsidRDefault="00FA0FA1" w:rsidP="00FA0FA1">
      <w:pPr>
        <w:pStyle w:val="Contact"/>
        <w:rPr>
          <w:rFonts w:asciiTheme="minorHAnsi" w:hAnsiTheme="minorHAnsi" w:cstheme="minorHAnsi"/>
          <w:color w:val="000000" w:themeColor="text1"/>
          <w:lang w:val="en-US"/>
        </w:rPr>
      </w:pPr>
      <w:r w:rsidRPr="005615DB">
        <w:rPr>
          <w:rFonts w:asciiTheme="minorHAnsi" w:hAnsiTheme="minorHAnsi" w:cstheme="minorHAnsi"/>
          <w:color w:val="000000" w:themeColor="text1"/>
          <w:lang w:val="en-US"/>
        </w:rPr>
        <w:t>andreas.sablotny@neumann.com</w:t>
      </w:r>
    </w:p>
    <w:p w14:paraId="38E3FB34" w14:textId="71BD48D3" w:rsidR="00280534" w:rsidRPr="008C7F85" w:rsidRDefault="00FA0FA1" w:rsidP="007F4BB7">
      <w:pPr>
        <w:pStyle w:val="Contact"/>
        <w:rPr>
          <w:rFonts w:asciiTheme="minorHAnsi" w:hAnsiTheme="minorHAnsi" w:cstheme="minorHAnsi"/>
          <w:lang w:val="en-US"/>
        </w:rPr>
      </w:pPr>
      <w:r w:rsidRPr="00C74B51">
        <w:rPr>
          <w:rFonts w:asciiTheme="minorHAnsi" w:hAnsiTheme="minorHAnsi" w:cstheme="minorHAnsi"/>
          <w:color w:val="000000" w:themeColor="text1"/>
        </w:rPr>
        <w:t>T +49 (030) 417724-19</w:t>
      </w:r>
    </w:p>
    <w:sectPr w:rsidR="00280534" w:rsidRPr="008C7F85" w:rsidSect="007F4BB7">
      <w:headerReference w:type="default" r:id="rId10"/>
      <w:headerReference w:type="first" r:id="rId11"/>
      <w:pgSz w:w="11906" w:h="16838" w:code="9"/>
      <w:pgMar w:top="2530"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015D" w14:textId="77777777" w:rsidR="0093523C" w:rsidRDefault="0093523C" w:rsidP="00CF26E7">
      <w:pPr>
        <w:spacing w:line="240" w:lineRule="auto"/>
      </w:pPr>
      <w:r>
        <w:separator/>
      </w:r>
    </w:p>
  </w:endnote>
  <w:endnote w:type="continuationSeparator" w:id="0">
    <w:p w14:paraId="335FD1AB" w14:textId="77777777" w:rsidR="0093523C" w:rsidRDefault="0093523C"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6899A72-23BA-9A41-AF69-0CAB7E35AA01}"/>
  </w:font>
  <w:font w:name="Times New Roman">
    <w:panose1 w:val="02020603050405020304"/>
    <w:charset w:val="00"/>
    <w:family w:val="roman"/>
    <w:pitch w:val="variable"/>
    <w:sig w:usb0="E0002EFF" w:usb1="C000785B" w:usb2="00000009" w:usb3="00000000" w:csb0="000001FF" w:csb1="00000000"/>
    <w:embedRegular r:id="rId2" w:fontKey="{D6496178-8629-B347-B4C7-3EAADC8C08B0}"/>
    <w:embedBold r:id="rId3" w:fontKey="{175D6170-BC65-1A4D-A178-9F4685965E6A}"/>
  </w:font>
  <w:font w:name="Courier New">
    <w:panose1 w:val="02070309020205020404"/>
    <w:charset w:val="00"/>
    <w:family w:val="modern"/>
    <w:pitch w:val="fixed"/>
    <w:sig w:usb0="E0002EFF" w:usb1="C0007843" w:usb2="00000009" w:usb3="00000000" w:csb0="000001FF" w:csb1="00000000"/>
    <w:embedRegular r:id="rId4" w:fontKey="{1CD59146-874B-FF40-BBF8-AE53EF972E29}"/>
  </w:font>
  <w:font w:name="Wingdings">
    <w:panose1 w:val="05000000000000000000"/>
    <w:charset w:val="4D"/>
    <w:family w:val="decorative"/>
    <w:pitch w:val="variable"/>
    <w:sig w:usb0="00000003" w:usb1="00000000" w:usb2="00000000" w:usb3="00000000" w:csb0="80000001" w:csb1="00000000"/>
    <w:embedRegular r:id="rId5" w:fontKey="{45804C01-A5AF-3945-A8C0-5CC36796829D}"/>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6" w:fontKey="{F782BA3B-BAA7-484F-98D4-BC698A263546}"/>
    <w:embedBold r:id="rId7" w:fontKey="{AB506C69-86FA-ED4F-BB39-D9C5639534AE}"/>
    <w:embedBoldItalic r:id="rId8" w:fontKey="{497D11DC-4271-2F4F-AC1D-F81F2E1F1F23}"/>
  </w:font>
  <w:font w:name="Sennheiser Office">
    <w:panose1 w:val="020B0504020101010102"/>
    <w:charset w:val="00"/>
    <w:family w:val="swiss"/>
    <w:pitch w:val="variable"/>
    <w:sig w:usb0="A00000AF" w:usb1="500020DB" w:usb2="00000000" w:usb3="00000000" w:csb0="00000093" w:csb1="00000000"/>
    <w:embedRegular r:id="rId9" w:fontKey="{77D7F88C-F85D-F849-B6F5-B31CE23674D6}"/>
    <w:embedBold r:id="rId10" w:fontKey="{D434B818-D939-974E-A126-8F99DF071C02}"/>
    <w:embedBoldItalic r:id="rId11" w:fontKey="{B2D70A63-83CB-9444-86B0-BF901056D7AC}"/>
  </w:font>
  <w:font w:name="Segoe UI">
    <w:panose1 w:val="020B0502040204020203"/>
    <w:charset w:val="00"/>
    <w:family w:val="swiss"/>
    <w:pitch w:val="variable"/>
    <w:sig w:usb0="E4002EFF" w:usb1="C000E47F" w:usb2="00000009" w:usb3="00000000" w:csb0="000001FF" w:csb1="00000000"/>
    <w:embedRegular r:id="rId12" w:fontKey="{75D4E0BB-1E8D-3144-8B56-F451F8EFB7F1}"/>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3" w:fontKey="{C18BBAB5-F296-E944-A4F2-461F5CF311B3}"/>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F6B6AF04-53E1-C64F-82D1-DF243129F578}"/>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D7823" w14:textId="77777777" w:rsidR="0093523C" w:rsidRDefault="0093523C" w:rsidP="00CF26E7">
      <w:pPr>
        <w:spacing w:line="240" w:lineRule="auto"/>
      </w:pPr>
      <w:r>
        <w:separator/>
      </w:r>
    </w:p>
  </w:footnote>
  <w:footnote w:type="continuationSeparator" w:id="0">
    <w:p w14:paraId="6D04CBFD" w14:textId="77777777" w:rsidR="0093523C" w:rsidRDefault="0093523C"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5920"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AFE38" w14:textId="77777777" w:rsidR="001B34F2"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63872"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4F2">
      <w:rPr>
        <w:rFonts w:asciiTheme="minorHAnsi" w:hAnsiTheme="minorHAnsi" w:cstheme="minorHAnsi"/>
        <w:color w:val="414141" w:themeColor="accent2"/>
      </w:rPr>
      <w:t xml:space="preserve"> RELEASE</w:t>
    </w:r>
  </w:p>
  <w:p w14:paraId="65994B0C" w14:textId="571E8B18"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3543B8"/>
    <w:multiLevelType w:val="hybridMultilevel"/>
    <w:tmpl w:val="51EC623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3F433C"/>
    <w:multiLevelType w:val="hybridMultilevel"/>
    <w:tmpl w:val="2384D7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1B747F"/>
    <w:multiLevelType w:val="hybridMultilevel"/>
    <w:tmpl w:val="DDB2B4A4"/>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3"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712261212">
    <w:abstractNumId w:val="0"/>
  </w:num>
  <w:num w:numId="2" w16cid:durableId="1781877878">
    <w:abstractNumId w:val="1"/>
  </w:num>
  <w:num w:numId="3" w16cid:durableId="921525945">
    <w:abstractNumId w:val="8"/>
  </w:num>
  <w:num w:numId="4" w16cid:durableId="1379940968">
    <w:abstractNumId w:val="3"/>
  </w:num>
  <w:num w:numId="5" w16cid:durableId="2108915545">
    <w:abstractNumId w:val="7"/>
  </w:num>
  <w:num w:numId="6" w16cid:durableId="2094550513">
    <w:abstractNumId w:val="9"/>
  </w:num>
  <w:num w:numId="7" w16cid:durableId="1180386368">
    <w:abstractNumId w:val="4"/>
  </w:num>
  <w:num w:numId="8" w16cid:durableId="1345862214">
    <w:abstractNumId w:val="11"/>
  </w:num>
  <w:num w:numId="9" w16cid:durableId="1511018720">
    <w:abstractNumId w:val="2"/>
  </w:num>
  <w:num w:numId="10" w16cid:durableId="2138913965">
    <w:abstractNumId w:val="5"/>
  </w:num>
  <w:num w:numId="11" w16cid:durableId="252787424">
    <w:abstractNumId w:val="13"/>
  </w:num>
  <w:num w:numId="12" w16cid:durableId="762535862">
    <w:abstractNumId w:val="10"/>
  </w:num>
  <w:num w:numId="13" w16cid:durableId="2095541826">
    <w:abstractNumId w:val="12"/>
  </w:num>
  <w:num w:numId="14" w16cid:durableId="12954083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A5F"/>
    <w:rsid w:val="00003FE8"/>
    <w:rsid w:val="000049C8"/>
    <w:rsid w:val="00005543"/>
    <w:rsid w:val="0002699E"/>
    <w:rsid w:val="00027F42"/>
    <w:rsid w:val="00031F2A"/>
    <w:rsid w:val="00033182"/>
    <w:rsid w:val="00036334"/>
    <w:rsid w:val="000401EB"/>
    <w:rsid w:val="00043993"/>
    <w:rsid w:val="00051C8E"/>
    <w:rsid w:val="00052E12"/>
    <w:rsid w:val="00055E12"/>
    <w:rsid w:val="000808FD"/>
    <w:rsid w:val="000834F5"/>
    <w:rsid w:val="00087835"/>
    <w:rsid w:val="000922DA"/>
    <w:rsid w:val="0009516E"/>
    <w:rsid w:val="000A5CAD"/>
    <w:rsid w:val="000A6BD0"/>
    <w:rsid w:val="000C5D49"/>
    <w:rsid w:val="000D0839"/>
    <w:rsid w:val="000D49C1"/>
    <w:rsid w:val="000D66DA"/>
    <w:rsid w:val="000E3661"/>
    <w:rsid w:val="000E4907"/>
    <w:rsid w:val="000E6D9B"/>
    <w:rsid w:val="000F18C2"/>
    <w:rsid w:val="000F4E31"/>
    <w:rsid w:val="000F7E1C"/>
    <w:rsid w:val="001064F7"/>
    <w:rsid w:val="001107BC"/>
    <w:rsid w:val="0011643F"/>
    <w:rsid w:val="0014028C"/>
    <w:rsid w:val="00154CF8"/>
    <w:rsid w:val="00157C98"/>
    <w:rsid w:val="00162582"/>
    <w:rsid w:val="00166A53"/>
    <w:rsid w:val="00174D2F"/>
    <w:rsid w:val="0017502A"/>
    <w:rsid w:val="00184E77"/>
    <w:rsid w:val="001869E9"/>
    <w:rsid w:val="00187E45"/>
    <w:rsid w:val="001A3791"/>
    <w:rsid w:val="001A6703"/>
    <w:rsid w:val="001B05C7"/>
    <w:rsid w:val="001B34F2"/>
    <w:rsid w:val="001C0401"/>
    <w:rsid w:val="001D0CC3"/>
    <w:rsid w:val="001E6BD7"/>
    <w:rsid w:val="001F0467"/>
    <w:rsid w:val="001F0B18"/>
    <w:rsid w:val="001F275C"/>
    <w:rsid w:val="0020279E"/>
    <w:rsid w:val="002053BA"/>
    <w:rsid w:val="00210EFD"/>
    <w:rsid w:val="00213C61"/>
    <w:rsid w:val="00217744"/>
    <w:rsid w:val="0022377B"/>
    <w:rsid w:val="00227AB1"/>
    <w:rsid w:val="002354A9"/>
    <w:rsid w:val="00243C61"/>
    <w:rsid w:val="00245058"/>
    <w:rsid w:val="002611B4"/>
    <w:rsid w:val="00262CA7"/>
    <w:rsid w:val="00266FEB"/>
    <w:rsid w:val="002744A8"/>
    <w:rsid w:val="00275C2D"/>
    <w:rsid w:val="00280534"/>
    <w:rsid w:val="002919D0"/>
    <w:rsid w:val="002938E4"/>
    <w:rsid w:val="00293F7D"/>
    <w:rsid w:val="002949AA"/>
    <w:rsid w:val="00297733"/>
    <w:rsid w:val="002A7771"/>
    <w:rsid w:val="002C629A"/>
    <w:rsid w:val="002C69B6"/>
    <w:rsid w:val="002C6BE7"/>
    <w:rsid w:val="002D26EF"/>
    <w:rsid w:val="002D2D00"/>
    <w:rsid w:val="002E1B40"/>
    <w:rsid w:val="002E6443"/>
    <w:rsid w:val="002F7F4D"/>
    <w:rsid w:val="00301CB7"/>
    <w:rsid w:val="00304106"/>
    <w:rsid w:val="003057A0"/>
    <w:rsid w:val="00311826"/>
    <w:rsid w:val="00311D5F"/>
    <w:rsid w:val="00312A53"/>
    <w:rsid w:val="003154D6"/>
    <w:rsid w:val="00315E38"/>
    <w:rsid w:val="0031695F"/>
    <w:rsid w:val="00334743"/>
    <w:rsid w:val="00336916"/>
    <w:rsid w:val="00343A56"/>
    <w:rsid w:val="00350C01"/>
    <w:rsid w:val="00351AEC"/>
    <w:rsid w:val="00362CAF"/>
    <w:rsid w:val="00367FEB"/>
    <w:rsid w:val="0037587A"/>
    <w:rsid w:val="00375D35"/>
    <w:rsid w:val="00376FB3"/>
    <w:rsid w:val="00382963"/>
    <w:rsid w:val="00393969"/>
    <w:rsid w:val="00393996"/>
    <w:rsid w:val="00395731"/>
    <w:rsid w:val="00397338"/>
    <w:rsid w:val="003A3466"/>
    <w:rsid w:val="003B0AE2"/>
    <w:rsid w:val="003B39A1"/>
    <w:rsid w:val="003C141C"/>
    <w:rsid w:val="003C165F"/>
    <w:rsid w:val="003D792B"/>
    <w:rsid w:val="00400525"/>
    <w:rsid w:val="00401154"/>
    <w:rsid w:val="00410A68"/>
    <w:rsid w:val="0041111F"/>
    <w:rsid w:val="0044297D"/>
    <w:rsid w:val="00443762"/>
    <w:rsid w:val="00446FB3"/>
    <w:rsid w:val="00451C28"/>
    <w:rsid w:val="00454EB2"/>
    <w:rsid w:val="004620AA"/>
    <w:rsid w:val="00462EDE"/>
    <w:rsid w:val="0046468F"/>
    <w:rsid w:val="004649EB"/>
    <w:rsid w:val="00471F51"/>
    <w:rsid w:val="00474914"/>
    <w:rsid w:val="00485E2F"/>
    <w:rsid w:val="00490BEA"/>
    <w:rsid w:val="00491BAC"/>
    <w:rsid w:val="0049211B"/>
    <w:rsid w:val="004A18E8"/>
    <w:rsid w:val="004A3382"/>
    <w:rsid w:val="004A3713"/>
    <w:rsid w:val="004A402E"/>
    <w:rsid w:val="004B0A2B"/>
    <w:rsid w:val="004B22D2"/>
    <w:rsid w:val="004B61E2"/>
    <w:rsid w:val="004B7CE3"/>
    <w:rsid w:val="004C32C6"/>
    <w:rsid w:val="004C425C"/>
    <w:rsid w:val="004E3C5C"/>
    <w:rsid w:val="004F3796"/>
    <w:rsid w:val="00500A75"/>
    <w:rsid w:val="00507C89"/>
    <w:rsid w:val="005250F0"/>
    <w:rsid w:val="00530E48"/>
    <w:rsid w:val="00532511"/>
    <w:rsid w:val="00532FF8"/>
    <w:rsid w:val="0055283C"/>
    <w:rsid w:val="005615DB"/>
    <w:rsid w:val="00566061"/>
    <w:rsid w:val="00566C47"/>
    <w:rsid w:val="00582A3B"/>
    <w:rsid w:val="00583FA1"/>
    <w:rsid w:val="00593B57"/>
    <w:rsid w:val="005B0D2E"/>
    <w:rsid w:val="005B4459"/>
    <w:rsid w:val="005B553B"/>
    <w:rsid w:val="005C2BE1"/>
    <w:rsid w:val="005C35A8"/>
    <w:rsid w:val="005C492C"/>
    <w:rsid w:val="005C6B3A"/>
    <w:rsid w:val="005D630D"/>
    <w:rsid w:val="005E7014"/>
    <w:rsid w:val="005E77A0"/>
    <w:rsid w:val="005F2F1F"/>
    <w:rsid w:val="00603D0C"/>
    <w:rsid w:val="00613BFA"/>
    <w:rsid w:val="00627C37"/>
    <w:rsid w:val="00633C4E"/>
    <w:rsid w:val="00634DA6"/>
    <w:rsid w:val="00635799"/>
    <w:rsid w:val="00641321"/>
    <w:rsid w:val="006419E7"/>
    <w:rsid w:val="006428F7"/>
    <w:rsid w:val="006655D2"/>
    <w:rsid w:val="00683214"/>
    <w:rsid w:val="006A160D"/>
    <w:rsid w:val="006A34D9"/>
    <w:rsid w:val="006A6042"/>
    <w:rsid w:val="006B350F"/>
    <w:rsid w:val="006B76B5"/>
    <w:rsid w:val="006C343F"/>
    <w:rsid w:val="006C4144"/>
    <w:rsid w:val="006D2617"/>
    <w:rsid w:val="006D33FC"/>
    <w:rsid w:val="006D45CF"/>
    <w:rsid w:val="006E15A8"/>
    <w:rsid w:val="006F3C27"/>
    <w:rsid w:val="007069FD"/>
    <w:rsid w:val="007074A3"/>
    <w:rsid w:val="00714A7F"/>
    <w:rsid w:val="00730659"/>
    <w:rsid w:val="007330F5"/>
    <w:rsid w:val="007356C0"/>
    <w:rsid w:val="00735A9F"/>
    <w:rsid w:val="00737521"/>
    <w:rsid w:val="00740E2A"/>
    <w:rsid w:val="00743192"/>
    <w:rsid w:val="00745BA5"/>
    <w:rsid w:val="007506CE"/>
    <w:rsid w:val="0075278A"/>
    <w:rsid w:val="007676A2"/>
    <w:rsid w:val="00773590"/>
    <w:rsid w:val="007904C2"/>
    <w:rsid w:val="0079791B"/>
    <w:rsid w:val="007A5E9A"/>
    <w:rsid w:val="007A6246"/>
    <w:rsid w:val="007B3825"/>
    <w:rsid w:val="007B383C"/>
    <w:rsid w:val="007B792D"/>
    <w:rsid w:val="007C00CC"/>
    <w:rsid w:val="007C1FBF"/>
    <w:rsid w:val="007C3958"/>
    <w:rsid w:val="007C6E88"/>
    <w:rsid w:val="007D1C4F"/>
    <w:rsid w:val="007E012D"/>
    <w:rsid w:val="007E72A1"/>
    <w:rsid w:val="007F03AE"/>
    <w:rsid w:val="007F1132"/>
    <w:rsid w:val="007F4BB7"/>
    <w:rsid w:val="0080053D"/>
    <w:rsid w:val="008012AD"/>
    <w:rsid w:val="008035B6"/>
    <w:rsid w:val="00811D3F"/>
    <w:rsid w:val="008162C3"/>
    <w:rsid w:val="00823229"/>
    <w:rsid w:val="00825292"/>
    <w:rsid w:val="008338B3"/>
    <w:rsid w:val="00833C76"/>
    <w:rsid w:val="00835141"/>
    <w:rsid w:val="00846F74"/>
    <w:rsid w:val="00852BC5"/>
    <w:rsid w:val="00855777"/>
    <w:rsid w:val="0086488B"/>
    <w:rsid w:val="008666EB"/>
    <w:rsid w:val="00870785"/>
    <w:rsid w:val="00872B58"/>
    <w:rsid w:val="00872BB0"/>
    <w:rsid w:val="0087688A"/>
    <w:rsid w:val="00882174"/>
    <w:rsid w:val="008824FF"/>
    <w:rsid w:val="00891275"/>
    <w:rsid w:val="00893898"/>
    <w:rsid w:val="0089518B"/>
    <w:rsid w:val="008A306F"/>
    <w:rsid w:val="008B1710"/>
    <w:rsid w:val="008B336B"/>
    <w:rsid w:val="008C1C03"/>
    <w:rsid w:val="008C26FE"/>
    <w:rsid w:val="008C3C29"/>
    <w:rsid w:val="008C4077"/>
    <w:rsid w:val="008C55EA"/>
    <w:rsid w:val="008C6634"/>
    <w:rsid w:val="008C7F85"/>
    <w:rsid w:val="008D12F5"/>
    <w:rsid w:val="008E0E73"/>
    <w:rsid w:val="008E3863"/>
    <w:rsid w:val="008E7194"/>
    <w:rsid w:val="008F137C"/>
    <w:rsid w:val="008F1B03"/>
    <w:rsid w:val="008F3CC0"/>
    <w:rsid w:val="008F5204"/>
    <w:rsid w:val="008F67CE"/>
    <w:rsid w:val="008F796A"/>
    <w:rsid w:val="00902035"/>
    <w:rsid w:val="00903A21"/>
    <w:rsid w:val="00910242"/>
    <w:rsid w:val="00911532"/>
    <w:rsid w:val="0091364D"/>
    <w:rsid w:val="00913E70"/>
    <w:rsid w:val="0091722D"/>
    <w:rsid w:val="0091796F"/>
    <w:rsid w:val="00921758"/>
    <w:rsid w:val="00927812"/>
    <w:rsid w:val="00933C79"/>
    <w:rsid w:val="0093523C"/>
    <w:rsid w:val="00945A95"/>
    <w:rsid w:val="00946244"/>
    <w:rsid w:val="0094700A"/>
    <w:rsid w:val="0095228D"/>
    <w:rsid w:val="00957D7D"/>
    <w:rsid w:val="00961899"/>
    <w:rsid w:val="009635C9"/>
    <w:rsid w:val="00980325"/>
    <w:rsid w:val="0099477D"/>
    <w:rsid w:val="0099594C"/>
    <w:rsid w:val="009A798D"/>
    <w:rsid w:val="009B2A4F"/>
    <w:rsid w:val="009B6181"/>
    <w:rsid w:val="009C1D53"/>
    <w:rsid w:val="009D0EAD"/>
    <w:rsid w:val="009E221C"/>
    <w:rsid w:val="009E71F2"/>
    <w:rsid w:val="009F37BB"/>
    <w:rsid w:val="00A02855"/>
    <w:rsid w:val="00A047AB"/>
    <w:rsid w:val="00A05282"/>
    <w:rsid w:val="00A10121"/>
    <w:rsid w:val="00A17779"/>
    <w:rsid w:val="00A20B43"/>
    <w:rsid w:val="00A22F27"/>
    <w:rsid w:val="00A22FA5"/>
    <w:rsid w:val="00A23FD8"/>
    <w:rsid w:val="00A24E64"/>
    <w:rsid w:val="00A2523F"/>
    <w:rsid w:val="00A35E1E"/>
    <w:rsid w:val="00A379C6"/>
    <w:rsid w:val="00A42F9D"/>
    <w:rsid w:val="00A45AF0"/>
    <w:rsid w:val="00A6247D"/>
    <w:rsid w:val="00A70D7D"/>
    <w:rsid w:val="00A76A65"/>
    <w:rsid w:val="00A801AE"/>
    <w:rsid w:val="00A803D0"/>
    <w:rsid w:val="00A86D48"/>
    <w:rsid w:val="00A91C60"/>
    <w:rsid w:val="00A93FF5"/>
    <w:rsid w:val="00A96558"/>
    <w:rsid w:val="00A9668E"/>
    <w:rsid w:val="00AA0134"/>
    <w:rsid w:val="00AA37A8"/>
    <w:rsid w:val="00AB3A56"/>
    <w:rsid w:val="00AB6634"/>
    <w:rsid w:val="00AE51D7"/>
    <w:rsid w:val="00AE5652"/>
    <w:rsid w:val="00B02778"/>
    <w:rsid w:val="00B10B1E"/>
    <w:rsid w:val="00B12BF8"/>
    <w:rsid w:val="00B143E1"/>
    <w:rsid w:val="00B2011D"/>
    <w:rsid w:val="00B31624"/>
    <w:rsid w:val="00B336BB"/>
    <w:rsid w:val="00B539E3"/>
    <w:rsid w:val="00B61B25"/>
    <w:rsid w:val="00B8122B"/>
    <w:rsid w:val="00B97EA0"/>
    <w:rsid w:val="00BA1D72"/>
    <w:rsid w:val="00BA698C"/>
    <w:rsid w:val="00BA6E2E"/>
    <w:rsid w:val="00BB2808"/>
    <w:rsid w:val="00BB7EEE"/>
    <w:rsid w:val="00BC01FF"/>
    <w:rsid w:val="00BC13F5"/>
    <w:rsid w:val="00BC30EA"/>
    <w:rsid w:val="00BD16C7"/>
    <w:rsid w:val="00BE1B81"/>
    <w:rsid w:val="00BE3406"/>
    <w:rsid w:val="00BE5EA1"/>
    <w:rsid w:val="00BE7925"/>
    <w:rsid w:val="00BF00EF"/>
    <w:rsid w:val="00BF131D"/>
    <w:rsid w:val="00BF537B"/>
    <w:rsid w:val="00BF6469"/>
    <w:rsid w:val="00BF6D7D"/>
    <w:rsid w:val="00BF72CE"/>
    <w:rsid w:val="00C02E3C"/>
    <w:rsid w:val="00C03836"/>
    <w:rsid w:val="00C06949"/>
    <w:rsid w:val="00C1352F"/>
    <w:rsid w:val="00C14E95"/>
    <w:rsid w:val="00C16D4F"/>
    <w:rsid w:val="00C21489"/>
    <w:rsid w:val="00C21CFC"/>
    <w:rsid w:val="00C3446D"/>
    <w:rsid w:val="00C35680"/>
    <w:rsid w:val="00C464FE"/>
    <w:rsid w:val="00C61AE2"/>
    <w:rsid w:val="00C64E81"/>
    <w:rsid w:val="00C659C8"/>
    <w:rsid w:val="00C66FBA"/>
    <w:rsid w:val="00C73CCB"/>
    <w:rsid w:val="00C74764"/>
    <w:rsid w:val="00C74B51"/>
    <w:rsid w:val="00C77E85"/>
    <w:rsid w:val="00C82199"/>
    <w:rsid w:val="00C82305"/>
    <w:rsid w:val="00C90C90"/>
    <w:rsid w:val="00C92F6C"/>
    <w:rsid w:val="00C964A3"/>
    <w:rsid w:val="00CA1EB9"/>
    <w:rsid w:val="00CC2ED0"/>
    <w:rsid w:val="00CC6FA2"/>
    <w:rsid w:val="00CD2505"/>
    <w:rsid w:val="00CE58AE"/>
    <w:rsid w:val="00CE6936"/>
    <w:rsid w:val="00CF26E7"/>
    <w:rsid w:val="00CF2CE6"/>
    <w:rsid w:val="00CF338D"/>
    <w:rsid w:val="00D10DA4"/>
    <w:rsid w:val="00D1289A"/>
    <w:rsid w:val="00D12AB9"/>
    <w:rsid w:val="00D12F53"/>
    <w:rsid w:val="00D130A7"/>
    <w:rsid w:val="00D145F9"/>
    <w:rsid w:val="00D179A5"/>
    <w:rsid w:val="00D33BCC"/>
    <w:rsid w:val="00D34FB2"/>
    <w:rsid w:val="00D43A74"/>
    <w:rsid w:val="00D45D0D"/>
    <w:rsid w:val="00D54E6A"/>
    <w:rsid w:val="00D604AF"/>
    <w:rsid w:val="00D64556"/>
    <w:rsid w:val="00D7470D"/>
    <w:rsid w:val="00D76E5F"/>
    <w:rsid w:val="00D839EA"/>
    <w:rsid w:val="00D9317B"/>
    <w:rsid w:val="00DA1385"/>
    <w:rsid w:val="00DB2515"/>
    <w:rsid w:val="00DB5521"/>
    <w:rsid w:val="00DB6648"/>
    <w:rsid w:val="00DC5B64"/>
    <w:rsid w:val="00DD43E2"/>
    <w:rsid w:val="00DE1922"/>
    <w:rsid w:val="00E000F6"/>
    <w:rsid w:val="00E03696"/>
    <w:rsid w:val="00E12CE2"/>
    <w:rsid w:val="00E162FE"/>
    <w:rsid w:val="00E243F0"/>
    <w:rsid w:val="00E31B4F"/>
    <w:rsid w:val="00E320EB"/>
    <w:rsid w:val="00E321F1"/>
    <w:rsid w:val="00E3345E"/>
    <w:rsid w:val="00E44C31"/>
    <w:rsid w:val="00E46D95"/>
    <w:rsid w:val="00E560CE"/>
    <w:rsid w:val="00E60DE4"/>
    <w:rsid w:val="00E70B1B"/>
    <w:rsid w:val="00E73767"/>
    <w:rsid w:val="00E854C0"/>
    <w:rsid w:val="00E87357"/>
    <w:rsid w:val="00E87532"/>
    <w:rsid w:val="00E93487"/>
    <w:rsid w:val="00EA06DF"/>
    <w:rsid w:val="00EA3FEC"/>
    <w:rsid w:val="00EB5F2A"/>
    <w:rsid w:val="00EB7EB2"/>
    <w:rsid w:val="00EC50FC"/>
    <w:rsid w:val="00ED0FF3"/>
    <w:rsid w:val="00ED230F"/>
    <w:rsid w:val="00EE3DCA"/>
    <w:rsid w:val="00EE71C7"/>
    <w:rsid w:val="00F028AA"/>
    <w:rsid w:val="00F075DF"/>
    <w:rsid w:val="00F10793"/>
    <w:rsid w:val="00F12827"/>
    <w:rsid w:val="00F15A15"/>
    <w:rsid w:val="00F20FE1"/>
    <w:rsid w:val="00F26C71"/>
    <w:rsid w:val="00F3053A"/>
    <w:rsid w:val="00F426AF"/>
    <w:rsid w:val="00F4341D"/>
    <w:rsid w:val="00F45D82"/>
    <w:rsid w:val="00F52E52"/>
    <w:rsid w:val="00F56D0E"/>
    <w:rsid w:val="00F6556E"/>
    <w:rsid w:val="00F7209B"/>
    <w:rsid w:val="00F745BA"/>
    <w:rsid w:val="00F7549B"/>
    <w:rsid w:val="00F832AE"/>
    <w:rsid w:val="00F862DB"/>
    <w:rsid w:val="00FA0FA1"/>
    <w:rsid w:val="00FA353C"/>
    <w:rsid w:val="00FA4739"/>
    <w:rsid w:val="00FB2B6D"/>
    <w:rsid w:val="00FB3795"/>
    <w:rsid w:val="00FB6442"/>
    <w:rsid w:val="00FC65B8"/>
    <w:rsid w:val="00FC663A"/>
    <w:rsid w:val="00FC772E"/>
    <w:rsid w:val="00FD0DF3"/>
    <w:rsid w:val="00FE05F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de.neumann.com/kh-15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568</Words>
  <Characters>3583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12</cp:revision>
  <cp:lastPrinted>2022-08-08T12:56:00Z</cp:lastPrinted>
  <dcterms:created xsi:type="dcterms:W3CDTF">2022-08-15T14:27:00Z</dcterms:created>
  <dcterms:modified xsi:type="dcterms:W3CDTF">2022-08-16T07:26:00Z</dcterms:modified>
</cp:coreProperties>
</file>