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“San Miguel de Allende Unido por México” una iniciativa para apoyar la reconstrucción de México </w:t>
      </w:r>
    </w:p>
    <w:p w:rsidR="00000000" w:rsidDel="00000000" w:rsidP="00000000" w:rsidRDefault="00000000" w:rsidRPr="00000000">
      <w:pPr>
        <w:contextualSpacing w:val="0"/>
        <w:jc w:val="center"/>
        <w:rPr>
          <w:b w:val="1"/>
          <w:color w:val="ffff00"/>
          <w:sz w:val="28"/>
          <w:szCs w:val="28"/>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Ciudad de México, a</w:t>
      </w:r>
      <w:r w:rsidDel="00000000" w:rsidR="00000000" w:rsidRPr="00000000">
        <w:rPr>
          <w:b w:val="1"/>
          <w:rtl w:val="0"/>
        </w:rPr>
        <w:t xml:space="preserve"> 18 </w:t>
      </w:r>
      <w:r w:rsidDel="00000000" w:rsidR="00000000" w:rsidRPr="00000000">
        <w:rPr>
          <w:b w:val="1"/>
          <w:rtl w:val="0"/>
        </w:rPr>
        <w:t xml:space="preserve">de octubre de 2017.</w:t>
      </w:r>
      <w:r w:rsidDel="00000000" w:rsidR="00000000" w:rsidRPr="00000000">
        <w:rPr>
          <w:rtl w:val="0"/>
        </w:rPr>
        <w:t xml:space="preserve">- </w:t>
      </w:r>
      <w:r w:rsidDel="00000000" w:rsidR="00000000" w:rsidRPr="00000000">
        <w:rPr>
          <w:rtl w:val="0"/>
        </w:rPr>
        <w:t xml:space="preserve">Ante la situación por la que atraviesan el sur y centro del país a causa de los sismos del pasado mes de septiembre, Tequila Casa Dragones se ha </w:t>
      </w:r>
      <w:r w:rsidDel="00000000" w:rsidR="00000000" w:rsidRPr="00000000">
        <w:rPr>
          <w:rtl w:val="0"/>
        </w:rPr>
        <w:t xml:space="preserve">unido con amigos y marcas sanmiguelenses, para que durante un fin de semana estos recauden fondos que serán utilizados en favor de </w:t>
      </w:r>
      <w:r w:rsidDel="00000000" w:rsidR="00000000" w:rsidRPr="00000000">
        <w:rPr>
          <w:rtl w:val="0"/>
        </w:rPr>
        <w:t xml:space="preserve">los afectados.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“San Miguel de Allende Unido por México” tendrá lugar del 19 al 21 de octubre en la ciudad declarada Patrimonio de la Humanidad por la UNESCO. La iniciativa de los sanmiguelenses tiene por objetivo donar un porcentaje de las ganancias obtenidas durante esos días a diferentes fundaciones elegidas por los participantes, además de concientizar a la sociedad sobre los terremotos ocurridos.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d2129"/>
          <w:sz w:val="21"/>
          <w:szCs w:val="21"/>
          <w:highlight w:val="white"/>
        </w:rPr>
      </w:pPr>
      <w:r w:rsidDel="00000000" w:rsidR="00000000" w:rsidRPr="00000000">
        <w:rPr>
          <w:rtl w:val="0"/>
        </w:rPr>
        <w:t xml:space="preserve">Así, desde un enfoque turístico </w:t>
      </w:r>
      <w:r w:rsidDel="00000000" w:rsidR="00000000" w:rsidRPr="00000000">
        <w:rPr>
          <w:color w:val="1d2129"/>
          <w:sz w:val="21"/>
          <w:szCs w:val="21"/>
          <w:highlight w:val="white"/>
          <w:rtl w:val="0"/>
        </w:rPr>
        <w:t xml:space="preserve">la compañía tequilera independiente ayudará a través de su Casa Dragones Tasting Room, ubicado en Dôce 18 Concept House, edificio histórico renovado que aloja boutiques de lujo, tiendas de diseño y restaurantes, quien también participa de la causa a la par que otros conceptos de hospitalidad como Rosewood San Miguel de Allende, Hotel Matilda, L’Ôtel, Dos Casas Hotel &amp; Spa, Nirvana Hotel Spa, Casa de los Olivos, Concierge Service San Miguel.</w:t>
      </w:r>
    </w:p>
    <w:p w:rsidR="00000000" w:rsidDel="00000000" w:rsidP="00000000" w:rsidRDefault="00000000" w:rsidRPr="00000000">
      <w:pPr>
        <w:contextualSpacing w:val="0"/>
        <w:jc w:val="both"/>
        <w:rPr>
          <w:color w:val="1d2129"/>
          <w:sz w:val="21"/>
          <w:szCs w:val="21"/>
          <w:highlight w:val="white"/>
        </w:rPr>
      </w:pPr>
      <w:r w:rsidDel="00000000" w:rsidR="00000000" w:rsidRPr="00000000">
        <w:rPr>
          <w:rtl w:val="0"/>
        </w:rPr>
      </w:r>
    </w:p>
    <w:p w:rsidR="00000000" w:rsidDel="00000000" w:rsidP="00000000" w:rsidRDefault="00000000" w:rsidRPr="00000000">
      <w:pPr>
        <w:contextualSpacing w:val="0"/>
        <w:jc w:val="both"/>
        <w:rPr>
          <w:color w:val="1d2129"/>
          <w:sz w:val="21"/>
          <w:szCs w:val="21"/>
          <w:highlight w:val="white"/>
        </w:rPr>
      </w:pPr>
      <w:r w:rsidDel="00000000" w:rsidR="00000000" w:rsidRPr="00000000">
        <w:rPr>
          <w:color w:val="1d2129"/>
          <w:sz w:val="21"/>
          <w:szCs w:val="21"/>
          <w:highlight w:val="white"/>
          <w:rtl w:val="0"/>
        </w:rPr>
        <w:t xml:space="preserve">Los restaurantes Jacinto 1930, Cumpanio, Áperi, The Restaurant, La Azotea, Quince Rooftop, Restaurante Pueblo Viejo y las marcas locales Armour Jewelry, Recreo, Namuh, La COLEKTIVA by HOJASANTA, Core Lifestyle Curator y Laura Kirar también se suman a la lista de la mano de Penzi San Miguel de Allende Wedding Planners.</w:t>
      </w:r>
    </w:p>
    <w:p w:rsidR="00000000" w:rsidDel="00000000" w:rsidP="00000000" w:rsidRDefault="00000000" w:rsidRPr="00000000">
      <w:pPr>
        <w:contextualSpacing w:val="0"/>
        <w:jc w:val="both"/>
        <w:rPr>
          <w:color w:val="1d2129"/>
          <w:sz w:val="21"/>
          <w:szCs w:val="21"/>
          <w:highlight w:val="white"/>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color w:val="1d2129"/>
          <w:sz w:val="21"/>
          <w:szCs w:val="21"/>
          <w:highlight w:val="white"/>
          <w:rtl w:val="0"/>
        </w:rPr>
        <w:t xml:space="preserve">Sé parte de la reconstrucción de México y ayuda disfrutando al visitar San Miguel de Allende este fin de semana de la mano de Tequila Casa Dragones a través de Casa Dragones Tasting Room y las marcas aliadas que trabajan en conjunto para impulsar al país. Porque juntos hacemos la diferencia. </w:t>
      </w:r>
      <w:r w:rsidDel="00000000" w:rsidR="00000000" w:rsidRPr="00000000">
        <w:rPr>
          <w:color w:val="1d2129"/>
          <w:sz w:val="21"/>
          <w:szCs w:val="21"/>
          <w:highlight w:val="white"/>
          <w:rtl w:val="0"/>
        </w:rPr>
        <w:t xml:space="preserve">#FuerzaMexico</w:t>
      </w:r>
      <w:r w:rsidDel="00000000" w:rsidR="00000000" w:rsidRPr="00000000">
        <w:rPr>
          <w:sz w:val="18"/>
          <w:szCs w:val="18"/>
          <w:rtl w:val="0"/>
        </w:rPr>
        <w:t xml:space="preserve"> </w:t>
      </w:r>
    </w:p>
    <w:p w:rsidR="00000000" w:rsidDel="00000000" w:rsidP="00000000" w:rsidRDefault="00000000" w:rsidRPr="00000000">
      <w:pPr>
        <w:contextualSpacing w:val="0"/>
        <w:jc w:val="both"/>
        <w:rPr>
          <w:sz w:val="18"/>
          <w:szCs w:val="18"/>
        </w:rPr>
      </w:pPr>
      <w:r w:rsidDel="00000000" w:rsidR="00000000" w:rsidRPr="00000000">
        <w:rPr>
          <w:rtl w:val="0"/>
        </w:rPr>
      </w:r>
    </w:p>
    <w:p w:rsidR="00000000" w:rsidDel="00000000" w:rsidP="00000000" w:rsidRDefault="00000000" w:rsidRPr="00000000">
      <w:pPr>
        <w:contextualSpacing w:val="0"/>
        <w:jc w:val="both"/>
        <w:rPr>
          <w:color w:val="1d2129"/>
          <w:sz w:val="21"/>
          <w:szCs w:val="21"/>
          <w:highlight w:val="white"/>
        </w:rPr>
      </w:pPr>
      <w:r w:rsidDel="00000000" w:rsidR="00000000" w:rsidRPr="00000000">
        <w:rPr>
          <w:color w:val="1d2129"/>
          <w:sz w:val="21"/>
          <w:szCs w:val="21"/>
          <w:highlight w:val="white"/>
          <w:rtl w:val="0"/>
        </w:rPr>
        <w:t xml:space="preserve">Para más información, visita </w:t>
      </w:r>
      <w:hyperlink r:id="rId5">
        <w:r w:rsidDel="00000000" w:rsidR="00000000" w:rsidRPr="00000000">
          <w:rPr>
            <w:color w:val="1155cc"/>
            <w:sz w:val="21"/>
            <w:szCs w:val="21"/>
            <w:highlight w:val="white"/>
            <w:u w:val="single"/>
            <w:rtl w:val="0"/>
          </w:rPr>
          <w:t xml:space="preserve">https://www.facebook.com/sanmigueldeallendeunidopormexico/  </w:t>
        </w:r>
      </w:hyperlink>
      <w:r w:rsidDel="00000000" w:rsidR="00000000" w:rsidRPr="00000000">
        <w:rPr>
          <w:rtl w:val="0"/>
        </w:rPr>
      </w:r>
    </w:p>
    <w:p w:rsidR="00000000" w:rsidDel="00000000" w:rsidP="00000000" w:rsidRDefault="00000000" w:rsidRPr="00000000">
      <w:pPr>
        <w:contextualSpacing w:val="0"/>
        <w:jc w:val="both"/>
        <w:rPr>
          <w:color w:val="1d2129"/>
          <w:sz w:val="21"/>
          <w:szCs w:val="21"/>
          <w:highlight w:val="white"/>
        </w:rPr>
      </w:pPr>
      <w:r w:rsidDel="00000000" w:rsidR="00000000" w:rsidRPr="00000000">
        <w:rPr>
          <w:color w:val="1d2129"/>
          <w:sz w:val="21"/>
          <w:szCs w:val="21"/>
          <w:highlight w:val="white"/>
          <w:rtl w:val="0"/>
        </w:rPr>
        <w:t xml:space="preserve">Redes sociales: </w:t>
      </w:r>
    </w:p>
    <w:p w:rsidR="00000000" w:rsidDel="00000000" w:rsidP="00000000" w:rsidRDefault="00000000" w:rsidRPr="00000000">
      <w:pPr>
        <w:contextualSpacing w:val="0"/>
        <w:jc w:val="both"/>
        <w:rPr>
          <w:color w:val="1d2129"/>
          <w:sz w:val="21"/>
          <w:szCs w:val="21"/>
          <w:highlight w:val="white"/>
        </w:rPr>
      </w:pPr>
      <w:r w:rsidDel="00000000" w:rsidR="00000000" w:rsidRPr="00000000">
        <w:rPr>
          <w:color w:val="1d2129"/>
          <w:sz w:val="21"/>
          <w:szCs w:val="21"/>
          <w:highlight w:val="white"/>
          <w:rtl w:val="0"/>
        </w:rPr>
        <w:t xml:space="preserve">Instagram: </w:t>
      </w:r>
      <w:hyperlink r:id="rId6">
        <w:r w:rsidDel="00000000" w:rsidR="00000000" w:rsidRPr="00000000">
          <w:rPr>
            <w:color w:val="1155cc"/>
            <w:sz w:val="21"/>
            <w:szCs w:val="21"/>
            <w:highlight w:val="white"/>
            <w:u w:val="single"/>
            <w:rtl w:val="0"/>
          </w:rPr>
          <w:t xml:space="preserve">@casadragones</w:t>
        </w:r>
      </w:hyperlink>
      <w:r w:rsidDel="00000000" w:rsidR="00000000" w:rsidRPr="00000000">
        <w:rPr>
          <w:rtl w:val="0"/>
        </w:rPr>
      </w:r>
    </w:p>
    <w:p w:rsidR="00000000" w:rsidDel="00000000" w:rsidP="00000000" w:rsidRDefault="00000000" w:rsidRPr="00000000">
      <w:pPr>
        <w:contextualSpacing w:val="0"/>
        <w:jc w:val="both"/>
        <w:rPr>
          <w:color w:val="1d2129"/>
          <w:sz w:val="21"/>
          <w:szCs w:val="21"/>
          <w:highlight w:val="white"/>
        </w:rPr>
      </w:pPr>
      <w:r w:rsidDel="00000000" w:rsidR="00000000" w:rsidRPr="00000000">
        <w:rPr>
          <w:color w:val="1d2129"/>
          <w:sz w:val="21"/>
          <w:szCs w:val="21"/>
          <w:highlight w:val="white"/>
          <w:rtl w:val="0"/>
        </w:rPr>
        <w:t xml:space="preserve">Facebook: </w:t>
      </w:r>
      <w:hyperlink r:id="rId7">
        <w:r w:rsidDel="00000000" w:rsidR="00000000" w:rsidRPr="00000000">
          <w:rPr>
            <w:color w:val="1155cc"/>
            <w:sz w:val="21"/>
            <w:szCs w:val="21"/>
            <w:highlight w:val="white"/>
            <w:u w:val="single"/>
            <w:rtl w:val="0"/>
          </w:rPr>
          <w:t xml:space="preserve">https://www.facebook.com/CasaDragones/</w:t>
        </w:r>
      </w:hyperlink>
      <w:r w:rsidDel="00000000" w:rsidR="00000000" w:rsidRPr="00000000">
        <w:rPr>
          <w:color w:val="1d2129"/>
          <w:sz w:val="21"/>
          <w:szCs w:val="21"/>
          <w:highlight w:val="white"/>
          <w:rtl w:val="0"/>
        </w:rPr>
        <w:t xml:space="preserve"> </w:t>
      </w:r>
      <w:r w:rsidDel="00000000" w:rsidR="00000000" w:rsidRPr="00000000">
        <w:rPr>
          <w:rtl w:val="0"/>
        </w:rPr>
      </w:r>
    </w:p>
    <w:p w:rsidR="00000000" w:rsidDel="00000000" w:rsidP="00000000" w:rsidRDefault="00000000" w:rsidRPr="00000000">
      <w:pPr>
        <w:contextualSpacing w:val="0"/>
        <w:rPr>
          <w:color w:val="1d2129"/>
          <w:sz w:val="21"/>
          <w:szCs w:val="21"/>
          <w:highlight w:val="white"/>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 #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8">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pPr>
        <w:contextualSpacing w:val="0"/>
        <w:jc w:val="both"/>
        <w:rPr>
          <w:color w:val="1155cc"/>
          <w:u w:val="single"/>
        </w:rPr>
      </w:pPr>
      <w:r w:rsidDel="00000000" w:rsidR="00000000" w:rsidRPr="00000000">
        <w:rPr>
          <w:rtl w:val="0"/>
        </w:rPr>
      </w:r>
    </w:p>
    <w:p w:rsidR="00000000" w:rsidDel="00000000" w:rsidP="00000000" w:rsidRDefault="00000000" w:rsidRPr="00000000">
      <w:pPr>
        <w:contextualSpacing w:val="0"/>
        <w:jc w:val="both"/>
        <w:rPr>
          <w:color w:val="1155cc"/>
          <w:u w:val="single"/>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Ana Laura García Tinoco Ariza  </w:t>
      </w:r>
    </w:p>
    <w:p w:rsidR="00000000" w:rsidDel="00000000" w:rsidP="00000000" w:rsidRDefault="00000000" w:rsidRPr="00000000">
      <w:pPr>
        <w:contextualSpacing w:val="0"/>
        <w:jc w:val="both"/>
        <w:rPr/>
      </w:pPr>
      <w:r w:rsidDel="00000000" w:rsidR="00000000" w:rsidRPr="00000000">
        <w:rPr>
          <w:rtl w:val="0"/>
        </w:rPr>
        <w:t xml:space="preserve">Another Company</w:t>
      </w:r>
    </w:p>
    <w:p w:rsidR="00000000" w:rsidDel="00000000" w:rsidP="00000000" w:rsidRDefault="00000000" w:rsidRPr="00000000">
      <w:pPr>
        <w:contextualSpacing w:val="0"/>
        <w:jc w:val="both"/>
        <w:rPr/>
      </w:pPr>
      <w:r w:rsidDel="00000000" w:rsidR="00000000" w:rsidRPr="00000000">
        <w:rPr>
          <w:rtl w:val="0"/>
        </w:rPr>
        <w:t xml:space="preserve">ana@anothercompany.com.mx</w:t>
      </w:r>
    </w:p>
    <w:p w:rsidR="00000000" w:rsidDel="00000000" w:rsidP="00000000" w:rsidRDefault="00000000" w:rsidRPr="00000000">
      <w:pPr>
        <w:contextualSpacing w:val="0"/>
        <w:jc w:val="both"/>
        <w:rPr/>
      </w:pPr>
      <w:r w:rsidDel="00000000" w:rsidR="00000000" w:rsidRPr="00000000">
        <w:rPr>
          <w:rtl w:val="0"/>
        </w:rPr>
        <w:t xml:space="preserve">móvil: (52 1) 55 3198 9113</w:t>
      </w:r>
    </w:p>
    <w:p w:rsidR="00000000" w:rsidDel="00000000" w:rsidP="00000000" w:rsidRDefault="00000000" w:rsidRPr="00000000">
      <w:pPr>
        <w:contextualSpacing w:val="0"/>
        <w:jc w:val="both"/>
        <w:rPr/>
      </w:pPr>
      <w:r w:rsidDel="00000000" w:rsidR="00000000" w:rsidRPr="00000000">
        <w:rPr>
          <w:rtl w:val="0"/>
        </w:rPr>
        <w:t xml:space="preserve">T: +52 55 6392 1100 Ext.3416</w:t>
      </w:r>
    </w:p>
    <w:p w:rsidR="00000000" w:rsidDel="00000000" w:rsidP="00000000" w:rsidRDefault="00000000" w:rsidRPr="00000000">
      <w:pPr>
        <w:contextualSpacing w:val="0"/>
        <w:rPr>
          <w:sz w:val="18"/>
          <w:szCs w:val="18"/>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2286000</wp:posOffset>
          </wp:positionH>
          <wp:positionV relativeFrom="paragraph">
            <wp:posOffset>66675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s://www.facebook.com/sanmigueldeallendeunidopormexico/" TargetMode="External"/><Relationship Id="rId6" Type="http://schemas.openxmlformats.org/officeDocument/2006/relationships/hyperlink" Target="https://www.instagram.com/casadragones/" TargetMode="External"/><Relationship Id="rId7" Type="http://schemas.openxmlformats.org/officeDocument/2006/relationships/hyperlink" Target="https://www.facebook.com/CasaDragones/" TargetMode="External"/><Relationship Id="rId8"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