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B1" w:rsidRPr="004A0B6A" w:rsidRDefault="00571370" w:rsidP="00DB341E">
      <w:pPr>
        <w:pStyle w:val="Geenafstand"/>
        <w:ind w:left="284"/>
        <w:jc w:val="both"/>
        <w:rPr>
          <w:rFonts w:ascii="Verdana" w:hAnsi="Verdana"/>
          <w:noProof/>
        </w:rPr>
      </w:pPr>
      <w:bookmarkStart w:id="0" w:name="_GoBack"/>
      <w:bookmarkEnd w:id="0"/>
      <w:r>
        <w:rPr>
          <w:rFonts w:ascii="Verdana" w:hAnsi="Verdana"/>
          <w:noProof/>
          <w:lang w:val="nl-BE" w:eastAsia="nl-BE" w:bidi="ar-SA"/>
        </w:rPr>
        <w:drawing>
          <wp:inline distT="0" distB="0" distL="0" distR="0" wp14:anchorId="0BFFDA6D" wp14:editId="716B2FD5">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Pr="004A0B6A" w:rsidRDefault="00574F3C" w:rsidP="00DB341E">
      <w:pPr>
        <w:pStyle w:val="Geenafstand"/>
        <w:ind w:left="993"/>
        <w:jc w:val="both"/>
        <w:rPr>
          <w:rFonts w:ascii="Verdana" w:hAnsi="Verdana"/>
          <w:noProof/>
        </w:rPr>
      </w:pPr>
    </w:p>
    <w:p w:rsidR="00280B38" w:rsidRPr="004A0B6A" w:rsidRDefault="004E412F" w:rsidP="00DB341E">
      <w:pPr>
        <w:spacing w:after="0" w:line="240" w:lineRule="auto"/>
        <w:ind w:left="546" w:firstLine="447"/>
        <w:jc w:val="center"/>
        <w:rPr>
          <w:rFonts w:ascii="Verdana" w:hAnsi="Verdana" w:cs="Rockwell"/>
          <w:b/>
          <w:noProof/>
          <w:color w:val="7F7F7F" w:themeColor="text1" w:themeTint="80"/>
          <w:sz w:val="28"/>
          <w:szCs w:val="28"/>
        </w:rPr>
      </w:pPr>
      <w:r>
        <w:rPr>
          <w:rFonts w:ascii="Verdana" w:hAnsi="Verdana"/>
          <w:b/>
          <w:noProof/>
          <w:color w:val="7F7F7F" w:themeColor="text1" w:themeTint="80"/>
          <w:sz w:val="28"/>
        </w:rPr>
        <w:t>Press release</w:t>
      </w:r>
    </w:p>
    <w:p w:rsidR="00B91505" w:rsidRPr="004A0B6A" w:rsidRDefault="00B91505" w:rsidP="00DB341E">
      <w:pPr>
        <w:ind w:left="993"/>
        <w:jc w:val="both"/>
        <w:rPr>
          <w:rFonts w:ascii="Verdana" w:hAnsi="Verdana"/>
          <w:noProof/>
          <w:color w:val="003768"/>
        </w:rPr>
      </w:pPr>
    </w:p>
    <w:p w:rsidR="00BA4EDF" w:rsidRPr="004A0B6A" w:rsidRDefault="003B1418" w:rsidP="00F54033">
      <w:pPr>
        <w:spacing w:line="240" w:lineRule="auto"/>
        <w:ind w:left="993" w:right="-31"/>
        <w:jc w:val="center"/>
        <w:rPr>
          <w:rFonts w:ascii="Verdana" w:hAnsi="Verdana" w:cs="Rockwell,Bold"/>
          <w:b/>
          <w:bCs/>
          <w:noProof/>
          <w:color w:val="00AEEF"/>
          <w:sz w:val="32"/>
          <w:szCs w:val="32"/>
        </w:rPr>
      </w:pPr>
      <w:r>
        <w:rPr>
          <w:rFonts w:ascii="Verdana" w:hAnsi="Verdana"/>
          <w:b/>
          <w:noProof/>
          <w:color w:val="00AEEF"/>
          <w:sz w:val="32"/>
        </w:rPr>
        <w:t>KBC and older staff opt for unique end-of-career approach with Minerva Plan</w:t>
      </w:r>
    </w:p>
    <w:p w:rsidR="00B91505" w:rsidRPr="004A0B6A" w:rsidRDefault="00563F6E" w:rsidP="00DB341E">
      <w:pPr>
        <w:spacing w:line="240" w:lineRule="auto"/>
        <w:ind w:left="993" w:right="-31"/>
        <w:jc w:val="both"/>
        <w:rPr>
          <w:rFonts w:ascii="Verdana" w:hAnsi="Verdana" w:cs="Rockwell,Bold"/>
          <w:bCs/>
          <w:i/>
          <w:noProof/>
          <w:color w:val="000000" w:themeColor="text1"/>
          <w:sz w:val="24"/>
          <w:szCs w:val="24"/>
        </w:rPr>
      </w:pPr>
      <w:r>
        <w:rPr>
          <w:rFonts w:ascii="Verdana" w:hAnsi="Verdana"/>
          <w:i/>
          <w:noProof/>
          <w:color w:val="000000" w:themeColor="text1"/>
          <w:sz w:val="24"/>
        </w:rPr>
        <w:t>SD Worx and KBC explore end-of-career issues in white paper</w:t>
      </w:r>
    </w:p>
    <w:p w:rsidR="007242FD" w:rsidRPr="004A0B6A" w:rsidRDefault="007242FD" w:rsidP="007242FD">
      <w:pPr>
        <w:pStyle w:val="Lijstalinea"/>
        <w:numPr>
          <w:ilvl w:val="0"/>
          <w:numId w:val="3"/>
        </w:numPr>
        <w:autoSpaceDE w:val="0"/>
        <w:autoSpaceDN w:val="0"/>
        <w:spacing w:after="0" w:line="240" w:lineRule="auto"/>
        <w:ind w:right="4"/>
        <w:jc w:val="both"/>
        <w:rPr>
          <w:rFonts w:ascii="Verdana" w:hAnsi="Verdana"/>
          <w:noProof/>
          <w:color w:val="000000"/>
          <w:sz w:val="19"/>
          <w:szCs w:val="19"/>
        </w:rPr>
      </w:pPr>
      <w:r>
        <w:rPr>
          <w:rFonts w:ascii="Verdana" w:hAnsi="Verdana"/>
          <w:noProof/>
          <w:color w:val="000000"/>
          <w:sz w:val="19"/>
        </w:rPr>
        <w:t>Older KBC staff members can now choose from five career tracks</w:t>
      </w:r>
    </w:p>
    <w:p w:rsidR="007242FD" w:rsidRPr="004A0B6A" w:rsidRDefault="007242FD" w:rsidP="007242FD">
      <w:pPr>
        <w:pStyle w:val="Lijstalinea"/>
        <w:numPr>
          <w:ilvl w:val="0"/>
          <w:numId w:val="3"/>
        </w:numPr>
        <w:autoSpaceDE w:val="0"/>
        <w:autoSpaceDN w:val="0"/>
        <w:spacing w:after="0" w:line="240" w:lineRule="auto"/>
        <w:ind w:right="4"/>
        <w:jc w:val="both"/>
        <w:rPr>
          <w:rFonts w:ascii="Verdana" w:hAnsi="Verdana"/>
          <w:noProof/>
          <w:color w:val="000000"/>
          <w:sz w:val="19"/>
          <w:szCs w:val="19"/>
        </w:rPr>
      </w:pPr>
      <w:r>
        <w:rPr>
          <w:rFonts w:ascii="Verdana" w:hAnsi="Verdana"/>
          <w:noProof/>
          <w:color w:val="000000"/>
          <w:sz w:val="19"/>
        </w:rPr>
        <w:t xml:space="preserve">Minerva Plan makes it possible to work outside KBC while retaining </w:t>
      </w:r>
      <w:r w:rsidR="00C21225">
        <w:rPr>
          <w:rFonts w:ascii="Verdana" w:hAnsi="Verdana"/>
          <w:noProof/>
          <w:color w:val="000000"/>
          <w:sz w:val="19"/>
        </w:rPr>
        <w:t xml:space="preserve">a </w:t>
      </w:r>
      <w:r>
        <w:rPr>
          <w:rFonts w:ascii="Verdana" w:hAnsi="Verdana"/>
          <w:noProof/>
          <w:color w:val="000000"/>
          <w:sz w:val="19"/>
        </w:rPr>
        <w:t xml:space="preserve">KBC contract </w:t>
      </w:r>
    </w:p>
    <w:p w:rsidR="007242FD" w:rsidRPr="004A0B6A" w:rsidRDefault="007242FD" w:rsidP="007242FD">
      <w:pPr>
        <w:pStyle w:val="Lijstalinea"/>
        <w:numPr>
          <w:ilvl w:val="0"/>
          <w:numId w:val="3"/>
        </w:numPr>
        <w:autoSpaceDE w:val="0"/>
        <w:autoSpaceDN w:val="0"/>
        <w:spacing w:after="0" w:line="240" w:lineRule="auto"/>
        <w:ind w:right="4"/>
        <w:jc w:val="both"/>
        <w:rPr>
          <w:rFonts w:ascii="Verdana" w:hAnsi="Verdana"/>
          <w:noProof/>
          <w:color w:val="000000"/>
          <w:sz w:val="19"/>
          <w:szCs w:val="19"/>
        </w:rPr>
      </w:pPr>
      <w:r>
        <w:rPr>
          <w:rFonts w:ascii="Verdana" w:hAnsi="Verdana"/>
          <w:noProof/>
          <w:color w:val="000000"/>
          <w:sz w:val="19"/>
        </w:rPr>
        <w:t>Legal barriers urgently need to be dismantled</w:t>
      </w:r>
    </w:p>
    <w:p w:rsidR="007242FD" w:rsidRPr="004A0B6A" w:rsidRDefault="007242FD" w:rsidP="007242FD">
      <w:pPr>
        <w:pStyle w:val="Lijstalinea"/>
        <w:numPr>
          <w:ilvl w:val="0"/>
          <w:numId w:val="3"/>
        </w:numPr>
        <w:autoSpaceDE w:val="0"/>
        <w:autoSpaceDN w:val="0"/>
        <w:spacing w:line="240" w:lineRule="auto"/>
        <w:ind w:right="4"/>
        <w:jc w:val="both"/>
        <w:rPr>
          <w:rFonts w:ascii="Verdana" w:hAnsi="Verdana"/>
          <w:noProof/>
          <w:color w:val="000000"/>
          <w:sz w:val="19"/>
          <w:szCs w:val="19"/>
        </w:rPr>
      </w:pPr>
      <w:r>
        <w:rPr>
          <w:rFonts w:ascii="Verdana" w:hAnsi="Verdana"/>
          <w:noProof/>
          <w:color w:val="000000"/>
          <w:sz w:val="19"/>
        </w:rPr>
        <w:t xml:space="preserve">Ageing population requires national end-of-career taskforce  </w:t>
      </w:r>
    </w:p>
    <w:p w:rsidR="007242FD" w:rsidRPr="004A0B6A" w:rsidRDefault="007242FD" w:rsidP="00AA5410">
      <w:pPr>
        <w:spacing w:after="0" w:line="240" w:lineRule="auto"/>
        <w:ind w:left="992"/>
        <w:jc w:val="both"/>
        <w:rPr>
          <w:rFonts w:ascii="Verdana" w:hAnsi="Verdana"/>
          <w:i/>
          <w:iCs/>
          <w:noProof/>
          <w:color w:val="000000"/>
          <w:sz w:val="18"/>
          <w:szCs w:val="18"/>
        </w:rPr>
      </w:pPr>
      <w:r>
        <w:rPr>
          <w:rFonts w:ascii="Verdana" w:hAnsi="Verdana"/>
          <w:b/>
          <w:noProof/>
          <w:color w:val="000000"/>
          <w:sz w:val="18"/>
        </w:rPr>
        <w:t>Brussels, 20 </w:t>
      </w:r>
      <w:r w:rsidR="00C21225">
        <w:rPr>
          <w:rFonts w:ascii="Verdana" w:hAnsi="Verdana"/>
          <w:b/>
          <w:noProof/>
          <w:color w:val="000000"/>
          <w:sz w:val="18"/>
        </w:rPr>
        <w:t>February</w:t>
      </w:r>
      <w:r>
        <w:rPr>
          <w:rFonts w:ascii="Verdana" w:hAnsi="Verdana"/>
          <w:b/>
          <w:noProof/>
          <w:color w:val="000000"/>
          <w:sz w:val="18"/>
        </w:rPr>
        <w:t xml:space="preserve"> 2014.</w:t>
      </w:r>
      <w:r>
        <w:rPr>
          <w:rFonts w:ascii="Verdana" w:hAnsi="Verdana"/>
          <w:noProof/>
          <w:color w:val="000000"/>
          <w:sz w:val="18"/>
        </w:rPr>
        <w:t xml:space="preserve"> </w:t>
      </w:r>
      <w:r>
        <w:rPr>
          <w:rFonts w:ascii="Verdana" w:hAnsi="Verdana"/>
          <w:i/>
          <w:noProof/>
          <w:sz w:val="18"/>
        </w:rPr>
        <w:t xml:space="preserve">Thirty KBC employees reach the age of 62 each year. In five years, that figure will be 300. And in ten years as many as 500. KBC has developed the Minerva Plan to keep this large group of older employees motivated and at work. This end-of-career plan means older </w:t>
      </w:r>
      <w:r w:rsidR="00C21225">
        <w:rPr>
          <w:rFonts w:ascii="Verdana" w:hAnsi="Verdana"/>
          <w:i/>
          <w:noProof/>
          <w:sz w:val="18"/>
        </w:rPr>
        <w:t>employees</w:t>
      </w:r>
      <w:r>
        <w:rPr>
          <w:rFonts w:ascii="Verdana" w:hAnsi="Verdana"/>
          <w:i/>
          <w:noProof/>
          <w:sz w:val="18"/>
        </w:rPr>
        <w:t xml:space="preserve"> will be able in future to choose from </w:t>
      </w:r>
      <w:r>
        <w:rPr>
          <w:rFonts w:ascii="Verdana" w:hAnsi="Verdana"/>
          <w:b/>
          <w:i/>
          <w:noProof/>
          <w:sz w:val="18"/>
        </w:rPr>
        <w:t>five career tracks</w:t>
      </w:r>
      <w:r>
        <w:rPr>
          <w:rFonts w:ascii="Verdana" w:hAnsi="Verdana"/>
          <w:i/>
          <w:noProof/>
          <w:sz w:val="18"/>
        </w:rPr>
        <w:t>,</w:t>
      </w:r>
      <w:r>
        <w:rPr>
          <w:rFonts w:ascii="Verdana" w:hAnsi="Verdana"/>
          <w:i/>
          <w:noProof/>
          <w:color w:val="000000"/>
          <w:sz w:val="18"/>
        </w:rPr>
        <w:t xml:space="preserve"> each based on a combination of </w:t>
      </w:r>
      <w:r w:rsidR="00C21225">
        <w:rPr>
          <w:rFonts w:ascii="Verdana" w:hAnsi="Verdana"/>
          <w:i/>
          <w:noProof/>
          <w:color w:val="000000"/>
          <w:sz w:val="18"/>
        </w:rPr>
        <w:t>working hours</w:t>
      </w:r>
      <w:r>
        <w:rPr>
          <w:rFonts w:ascii="Verdana" w:hAnsi="Verdana"/>
          <w:i/>
          <w:noProof/>
          <w:color w:val="000000"/>
          <w:sz w:val="18"/>
        </w:rPr>
        <w:t xml:space="preserve"> and job levels. The chosen tracks are set out in the </w:t>
      </w:r>
      <w:r>
        <w:rPr>
          <w:rFonts w:ascii="Verdana" w:hAnsi="Verdana"/>
          <w:b/>
          <w:i/>
          <w:noProof/>
          <w:color w:val="000000"/>
          <w:sz w:val="18"/>
        </w:rPr>
        <w:t>i-Deal</w:t>
      </w:r>
      <w:r>
        <w:rPr>
          <w:rFonts w:ascii="Verdana" w:hAnsi="Verdana"/>
          <w:i/>
          <w:noProof/>
          <w:color w:val="000000"/>
          <w:sz w:val="18"/>
        </w:rPr>
        <w:t xml:space="preserve">, a </w:t>
      </w:r>
      <w:r>
        <w:rPr>
          <w:rFonts w:ascii="Verdana" w:hAnsi="Verdana"/>
          <w:b/>
          <w:i/>
          <w:noProof/>
          <w:color w:val="000000"/>
          <w:sz w:val="18"/>
        </w:rPr>
        <w:t>personalised agreement</w:t>
      </w:r>
      <w:r>
        <w:rPr>
          <w:rFonts w:ascii="Verdana" w:hAnsi="Verdana"/>
          <w:i/>
          <w:noProof/>
          <w:color w:val="000000"/>
          <w:sz w:val="18"/>
        </w:rPr>
        <w:t xml:space="preserve"> between the employee and KBC. </w:t>
      </w:r>
      <w:r>
        <w:rPr>
          <w:rFonts w:ascii="Verdana" w:hAnsi="Verdana"/>
          <w:b/>
          <w:i/>
          <w:noProof/>
          <w:color w:val="000000"/>
          <w:sz w:val="18"/>
        </w:rPr>
        <w:t>Four parameters</w:t>
      </w:r>
      <w:r>
        <w:rPr>
          <w:rFonts w:ascii="Verdana" w:hAnsi="Verdana"/>
          <w:i/>
          <w:noProof/>
          <w:color w:val="000000"/>
          <w:sz w:val="18"/>
        </w:rPr>
        <w:t xml:space="preserve"> shape the i-Deal: interests, job level, </w:t>
      </w:r>
      <w:r w:rsidR="00C21225">
        <w:rPr>
          <w:rFonts w:ascii="Verdana" w:hAnsi="Verdana"/>
          <w:i/>
          <w:noProof/>
          <w:color w:val="000000"/>
          <w:sz w:val="18"/>
        </w:rPr>
        <w:t>working hours</w:t>
      </w:r>
      <w:r>
        <w:rPr>
          <w:rFonts w:ascii="Verdana" w:hAnsi="Verdana"/>
          <w:i/>
          <w:noProof/>
          <w:color w:val="000000"/>
          <w:sz w:val="18"/>
        </w:rPr>
        <w:t xml:space="preserve"> and career length. Staff members themselves, in consultation with their manager, choose </w:t>
      </w:r>
      <w:r w:rsidR="00C21225">
        <w:rPr>
          <w:rFonts w:ascii="Verdana" w:hAnsi="Verdana"/>
          <w:i/>
          <w:noProof/>
          <w:color w:val="000000"/>
          <w:sz w:val="18"/>
        </w:rPr>
        <w:t>the</w:t>
      </w:r>
      <w:r>
        <w:rPr>
          <w:rFonts w:ascii="Verdana" w:hAnsi="Verdana"/>
          <w:i/>
          <w:noProof/>
          <w:color w:val="000000"/>
          <w:sz w:val="18"/>
        </w:rPr>
        <w:t xml:space="preserve"> career track that best meets their expectations. The choice of track is personal and free. </w:t>
      </w:r>
      <w:r>
        <w:rPr>
          <w:rFonts w:ascii="Verdana" w:hAnsi="Verdana"/>
          <w:b/>
          <w:i/>
          <w:noProof/>
          <w:color w:val="000000"/>
          <w:sz w:val="18"/>
        </w:rPr>
        <w:t xml:space="preserve">Track 5 </w:t>
      </w:r>
      <w:r>
        <w:rPr>
          <w:rFonts w:ascii="Verdana" w:hAnsi="Verdana"/>
          <w:i/>
          <w:noProof/>
          <w:color w:val="000000"/>
          <w:sz w:val="18"/>
        </w:rPr>
        <w:t xml:space="preserve">is the most </w:t>
      </w:r>
      <w:r>
        <w:rPr>
          <w:rFonts w:ascii="Verdana" w:hAnsi="Verdana"/>
          <w:b/>
          <w:i/>
          <w:noProof/>
          <w:color w:val="000000"/>
          <w:sz w:val="18"/>
        </w:rPr>
        <w:t>radical</w:t>
      </w:r>
      <w:r>
        <w:rPr>
          <w:rFonts w:ascii="Verdana" w:hAnsi="Verdana"/>
          <w:i/>
          <w:noProof/>
          <w:color w:val="000000"/>
          <w:sz w:val="18"/>
        </w:rPr>
        <w:t xml:space="preserve">: employees who choose this option will be able to work at an </w:t>
      </w:r>
      <w:r>
        <w:rPr>
          <w:rFonts w:ascii="Verdana" w:hAnsi="Verdana"/>
          <w:b/>
          <w:i/>
          <w:noProof/>
          <w:color w:val="000000"/>
          <w:sz w:val="18"/>
        </w:rPr>
        <w:t xml:space="preserve">organisation other than KBC </w:t>
      </w:r>
      <w:r>
        <w:rPr>
          <w:rFonts w:ascii="Verdana" w:hAnsi="Verdana"/>
          <w:i/>
          <w:noProof/>
          <w:color w:val="000000"/>
          <w:sz w:val="18"/>
        </w:rPr>
        <w:t xml:space="preserve">while retaining their </w:t>
      </w:r>
      <w:r>
        <w:rPr>
          <w:rFonts w:ascii="Verdana" w:hAnsi="Verdana"/>
          <w:b/>
          <w:i/>
          <w:noProof/>
          <w:color w:val="000000"/>
          <w:sz w:val="18"/>
        </w:rPr>
        <w:t>KBC employment contract</w:t>
      </w:r>
      <w:r w:rsidR="00C21225" w:rsidRPr="00C21225">
        <w:rPr>
          <w:rFonts w:ascii="Verdana" w:hAnsi="Verdana"/>
          <w:i/>
          <w:noProof/>
          <w:color w:val="000000"/>
          <w:sz w:val="18"/>
        </w:rPr>
        <w:t>.</w:t>
      </w:r>
    </w:p>
    <w:p w:rsidR="00AA5410" w:rsidRPr="004A0B6A" w:rsidRDefault="00AA5410" w:rsidP="00AA5410">
      <w:pPr>
        <w:spacing w:after="0" w:line="240" w:lineRule="auto"/>
        <w:ind w:left="992"/>
        <w:jc w:val="both"/>
        <w:rPr>
          <w:noProof/>
        </w:rPr>
      </w:pPr>
    </w:p>
    <w:p w:rsidR="00AF26F1" w:rsidRPr="004A0B6A" w:rsidRDefault="006915D6" w:rsidP="00AA5410">
      <w:pPr>
        <w:autoSpaceDE w:val="0"/>
        <w:autoSpaceDN w:val="0"/>
        <w:adjustRightInd w:val="0"/>
        <w:spacing w:after="0" w:line="240" w:lineRule="auto"/>
        <w:ind w:left="992" w:right="6"/>
        <w:jc w:val="both"/>
        <w:rPr>
          <w:rFonts w:ascii="Verdana" w:hAnsi="Verdana" w:cs="Arial"/>
          <w:bCs/>
          <w:i/>
          <w:noProof/>
          <w:sz w:val="18"/>
          <w:szCs w:val="18"/>
        </w:rPr>
      </w:pPr>
      <w:r>
        <w:rPr>
          <w:rFonts w:ascii="Verdana" w:hAnsi="Verdana"/>
          <w:i/>
          <w:noProof/>
          <w:sz w:val="18"/>
        </w:rPr>
        <w:t xml:space="preserve">SD Worx and KBC’s </w:t>
      </w:r>
      <w:r w:rsidRPr="00C21225">
        <w:rPr>
          <w:rFonts w:ascii="Verdana" w:hAnsi="Verdana"/>
          <w:i/>
          <w:noProof/>
          <w:sz w:val="18"/>
        </w:rPr>
        <w:t>white paper</w:t>
      </w:r>
      <w:r w:rsidR="00C21225" w:rsidRPr="00C21225">
        <w:rPr>
          <w:rFonts w:ascii="Verdana" w:hAnsi="Verdana"/>
          <w:i/>
          <w:noProof/>
          <w:sz w:val="18"/>
        </w:rPr>
        <w:t xml:space="preserve">, </w:t>
      </w:r>
      <w:r w:rsidR="00C21225" w:rsidRPr="00C21225">
        <w:rPr>
          <w:rFonts w:ascii="Verdana" w:hAnsi="Verdana"/>
          <w:b/>
          <w:noProof/>
          <w:sz w:val="18"/>
        </w:rPr>
        <w:t>‘De weg naar langer werken’</w:t>
      </w:r>
      <w:r>
        <w:rPr>
          <w:rFonts w:ascii="Verdana" w:hAnsi="Verdana"/>
          <w:i/>
          <w:noProof/>
          <w:sz w:val="18"/>
        </w:rPr>
        <w:t xml:space="preserve"> </w:t>
      </w:r>
      <w:r w:rsidR="00C21225">
        <w:rPr>
          <w:rFonts w:ascii="Verdana" w:hAnsi="Verdana"/>
          <w:i/>
          <w:noProof/>
          <w:sz w:val="18"/>
        </w:rPr>
        <w:t xml:space="preserve">(the </w:t>
      </w:r>
      <w:r w:rsidR="003704F1">
        <w:rPr>
          <w:rFonts w:ascii="Verdana" w:hAnsi="Verdana"/>
          <w:i/>
          <w:noProof/>
          <w:sz w:val="18"/>
        </w:rPr>
        <w:t>road to</w:t>
      </w:r>
      <w:r w:rsidR="00C21225">
        <w:rPr>
          <w:rFonts w:ascii="Verdana" w:hAnsi="Verdana"/>
          <w:i/>
          <w:noProof/>
          <w:sz w:val="18"/>
        </w:rPr>
        <w:t xml:space="preserve"> working longer) </w:t>
      </w:r>
      <w:r>
        <w:rPr>
          <w:rFonts w:ascii="Verdana" w:hAnsi="Verdana"/>
          <w:i/>
          <w:noProof/>
          <w:sz w:val="18"/>
        </w:rPr>
        <w:t xml:space="preserve">places the end-of-career issue at the top of the agenda. Both organisations emphasise the fact that working for longer is the responsibility of all </w:t>
      </w:r>
      <w:r w:rsidR="00C21225">
        <w:rPr>
          <w:rFonts w:ascii="Verdana" w:hAnsi="Verdana"/>
          <w:i/>
          <w:noProof/>
          <w:sz w:val="18"/>
        </w:rPr>
        <w:t>stakeholders, i.e.</w:t>
      </w:r>
      <w:r>
        <w:rPr>
          <w:rFonts w:ascii="Verdana" w:hAnsi="Verdana"/>
          <w:i/>
          <w:noProof/>
          <w:sz w:val="18"/>
        </w:rPr>
        <w:t xml:space="preserve"> employers, the government, unions and employees. The Minerva Plan – the first initiative of its kind in Belgium – also highlights the need for certain </w:t>
      </w:r>
      <w:r>
        <w:rPr>
          <w:rFonts w:ascii="Verdana" w:hAnsi="Verdana"/>
          <w:b/>
          <w:i/>
          <w:noProof/>
          <w:sz w:val="18"/>
        </w:rPr>
        <w:t>legal barriers</w:t>
      </w:r>
      <w:r>
        <w:rPr>
          <w:rFonts w:ascii="Verdana" w:hAnsi="Verdana"/>
          <w:i/>
          <w:noProof/>
          <w:sz w:val="18"/>
        </w:rPr>
        <w:t xml:space="preserve"> to be dismantled in areas such as </w:t>
      </w:r>
      <w:r>
        <w:rPr>
          <w:rFonts w:ascii="Verdana" w:hAnsi="Verdana"/>
          <w:b/>
          <w:i/>
          <w:noProof/>
          <w:sz w:val="18"/>
        </w:rPr>
        <w:t>employer groups</w:t>
      </w:r>
      <w:r>
        <w:rPr>
          <w:rFonts w:ascii="Verdana" w:hAnsi="Verdana"/>
          <w:i/>
          <w:noProof/>
          <w:sz w:val="18"/>
        </w:rPr>
        <w:t xml:space="preserve">. The latter are an important element of Track 5, the rules for which are currently being amended by Employment Minister Monica De Coninck. Lastly, there is also a significant need for a </w:t>
      </w:r>
      <w:r>
        <w:rPr>
          <w:rFonts w:ascii="Verdana" w:hAnsi="Verdana"/>
          <w:b/>
          <w:i/>
          <w:noProof/>
          <w:sz w:val="18"/>
        </w:rPr>
        <w:t>national taskforce</w:t>
      </w:r>
      <w:r>
        <w:rPr>
          <w:rFonts w:ascii="Verdana" w:hAnsi="Verdana"/>
          <w:i/>
          <w:noProof/>
          <w:sz w:val="18"/>
        </w:rPr>
        <w:t xml:space="preserve">. Belgian employers ought to be engaging more actively with the end-of-career issue. A taskforce will encourage them to get together, think about the issues and work out concrete solutions. </w:t>
      </w:r>
    </w:p>
    <w:p w:rsidR="00E80A38" w:rsidRPr="004A0B6A" w:rsidRDefault="00E80A38" w:rsidP="00DB341E">
      <w:pPr>
        <w:autoSpaceDE w:val="0"/>
        <w:autoSpaceDN w:val="0"/>
        <w:adjustRightInd w:val="0"/>
        <w:spacing w:after="0" w:line="240" w:lineRule="auto"/>
        <w:ind w:left="993" w:right="4"/>
        <w:jc w:val="both"/>
        <w:rPr>
          <w:rFonts w:ascii="Verdana" w:hAnsi="Verdana" w:cs="Arial"/>
          <w:bCs/>
          <w:i/>
          <w:noProof/>
          <w:sz w:val="18"/>
          <w:szCs w:val="18"/>
        </w:rPr>
      </w:pPr>
    </w:p>
    <w:p w:rsidR="00AF26F1" w:rsidRPr="004A0B6A" w:rsidRDefault="00851E66" w:rsidP="006A773B">
      <w:pPr>
        <w:autoSpaceDE w:val="0"/>
        <w:autoSpaceDN w:val="0"/>
        <w:adjustRightInd w:val="0"/>
        <w:spacing w:after="0" w:line="240" w:lineRule="auto"/>
        <w:ind w:left="993" w:right="4"/>
        <w:jc w:val="both"/>
        <w:rPr>
          <w:rFonts w:ascii="Verdana" w:hAnsi="Verdana" w:cs="Arial"/>
          <w:b/>
          <w:bCs/>
          <w:noProof/>
          <w:color w:val="00B0F0"/>
          <w:sz w:val="20"/>
          <w:szCs w:val="20"/>
        </w:rPr>
      </w:pPr>
      <w:r>
        <w:rPr>
          <w:rFonts w:ascii="Verdana" w:hAnsi="Verdana"/>
          <w:b/>
          <w:noProof/>
          <w:color w:val="00B0F0"/>
          <w:sz w:val="20"/>
        </w:rPr>
        <w:t>KBC’s Minerva Plan marks a break with traditional employment patterns</w:t>
      </w:r>
    </w:p>
    <w:p w:rsidR="00266001" w:rsidRPr="004A0B6A" w:rsidRDefault="00563F6E" w:rsidP="00DB341E">
      <w:pPr>
        <w:pStyle w:val="Geenafstand"/>
        <w:ind w:left="993"/>
        <w:jc w:val="both"/>
        <w:rPr>
          <w:rFonts w:ascii="Verdana" w:hAnsi="Verdana"/>
          <w:noProof/>
          <w:sz w:val="18"/>
          <w:szCs w:val="18"/>
        </w:rPr>
      </w:pPr>
      <w:r>
        <w:rPr>
          <w:rFonts w:ascii="Verdana" w:hAnsi="Verdana"/>
          <w:noProof/>
          <w:sz w:val="18"/>
        </w:rPr>
        <w:t xml:space="preserve">The age pyramid of many companies speaks volumes. Baby-boomers are heading toward the end of their careers en masse. More Belgians are going to have to work for longer if the social security system is to remain affordable. Research by SD Worx shows that 83% of Belgian businesses would like to keep their staff in post until the age of 65. However, for four out of ten employers, this is conditional on the staff members in question being in good health, </w:t>
      </w:r>
      <w:r w:rsidR="00C21225">
        <w:rPr>
          <w:rFonts w:ascii="Verdana" w:hAnsi="Verdana"/>
          <w:noProof/>
          <w:sz w:val="18"/>
        </w:rPr>
        <w:t xml:space="preserve">being </w:t>
      </w:r>
      <w:r>
        <w:rPr>
          <w:rFonts w:ascii="Verdana" w:hAnsi="Verdana"/>
          <w:noProof/>
          <w:sz w:val="18"/>
        </w:rPr>
        <w:t xml:space="preserve">able to keep up with the pace work, and above all remaining motivated. </w:t>
      </w:r>
    </w:p>
    <w:p w:rsidR="00563F6E" w:rsidRPr="004A0B6A" w:rsidRDefault="00563F6E" w:rsidP="00DB341E">
      <w:pPr>
        <w:pStyle w:val="Geenafstand"/>
        <w:ind w:left="993"/>
        <w:jc w:val="both"/>
        <w:rPr>
          <w:rFonts w:ascii="Verdana" w:hAnsi="Verdana"/>
          <w:noProof/>
          <w:sz w:val="18"/>
          <w:szCs w:val="18"/>
        </w:rPr>
      </w:pPr>
    </w:p>
    <w:p w:rsidR="00965514" w:rsidRPr="004A0B6A" w:rsidRDefault="00563F6E" w:rsidP="00DB341E">
      <w:pPr>
        <w:pStyle w:val="Geenafstand"/>
        <w:ind w:left="992"/>
        <w:jc w:val="both"/>
        <w:rPr>
          <w:rFonts w:ascii="Verdana" w:hAnsi="Verdana"/>
          <w:noProof/>
          <w:sz w:val="18"/>
          <w:szCs w:val="18"/>
        </w:rPr>
      </w:pPr>
      <w:r>
        <w:rPr>
          <w:rFonts w:ascii="Verdana" w:hAnsi="Verdana"/>
          <w:noProof/>
          <w:sz w:val="18"/>
        </w:rPr>
        <w:t xml:space="preserve">KBC is meeting this challenge with its Minerva Plan – a solution for older employees that is unique in Belgium. The Plan is based on KBC’s recognition of older employees’ talents, rather than simply focusing on solutions like bridging pensions, which are a short-cut and cost society a huge amount of money. The Minerva Plan, by contrast, gives staff members the chance to plan the final stage of their career based on the principle of the voluntary ‘i-Deal’. Not only will this meet </w:t>
      </w:r>
      <w:r w:rsidR="00AA5410">
        <w:rPr>
          <w:rFonts w:ascii="Verdana" w:hAnsi="Verdana"/>
          <w:noProof/>
          <w:sz w:val="18"/>
        </w:rPr>
        <w:t xml:space="preserve">employees’ expectations more effectively, it will also enable the organisation to benefit fully from their talents and hence to keep them motivated. Employees can base their ‘i-Deal’ on five equally valuable employment tracks, not only at KBC itself but – for the first time – elsewhere too. In this way, KBC </w:t>
      </w:r>
      <w:r w:rsidR="00C21225">
        <w:rPr>
          <w:rFonts w:ascii="Verdana" w:hAnsi="Verdana"/>
          <w:noProof/>
          <w:sz w:val="18"/>
        </w:rPr>
        <w:t>is moving</w:t>
      </w:r>
      <w:r w:rsidR="00AA5410">
        <w:rPr>
          <w:rFonts w:ascii="Verdana" w:hAnsi="Verdana"/>
          <w:noProof/>
          <w:sz w:val="18"/>
        </w:rPr>
        <w:t xml:space="preserve"> away from the traditional pattern of employment. Staff will now be able to take up a professional </w:t>
      </w:r>
      <w:r w:rsidR="00AA5410">
        <w:rPr>
          <w:rFonts w:ascii="Verdana" w:hAnsi="Verdana"/>
          <w:noProof/>
          <w:sz w:val="18"/>
        </w:rPr>
        <w:lastRenderedPageBreak/>
        <w:t xml:space="preserve">challenge elsewhere, while still retaining their KBC employment status, giving a fresh boost to the closing stages of their career. </w:t>
      </w:r>
    </w:p>
    <w:p w:rsidR="00A66F92" w:rsidRPr="004A0B6A" w:rsidRDefault="00A66F92" w:rsidP="006A773B">
      <w:pPr>
        <w:autoSpaceDE w:val="0"/>
        <w:autoSpaceDN w:val="0"/>
        <w:adjustRightInd w:val="0"/>
        <w:spacing w:after="0" w:line="240" w:lineRule="auto"/>
        <w:ind w:left="993" w:right="4"/>
        <w:jc w:val="both"/>
        <w:rPr>
          <w:rFonts w:ascii="Verdana" w:hAnsi="Verdana" w:cs="Arial"/>
          <w:b/>
          <w:i/>
          <w:noProof/>
          <w:color w:val="003768"/>
          <w:sz w:val="24"/>
          <w:szCs w:val="28"/>
        </w:rPr>
      </w:pPr>
    </w:p>
    <w:p w:rsidR="00965514" w:rsidRPr="004A0B6A" w:rsidRDefault="00965514" w:rsidP="00DB341E">
      <w:pPr>
        <w:autoSpaceDE w:val="0"/>
        <w:autoSpaceDN w:val="0"/>
        <w:adjustRightInd w:val="0"/>
        <w:spacing w:after="0" w:line="240" w:lineRule="auto"/>
        <w:ind w:left="993" w:right="4"/>
        <w:jc w:val="both"/>
        <w:rPr>
          <w:rFonts w:ascii="Verdana" w:hAnsi="Verdana" w:cs="Arial"/>
          <w:b/>
          <w:bCs/>
          <w:noProof/>
          <w:color w:val="00B0F0"/>
          <w:sz w:val="20"/>
          <w:szCs w:val="20"/>
        </w:rPr>
      </w:pPr>
      <w:r>
        <w:rPr>
          <w:rFonts w:ascii="Verdana" w:hAnsi="Verdana"/>
          <w:b/>
          <w:noProof/>
          <w:color w:val="00B0F0"/>
          <w:sz w:val="20"/>
        </w:rPr>
        <w:t>Challenge: keeping the growing number of older staff motivated</w:t>
      </w:r>
    </w:p>
    <w:p w:rsidR="00E0547B" w:rsidRPr="004A0B6A" w:rsidRDefault="00E0547B" w:rsidP="00DB341E">
      <w:pPr>
        <w:autoSpaceDE w:val="0"/>
        <w:autoSpaceDN w:val="0"/>
        <w:adjustRightInd w:val="0"/>
        <w:spacing w:after="0" w:line="240" w:lineRule="auto"/>
        <w:ind w:left="993" w:right="4"/>
        <w:jc w:val="both"/>
        <w:rPr>
          <w:rFonts w:ascii="Verdana" w:hAnsi="Verdana" w:cs="Arial"/>
          <w:bCs/>
          <w:noProof/>
          <w:color w:val="000000" w:themeColor="text1"/>
          <w:sz w:val="18"/>
          <w:szCs w:val="18"/>
        </w:rPr>
      </w:pPr>
      <w:r>
        <w:rPr>
          <w:rFonts w:ascii="Verdana" w:hAnsi="Verdana"/>
          <w:noProof/>
          <w:color w:val="000000" w:themeColor="text1"/>
          <w:sz w:val="18"/>
        </w:rPr>
        <w:t xml:space="preserve">Today, almost 26% of KBC’s workforce consists of over-50s, with 20% in the 45–50 age bracket. 30 or so KBC </w:t>
      </w:r>
      <w:r w:rsidR="00C21225">
        <w:rPr>
          <w:rFonts w:ascii="Verdana" w:hAnsi="Verdana"/>
          <w:noProof/>
          <w:color w:val="000000" w:themeColor="text1"/>
          <w:sz w:val="18"/>
        </w:rPr>
        <w:t>employees</w:t>
      </w:r>
      <w:r>
        <w:rPr>
          <w:rFonts w:ascii="Verdana" w:hAnsi="Verdana"/>
          <w:noProof/>
          <w:color w:val="000000" w:themeColor="text1"/>
          <w:sz w:val="18"/>
        </w:rPr>
        <w:t xml:space="preserve"> currently reach the age of 62 each year. In five years’ time, however, that rate will rise toward 300 a year and in ten years to as many as 500. Working for longer has become a necessity to keep the funding of pension, health care and unemployment costs under control. The demographic </w:t>
      </w:r>
      <w:r w:rsidR="00E5253A">
        <w:rPr>
          <w:rFonts w:ascii="Verdana" w:hAnsi="Verdana"/>
          <w:noProof/>
          <w:color w:val="000000" w:themeColor="text1"/>
          <w:sz w:val="18"/>
        </w:rPr>
        <w:t>changes</w:t>
      </w:r>
      <w:r>
        <w:rPr>
          <w:rFonts w:ascii="Verdana" w:hAnsi="Verdana"/>
          <w:noProof/>
          <w:color w:val="000000" w:themeColor="text1"/>
          <w:sz w:val="18"/>
        </w:rPr>
        <w:t xml:space="preserve"> facing KBC are not, however, an isolated factor. Many enterprises and institutions will have to deal with them in the future.</w:t>
      </w:r>
    </w:p>
    <w:p w:rsidR="00965514" w:rsidRPr="004A0B6A" w:rsidRDefault="00965514" w:rsidP="00DB341E">
      <w:pPr>
        <w:autoSpaceDE w:val="0"/>
        <w:autoSpaceDN w:val="0"/>
        <w:adjustRightInd w:val="0"/>
        <w:spacing w:after="0" w:line="240" w:lineRule="auto"/>
        <w:ind w:left="993" w:right="4"/>
        <w:jc w:val="both"/>
        <w:rPr>
          <w:rFonts w:ascii="Verdana" w:hAnsi="Verdana" w:cs="Arial"/>
          <w:bCs/>
          <w:noProof/>
          <w:color w:val="000000" w:themeColor="text1"/>
          <w:sz w:val="18"/>
          <w:szCs w:val="18"/>
        </w:rPr>
      </w:pPr>
    </w:p>
    <w:p w:rsidR="00A1676A" w:rsidRPr="004A0B6A" w:rsidRDefault="00851E66" w:rsidP="00DB341E">
      <w:pPr>
        <w:autoSpaceDE w:val="0"/>
        <w:autoSpaceDN w:val="0"/>
        <w:adjustRightInd w:val="0"/>
        <w:spacing w:after="0" w:line="220" w:lineRule="exact"/>
        <w:ind w:left="992" w:right="6"/>
        <w:jc w:val="both"/>
        <w:rPr>
          <w:rFonts w:ascii="Verdana" w:hAnsi="Verdana" w:cs="Arial"/>
          <w:bCs/>
          <w:i/>
          <w:noProof/>
          <w:color w:val="000000" w:themeColor="text1"/>
          <w:sz w:val="18"/>
          <w:szCs w:val="18"/>
        </w:rPr>
      </w:pPr>
      <w:r>
        <w:rPr>
          <w:rFonts w:ascii="Verdana" w:hAnsi="Verdana"/>
          <w:noProof/>
          <w:color w:val="000000" w:themeColor="text1"/>
          <w:sz w:val="18"/>
        </w:rPr>
        <w:t>‘</w:t>
      </w:r>
      <w:r>
        <w:rPr>
          <w:rFonts w:ascii="Verdana" w:hAnsi="Verdana"/>
          <w:i/>
          <w:noProof/>
          <w:color w:val="000000" w:themeColor="text1"/>
          <w:sz w:val="18"/>
        </w:rPr>
        <w:t>Corporate HR policy is having to deal with a new and specific challenge. There is a pressing need, therefore, for a new, innovative and structural approach that goes beyond drawing up ambitious employment targets</w:t>
      </w:r>
      <w:r>
        <w:rPr>
          <w:rFonts w:ascii="Verdana" w:hAnsi="Verdana"/>
          <w:noProof/>
          <w:color w:val="000000" w:themeColor="text1"/>
          <w:sz w:val="18"/>
        </w:rPr>
        <w:t xml:space="preserve">’, says </w:t>
      </w:r>
      <w:r>
        <w:rPr>
          <w:rFonts w:ascii="Verdana" w:hAnsi="Verdana"/>
          <w:b/>
          <w:noProof/>
          <w:color w:val="000000" w:themeColor="text1"/>
          <w:sz w:val="18"/>
        </w:rPr>
        <w:t>Jan Laurijssen, HR Innovation Manager at SD Worx.</w:t>
      </w:r>
      <w:r>
        <w:rPr>
          <w:rFonts w:ascii="Verdana" w:hAnsi="Verdana"/>
          <w:noProof/>
          <w:color w:val="000000" w:themeColor="text1"/>
          <w:sz w:val="18"/>
        </w:rPr>
        <w:t xml:space="preserve"> ‘</w:t>
      </w:r>
      <w:r>
        <w:rPr>
          <w:rFonts w:ascii="Verdana" w:hAnsi="Verdana"/>
          <w:i/>
          <w:noProof/>
          <w:color w:val="000000" w:themeColor="text1"/>
          <w:sz w:val="18"/>
        </w:rPr>
        <w:t>The focus should increasingly be on a motivating end-of-career policy, alongside the traditional recruitment and replacement policy.</w:t>
      </w:r>
      <w:r>
        <w:rPr>
          <w:rFonts w:ascii="Verdana" w:hAnsi="Verdana"/>
          <w:noProof/>
          <w:color w:val="000000" w:themeColor="text1"/>
          <w:sz w:val="18"/>
        </w:rPr>
        <w:t>’</w:t>
      </w:r>
      <w:r>
        <w:rPr>
          <w:rFonts w:ascii="Verdana" w:hAnsi="Verdana"/>
          <w:i/>
          <w:noProof/>
          <w:color w:val="000000" w:themeColor="text1"/>
          <w:sz w:val="18"/>
        </w:rPr>
        <w:t xml:space="preserve"> </w:t>
      </w:r>
    </w:p>
    <w:p w:rsidR="00A1676A" w:rsidRPr="004A0B6A" w:rsidRDefault="00A1676A" w:rsidP="00DB341E">
      <w:pPr>
        <w:autoSpaceDE w:val="0"/>
        <w:autoSpaceDN w:val="0"/>
        <w:adjustRightInd w:val="0"/>
        <w:spacing w:after="0" w:line="220" w:lineRule="exact"/>
        <w:ind w:left="992" w:right="6"/>
        <w:jc w:val="both"/>
        <w:rPr>
          <w:rFonts w:ascii="Verdana" w:hAnsi="Verdana" w:cs="Arial"/>
          <w:bCs/>
          <w:i/>
          <w:noProof/>
          <w:color w:val="000000" w:themeColor="text1"/>
          <w:sz w:val="18"/>
          <w:szCs w:val="18"/>
        </w:rPr>
      </w:pPr>
    </w:p>
    <w:p w:rsidR="00A66F92" w:rsidRPr="004A0B6A" w:rsidRDefault="00B92295" w:rsidP="00DB341E">
      <w:pPr>
        <w:autoSpaceDE w:val="0"/>
        <w:autoSpaceDN w:val="0"/>
        <w:adjustRightInd w:val="0"/>
        <w:spacing w:after="0" w:line="220" w:lineRule="exact"/>
        <w:ind w:left="992" w:right="6"/>
        <w:jc w:val="both"/>
        <w:rPr>
          <w:rFonts w:ascii="Verdana" w:hAnsi="Verdana" w:cs="Arial"/>
          <w:noProof/>
          <w:color w:val="003768"/>
        </w:rPr>
      </w:pPr>
      <w:r>
        <w:rPr>
          <w:rFonts w:ascii="Verdana" w:hAnsi="Verdana"/>
          <w:noProof/>
          <w:color w:val="000000" w:themeColor="text1"/>
          <w:sz w:val="18"/>
        </w:rPr>
        <w:t>It is against that backdrop that KBC is launching a unique end-of-career approach, the Minerva Plan.</w:t>
      </w:r>
      <w:r>
        <w:rPr>
          <w:rFonts w:ascii="Verdana" w:hAnsi="Verdana"/>
          <w:noProof/>
          <w:color w:val="000000" w:themeColor="text1"/>
        </w:rPr>
        <w:t xml:space="preserve"> </w:t>
      </w:r>
      <w:r>
        <w:rPr>
          <w:rFonts w:ascii="Verdana" w:hAnsi="Verdana"/>
          <w:b/>
          <w:noProof/>
          <w:color w:val="000000" w:themeColor="text1"/>
          <w:sz w:val="18"/>
        </w:rPr>
        <w:t>Erik Luts, Senior General Manager for Direct Channels, Support &amp; HR at KBC</w:t>
      </w:r>
      <w:r>
        <w:rPr>
          <w:rFonts w:ascii="Verdana" w:hAnsi="Verdana"/>
          <w:noProof/>
          <w:color w:val="000000" w:themeColor="text1"/>
          <w:sz w:val="18"/>
        </w:rPr>
        <w:t>:</w:t>
      </w:r>
      <w:r>
        <w:rPr>
          <w:rFonts w:ascii="Verdana" w:hAnsi="Verdana"/>
          <w:noProof/>
          <w:color w:val="000000" w:themeColor="text1"/>
        </w:rPr>
        <w:t xml:space="preserve"> </w:t>
      </w:r>
      <w:r>
        <w:rPr>
          <w:rFonts w:ascii="Verdana" w:hAnsi="Verdana"/>
          <w:noProof/>
          <w:color w:val="000000" w:themeColor="text1"/>
          <w:sz w:val="18"/>
        </w:rPr>
        <w:t>‘</w:t>
      </w:r>
      <w:r>
        <w:rPr>
          <w:rFonts w:ascii="Verdana" w:hAnsi="Verdana"/>
          <w:i/>
          <w:noProof/>
          <w:color w:val="000000" w:themeColor="text1"/>
          <w:sz w:val="18"/>
        </w:rPr>
        <w:t>KBC’s Minerva Plan aims to open up the debate about the end-of-career issue. It offers the employer and staff a framework in which to focus together on the kind of role the employee wants to play at the company in the years ahead. What makes this approach unique is that employees can plan the final stages of their career themselves, taking account of several factors, specifically their personal interests and talents, their job level, the desired employment percentage, and the length of the</w:t>
      </w:r>
      <w:r w:rsidR="001858E9">
        <w:rPr>
          <w:rFonts w:ascii="Verdana" w:hAnsi="Verdana"/>
          <w:i/>
          <w:noProof/>
          <w:color w:val="000000" w:themeColor="text1"/>
          <w:sz w:val="18"/>
        </w:rPr>
        <w:t>ir</w:t>
      </w:r>
      <w:r>
        <w:rPr>
          <w:rFonts w:ascii="Verdana" w:hAnsi="Verdana"/>
          <w:i/>
          <w:noProof/>
          <w:color w:val="000000" w:themeColor="text1"/>
          <w:sz w:val="18"/>
        </w:rPr>
        <w:t xml:space="preserve"> remaining career. With the Minerva Plan, we are therefore inviting our employees to pause and think carefully about the final years of their career.</w:t>
      </w:r>
      <w:r>
        <w:rPr>
          <w:rFonts w:ascii="Verdana" w:hAnsi="Verdana"/>
          <w:noProof/>
          <w:color w:val="000000" w:themeColor="text1"/>
          <w:sz w:val="18"/>
        </w:rPr>
        <w:t xml:space="preserve">’ At the same time, KBC is addressing a taboo in professional life. Career-building tends to be the norm nowadays, </w:t>
      </w:r>
      <w:r>
        <w:t>but scaling down your career can be just as relevant. In many cases, it is a meaningful way to give fresh impetus to the closing stages of a working career, while also creating time and space for other interests.</w:t>
      </w:r>
      <w:r>
        <w:rPr>
          <w:rFonts w:ascii="Verdana" w:hAnsi="Verdana"/>
          <w:noProof/>
          <w:color w:val="003768"/>
        </w:rPr>
        <w:t xml:space="preserve"> </w:t>
      </w:r>
    </w:p>
    <w:p w:rsidR="00A66F92" w:rsidRPr="004A0B6A" w:rsidRDefault="00A66F92" w:rsidP="006A773B">
      <w:pPr>
        <w:autoSpaceDE w:val="0"/>
        <w:autoSpaceDN w:val="0"/>
        <w:adjustRightInd w:val="0"/>
        <w:spacing w:after="0" w:line="240" w:lineRule="auto"/>
        <w:ind w:left="993" w:right="4"/>
        <w:jc w:val="both"/>
        <w:rPr>
          <w:rFonts w:ascii="Verdana" w:hAnsi="Verdana" w:cs="Arial"/>
          <w:noProof/>
          <w:color w:val="003768"/>
        </w:rPr>
      </w:pPr>
    </w:p>
    <w:p w:rsidR="00B91505" w:rsidRPr="004A0B6A" w:rsidRDefault="00965514" w:rsidP="00DB341E">
      <w:pPr>
        <w:autoSpaceDE w:val="0"/>
        <w:autoSpaceDN w:val="0"/>
        <w:adjustRightInd w:val="0"/>
        <w:spacing w:after="0" w:line="240" w:lineRule="auto"/>
        <w:ind w:left="993" w:right="4"/>
        <w:jc w:val="both"/>
        <w:rPr>
          <w:rFonts w:ascii="Verdana" w:hAnsi="Verdana" w:cs="Arial"/>
          <w:b/>
          <w:bCs/>
          <w:noProof/>
          <w:color w:val="00B0F0"/>
          <w:sz w:val="20"/>
          <w:szCs w:val="20"/>
        </w:rPr>
      </w:pPr>
      <w:r>
        <w:rPr>
          <w:rFonts w:ascii="Verdana" w:hAnsi="Verdana"/>
          <w:b/>
          <w:noProof/>
          <w:color w:val="00B0F0"/>
          <w:sz w:val="20"/>
        </w:rPr>
        <w:t>‘i-Deal’ offers choice between five equal</w:t>
      </w:r>
      <w:r w:rsidR="001858E9">
        <w:rPr>
          <w:rFonts w:ascii="Verdana" w:hAnsi="Verdana"/>
          <w:b/>
          <w:noProof/>
          <w:color w:val="00B0F0"/>
          <w:sz w:val="20"/>
        </w:rPr>
        <w:t>ly valuable</w:t>
      </w:r>
      <w:r>
        <w:rPr>
          <w:rFonts w:ascii="Verdana" w:hAnsi="Verdana"/>
          <w:b/>
          <w:noProof/>
          <w:color w:val="00B0F0"/>
          <w:sz w:val="20"/>
        </w:rPr>
        <w:t xml:space="preserve"> employment tracks</w:t>
      </w:r>
    </w:p>
    <w:p w:rsidR="00B44AA3" w:rsidRPr="004A0B6A" w:rsidRDefault="005242E1" w:rsidP="00DB341E">
      <w:pPr>
        <w:autoSpaceDE w:val="0"/>
        <w:autoSpaceDN w:val="0"/>
        <w:adjustRightInd w:val="0"/>
        <w:spacing w:after="0" w:line="240" w:lineRule="auto"/>
        <w:ind w:left="993" w:right="4"/>
        <w:jc w:val="both"/>
        <w:rPr>
          <w:rFonts w:ascii="Verdana" w:hAnsi="Verdana" w:cs="Arial"/>
          <w:noProof/>
          <w:color w:val="000000" w:themeColor="text1"/>
          <w:sz w:val="18"/>
          <w:szCs w:val="18"/>
        </w:rPr>
      </w:pPr>
      <w:r>
        <w:rPr>
          <w:rFonts w:ascii="Verdana" w:hAnsi="Verdana"/>
          <w:noProof/>
          <w:color w:val="000000" w:themeColor="text1"/>
          <w:sz w:val="18"/>
        </w:rPr>
        <w:t xml:space="preserve">Self-determination for older employees is central to KBC’s Minerva Plan. It will, after all, be far more motivating for them if they are able to make their own choices for the next ten or so years until they retire, rather than having them imposed by others through standardised procedures applying to all employees. </w:t>
      </w:r>
    </w:p>
    <w:p w:rsidR="00B44AA3" w:rsidRPr="004A0B6A" w:rsidRDefault="00B44AA3" w:rsidP="00DB341E">
      <w:pPr>
        <w:autoSpaceDE w:val="0"/>
        <w:autoSpaceDN w:val="0"/>
        <w:adjustRightInd w:val="0"/>
        <w:spacing w:after="0" w:line="240" w:lineRule="auto"/>
        <w:ind w:left="993" w:right="4"/>
        <w:jc w:val="both"/>
        <w:rPr>
          <w:rFonts w:ascii="Verdana" w:hAnsi="Verdana" w:cs="Arial"/>
          <w:noProof/>
          <w:color w:val="000000" w:themeColor="text1"/>
          <w:sz w:val="18"/>
          <w:szCs w:val="18"/>
        </w:rPr>
      </w:pPr>
    </w:p>
    <w:p w:rsidR="00837839" w:rsidRPr="004A0B6A" w:rsidRDefault="00B44AA3" w:rsidP="00DB341E">
      <w:pPr>
        <w:autoSpaceDE w:val="0"/>
        <w:autoSpaceDN w:val="0"/>
        <w:adjustRightInd w:val="0"/>
        <w:spacing w:after="0" w:line="240" w:lineRule="auto"/>
        <w:ind w:left="993" w:right="4"/>
        <w:jc w:val="both"/>
        <w:rPr>
          <w:rFonts w:ascii="Verdana" w:hAnsi="Verdana" w:cs="Arial"/>
          <w:noProof/>
          <w:color w:val="003768"/>
        </w:rPr>
      </w:pPr>
      <w:r>
        <w:rPr>
          <w:rFonts w:ascii="Verdana" w:hAnsi="Verdana"/>
          <w:noProof/>
          <w:color w:val="000000" w:themeColor="text1"/>
          <w:sz w:val="18"/>
        </w:rPr>
        <w:t xml:space="preserve">The individual choices are set out in an </w:t>
      </w:r>
      <w:r>
        <w:rPr>
          <w:rFonts w:ascii="Verdana" w:hAnsi="Verdana"/>
          <w:b/>
          <w:noProof/>
          <w:color w:val="000000" w:themeColor="text1"/>
          <w:sz w:val="18"/>
        </w:rPr>
        <w:t>‘i-Deal’</w:t>
      </w:r>
      <w:r>
        <w:rPr>
          <w:rFonts w:ascii="Verdana" w:hAnsi="Verdana"/>
          <w:noProof/>
          <w:color w:val="000000" w:themeColor="text1"/>
          <w:sz w:val="18"/>
        </w:rPr>
        <w:t xml:space="preserve"> – a voluntary, personalised agreement that will deliver a better match between the employee’s expectations and those of the organisation. Since not every employee has a clear-cut idea about their future, it is important for managers to be involved very actively throughout this process as well. ‘</w:t>
      </w:r>
      <w:r>
        <w:rPr>
          <w:rFonts w:ascii="Verdana" w:hAnsi="Verdana"/>
          <w:i/>
          <w:noProof/>
          <w:color w:val="000000" w:themeColor="text1"/>
          <w:sz w:val="18"/>
        </w:rPr>
        <w:t>This way, KBC will be able to make better use of its older employees’ expertise while simultaneously motivating them and offering them realistic prospects for the future</w:t>
      </w:r>
      <w:r>
        <w:rPr>
          <w:rFonts w:ascii="Verdana" w:hAnsi="Verdana"/>
          <w:noProof/>
          <w:color w:val="000000" w:themeColor="text1"/>
          <w:sz w:val="18"/>
        </w:rPr>
        <w:t xml:space="preserve">’, </w:t>
      </w:r>
      <w:r>
        <w:rPr>
          <w:rFonts w:ascii="Verdana" w:hAnsi="Verdana"/>
          <w:b/>
          <w:noProof/>
          <w:color w:val="000000" w:themeColor="text1"/>
          <w:sz w:val="18"/>
        </w:rPr>
        <w:t xml:space="preserve">Erik Luts </w:t>
      </w:r>
      <w:r>
        <w:rPr>
          <w:rFonts w:ascii="Verdana" w:hAnsi="Verdana"/>
          <w:noProof/>
          <w:color w:val="000000" w:themeColor="text1"/>
          <w:sz w:val="18"/>
        </w:rPr>
        <w:t>continues.</w:t>
      </w:r>
      <w:r>
        <w:rPr>
          <w:rFonts w:ascii="Verdana" w:hAnsi="Verdana"/>
          <w:b/>
          <w:noProof/>
          <w:color w:val="000000" w:themeColor="text1"/>
          <w:sz w:val="18"/>
        </w:rPr>
        <w:t xml:space="preserve"> </w:t>
      </w:r>
      <w:r>
        <w:br w:type="page"/>
      </w:r>
    </w:p>
    <w:p w:rsidR="00D970BB" w:rsidRPr="004A0B6A" w:rsidRDefault="00D970BB" w:rsidP="006A773B">
      <w:pPr>
        <w:autoSpaceDE w:val="0"/>
        <w:autoSpaceDN w:val="0"/>
        <w:adjustRightInd w:val="0"/>
        <w:spacing w:after="0" w:line="240" w:lineRule="auto"/>
        <w:ind w:left="993" w:right="4"/>
        <w:jc w:val="both"/>
        <w:rPr>
          <w:rFonts w:ascii="Verdana" w:hAnsi="Verdana" w:cs="Arial"/>
          <w:noProof/>
          <w:color w:val="003768"/>
        </w:rPr>
      </w:pPr>
    </w:p>
    <w:p w:rsidR="005242E1" w:rsidRPr="004A0B6A" w:rsidRDefault="005242E1" w:rsidP="00DB341E">
      <w:pPr>
        <w:autoSpaceDE w:val="0"/>
        <w:autoSpaceDN w:val="0"/>
        <w:adjustRightInd w:val="0"/>
        <w:spacing w:after="0" w:line="220" w:lineRule="exact"/>
        <w:ind w:left="993" w:right="6"/>
        <w:jc w:val="both"/>
        <w:rPr>
          <w:rFonts w:ascii="Verdana" w:hAnsi="Verdana" w:cs="Arial"/>
          <w:noProof/>
          <w:sz w:val="18"/>
          <w:szCs w:val="18"/>
        </w:rPr>
      </w:pPr>
      <w:r>
        <w:rPr>
          <w:rFonts w:ascii="Verdana" w:hAnsi="Verdana"/>
          <w:noProof/>
          <w:sz w:val="18"/>
        </w:rPr>
        <w:t>KBC is offering five equally valuable tracks:</w:t>
      </w:r>
    </w:p>
    <w:p w:rsidR="005242E1" w:rsidRPr="004A0B6A" w:rsidRDefault="005242E1" w:rsidP="00DB341E">
      <w:pPr>
        <w:pStyle w:val="Lijstalinea"/>
        <w:numPr>
          <w:ilvl w:val="0"/>
          <w:numId w:val="1"/>
        </w:numPr>
        <w:autoSpaceDE w:val="0"/>
        <w:autoSpaceDN w:val="0"/>
        <w:adjustRightInd w:val="0"/>
        <w:spacing w:after="0" w:line="220" w:lineRule="exact"/>
        <w:ind w:right="6"/>
        <w:jc w:val="both"/>
        <w:rPr>
          <w:rFonts w:ascii="Verdana" w:hAnsi="Verdana" w:cs="Arial"/>
          <w:i/>
          <w:noProof/>
          <w:sz w:val="18"/>
          <w:szCs w:val="18"/>
        </w:rPr>
      </w:pPr>
      <w:r>
        <w:rPr>
          <w:rFonts w:ascii="Verdana" w:hAnsi="Verdana"/>
          <w:i/>
          <w:noProof/>
          <w:sz w:val="18"/>
        </w:rPr>
        <w:t>Track 1: Continue to work in the same way and/or build career further</w:t>
      </w:r>
    </w:p>
    <w:p w:rsidR="005242E1" w:rsidRPr="004A0B6A" w:rsidRDefault="005242E1" w:rsidP="00DB341E">
      <w:pPr>
        <w:autoSpaceDE w:val="0"/>
        <w:autoSpaceDN w:val="0"/>
        <w:adjustRightInd w:val="0"/>
        <w:spacing w:after="0" w:line="220" w:lineRule="exact"/>
        <w:ind w:left="1353" w:right="6"/>
        <w:jc w:val="both"/>
        <w:rPr>
          <w:rFonts w:ascii="Verdana" w:hAnsi="Verdana" w:cs="Arial"/>
          <w:noProof/>
          <w:sz w:val="18"/>
          <w:szCs w:val="18"/>
        </w:rPr>
      </w:pPr>
      <w:r>
        <w:rPr>
          <w:rFonts w:ascii="Verdana" w:hAnsi="Verdana"/>
          <w:noProof/>
          <w:sz w:val="18"/>
        </w:rPr>
        <w:t>The employee indicates that he or she wants to continue in the same way and at the same level until retirement, or even to progress further. In other words, he or she is completely committed to continuing his or her career at KBC, with all the associated development opportunities (these also remain accessible, incidentally, in the other tracks).</w:t>
      </w:r>
    </w:p>
    <w:p w:rsidR="005242E1" w:rsidRPr="004A0B6A" w:rsidRDefault="005242E1" w:rsidP="00DB341E">
      <w:pPr>
        <w:pStyle w:val="Lijstalinea"/>
        <w:numPr>
          <w:ilvl w:val="0"/>
          <w:numId w:val="1"/>
        </w:numPr>
        <w:autoSpaceDE w:val="0"/>
        <w:autoSpaceDN w:val="0"/>
        <w:adjustRightInd w:val="0"/>
        <w:spacing w:after="0" w:line="220" w:lineRule="exact"/>
        <w:ind w:right="6"/>
        <w:jc w:val="both"/>
        <w:rPr>
          <w:rFonts w:ascii="Verdana" w:hAnsi="Verdana" w:cs="Arial"/>
          <w:i/>
          <w:noProof/>
          <w:sz w:val="18"/>
          <w:szCs w:val="18"/>
        </w:rPr>
      </w:pPr>
      <w:r>
        <w:rPr>
          <w:rFonts w:ascii="Verdana" w:hAnsi="Verdana"/>
          <w:i/>
          <w:noProof/>
          <w:sz w:val="18"/>
        </w:rPr>
        <w:t>Track 2: Reduced hours</w:t>
      </w:r>
    </w:p>
    <w:p w:rsidR="005242E1" w:rsidRPr="004A0B6A" w:rsidRDefault="00D970BB" w:rsidP="00DB341E">
      <w:pPr>
        <w:autoSpaceDE w:val="0"/>
        <w:autoSpaceDN w:val="0"/>
        <w:adjustRightInd w:val="0"/>
        <w:spacing w:after="0" w:line="220" w:lineRule="exact"/>
        <w:ind w:left="1353" w:right="6"/>
        <w:jc w:val="both"/>
        <w:rPr>
          <w:rFonts w:ascii="Verdana" w:hAnsi="Verdana" w:cs="Arial"/>
          <w:noProof/>
          <w:sz w:val="18"/>
          <w:szCs w:val="18"/>
        </w:rPr>
      </w:pPr>
      <w:r>
        <w:rPr>
          <w:rFonts w:ascii="Verdana" w:hAnsi="Verdana"/>
          <w:noProof/>
          <w:sz w:val="18"/>
        </w:rPr>
        <w:t>The employee wants to continue working at the same level, but would like to reduce his or her hours, with a view to a better work-life balance. This can be ‘horizontal’ (half days or a lighter schedule, for instance) or, assuming this is organisationally feasible, ‘vertical’ (e.g., working in blocks of days, or working full-time in certain months while not working at all in others).</w:t>
      </w:r>
    </w:p>
    <w:p w:rsidR="00D970BB" w:rsidRPr="004A0B6A" w:rsidRDefault="00D970BB" w:rsidP="00DB341E">
      <w:pPr>
        <w:pStyle w:val="Lijstalinea"/>
        <w:numPr>
          <w:ilvl w:val="0"/>
          <w:numId w:val="1"/>
        </w:numPr>
        <w:autoSpaceDE w:val="0"/>
        <w:autoSpaceDN w:val="0"/>
        <w:adjustRightInd w:val="0"/>
        <w:spacing w:after="0" w:line="220" w:lineRule="exact"/>
        <w:ind w:right="6"/>
        <w:jc w:val="both"/>
        <w:rPr>
          <w:rFonts w:ascii="Verdana" w:hAnsi="Verdana" w:cs="Arial"/>
          <w:i/>
          <w:noProof/>
          <w:sz w:val="18"/>
          <w:szCs w:val="18"/>
        </w:rPr>
      </w:pPr>
      <w:r>
        <w:rPr>
          <w:rFonts w:ascii="Verdana" w:hAnsi="Verdana"/>
          <w:i/>
          <w:noProof/>
          <w:sz w:val="18"/>
        </w:rPr>
        <w:t>Track 3: Lighter duties</w:t>
      </w:r>
    </w:p>
    <w:p w:rsidR="00D970BB" w:rsidRPr="004A0B6A" w:rsidRDefault="00D970BB" w:rsidP="00DB341E">
      <w:pPr>
        <w:autoSpaceDE w:val="0"/>
        <w:autoSpaceDN w:val="0"/>
        <w:adjustRightInd w:val="0"/>
        <w:spacing w:after="0" w:line="220" w:lineRule="exact"/>
        <w:ind w:left="1353" w:right="6"/>
        <w:jc w:val="both"/>
        <w:rPr>
          <w:rFonts w:ascii="Verdana" w:hAnsi="Verdana" w:cs="Arial"/>
          <w:noProof/>
          <w:sz w:val="18"/>
          <w:szCs w:val="18"/>
        </w:rPr>
      </w:pPr>
      <w:r>
        <w:rPr>
          <w:rFonts w:ascii="Verdana" w:hAnsi="Verdana"/>
          <w:noProof/>
          <w:sz w:val="18"/>
        </w:rPr>
        <w:t>In this case, the employee’s working hours do not change, but he or she wants to work at a level with fewer responsibilities and/or less complexity. An example would be moving from a management to a support function, in which expertise is the principal requirement.</w:t>
      </w:r>
    </w:p>
    <w:p w:rsidR="00D970BB" w:rsidRPr="004A0B6A" w:rsidRDefault="00D970BB" w:rsidP="00DB341E">
      <w:pPr>
        <w:pStyle w:val="Lijstalinea"/>
        <w:numPr>
          <w:ilvl w:val="0"/>
          <w:numId w:val="1"/>
        </w:numPr>
        <w:autoSpaceDE w:val="0"/>
        <w:autoSpaceDN w:val="0"/>
        <w:adjustRightInd w:val="0"/>
        <w:spacing w:after="0" w:line="220" w:lineRule="exact"/>
        <w:ind w:right="6"/>
        <w:jc w:val="both"/>
        <w:rPr>
          <w:rFonts w:ascii="Verdana" w:hAnsi="Verdana" w:cs="Arial"/>
          <w:i/>
          <w:noProof/>
          <w:sz w:val="18"/>
          <w:szCs w:val="18"/>
        </w:rPr>
      </w:pPr>
      <w:r>
        <w:rPr>
          <w:rFonts w:ascii="Verdana" w:hAnsi="Verdana"/>
          <w:i/>
          <w:noProof/>
          <w:sz w:val="18"/>
        </w:rPr>
        <w:t>Track 4: Reduced hours and lighter duties</w:t>
      </w:r>
    </w:p>
    <w:p w:rsidR="00D970BB" w:rsidRPr="004A0B6A" w:rsidRDefault="00D970BB" w:rsidP="00DB341E">
      <w:pPr>
        <w:autoSpaceDE w:val="0"/>
        <w:autoSpaceDN w:val="0"/>
        <w:adjustRightInd w:val="0"/>
        <w:spacing w:after="0" w:line="220" w:lineRule="exact"/>
        <w:ind w:left="1353" w:right="6"/>
        <w:jc w:val="both"/>
        <w:rPr>
          <w:rFonts w:ascii="Verdana" w:hAnsi="Verdana" w:cs="Arial"/>
          <w:noProof/>
          <w:sz w:val="18"/>
          <w:szCs w:val="18"/>
        </w:rPr>
      </w:pPr>
      <w:r>
        <w:rPr>
          <w:rFonts w:ascii="Verdana" w:hAnsi="Verdana"/>
          <w:noProof/>
          <w:sz w:val="18"/>
        </w:rPr>
        <w:t>A combination of Tracks 2 and 3.</w:t>
      </w:r>
    </w:p>
    <w:p w:rsidR="00D970BB" w:rsidRPr="004A0B6A" w:rsidRDefault="00D970BB" w:rsidP="00DB341E">
      <w:pPr>
        <w:pStyle w:val="Lijstalinea"/>
        <w:numPr>
          <w:ilvl w:val="0"/>
          <w:numId w:val="1"/>
        </w:numPr>
        <w:autoSpaceDE w:val="0"/>
        <w:autoSpaceDN w:val="0"/>
        <w:adjustRightInd w:val="0"/>
        <w:spacing w:after="0" w:line="220" w:lineRule="exact"/>
        <w:ind w:right="6"/>
        <w:jc w:val="both"/>
        <w:rPr>
          <w:rFonts w:ascii="Verdana" w:hAnsi="Verdana" w:cs="Arial"/>
          <w:i/>
          <w:noProof/>
          <w:sz w:val="18"/>
          <w:szCs w:val="18"/>
        </w:rPr>
      </w:pPr>
      <w:r>
        <w:rPr>
          <w:rFonts w:ascii="Verdana" w:hAnsi="Verdana"/>
          <w:i/>
          <w:noProof/>
          <w:sz w:val="18"/>
        </w:rPr>
        <w:t>Track 5: Working elsewhere</w:t>
      </w:r>
    </w:p>
    <w:p w:rsidR="00D970BB" w:rsidRPr="004A0B6A" w:rsidRDefault="00D970BB" w:rsidP="00DB341E">
      <w:pPr>
        <w:autoSpaceDE w:val="0"/>
        <w:autoSpaceDN w:val="0"/>
        <w:adjustRightInd w:val="0"/>
        <w:spacing w:after="0" w:line="220" w:lineRule="exact"/>
        <w:ind w:left="1353" w:right="6"/>
        <w:jc w:val="both"/>
        <w:rPr>
          <w:rFonts w:ascii="Verdana" w:hAnsi="Verdana" w:cs="Arial"/>
          <w:noProof/>
          <w:sz w:val="18"/>
          <w:szCs w:val="18"/>
        </w:rPr>
      </w:pPr>
      <w:r>
        <w:rPr>
          <w:rFonts w:ascii="Verdana" w:hAnsi="Verdana"/>
          <w:noProof/>
          <w:sz w:val="18"/>
        </w:rPr>
        <w:t>The employee would like to put his or her expertise to work outside KBC, while retaining KBC job security.</w:t>
      </w:r>
    </w:p>
    <w:p w:rsidR="00B91505" w:rsidRPr="004A0B6A" w:rsidRDefault="00B91505" w:rsidP="00DB341E">
      <w:pPr>
        <w:autoSpaceDE w:val="0"/>
        <w:autoSpaceDN w:val="0"/>
        <w:adjustRightInd w:val="0"/>
        <w:spacing w:after="0" w:line="220" w:lineRule="exact"/>
        <w:ind w:left="993" w:right="6"/>
        <w:jc w:val="both"/>
        <w:rPr>
          <w:rFonts w:ascii="Verdana" w:hAnsi="Verdana" w:cs="Arial"/>
          <w:b/>
          <w:bCs/>
          <w:noProof/>
          <w:sz w:val="18"/>
          <w:szCs w:val="18"/>
        </w:rPr>
      </w:pPr>
    </w:p>
    <w:p w:rsidR="00A66F92" w:rsidRPr="004A0B6A" w:rsidRDefault="001F3530" w:rsidP="00DB341E">
      <w:pPr>
        <w:autoSpaceDE w:val="0"/>
        <w:autoSpaceDN w:val="0"/>
        <w:adjustRightInd w:val="0"/>
        <w:spacing w:after="0" w:line="220" w:lineRule="exact"/>
        <w:ind w:left="993" w:right="6"/>
        <w:jc w:val="both"/>
        <w:rPr>
          <w:rFonts w:ascii="Verdana" w:hAnsi="Verdana" w:cs="Arial"/>
          <w:noProof/>
          <w:sz w:val="18"/>
          <w:szCs w:val="18"/>
        </w:rPr>
      </w:pPr>
      <w:r>
        <w:rPr>
          <w:rFonts w:ascii="Verdana" w:hAnsi="Verdana"/>
          <w:noProof/>
          <w:sz w:val="18"/>
        </w:rPr>
        <w:t>‘</w:t>
      </w:r>
      <w:r>
        <w:rPr>
          <w:rFonts w:ascii="Verdana" w:hAnsi="Verdana"/>
          <w:i/>
          <w:noProof/>
          <w:sz w:val="18"/>
        </w:rPr>
        <w:t>By clearly positioning these tracks alongside one another, employees get a better insight into their realistic choices</w:t>
      </w:r>
      <w:r>
        <w:rPr>
          <w:rFonts w:ascii="Verdana" w:hAnsi="Verdana"/>
          <w:noProof/>
          <w:sz w:val="18"/>
        </w:rPr>
        <w:t>.</w:t>
      </w:r>
      <w:r>
        <w:rPr>
          <w:rFonts w:ascii="Verdana" w:hAnsi="Verdana"/>
          <w:i/>
          <w:noProof/>
          <w:sz w:val="18"/>
        </w:rPr>
        <w:t xml:space="preserve"> Above all, the fact that KBC is presenting these options as equally valuable will encourage people to look at the alternatives, rather than letting things get on top of them. So the Minerva project offers clear added value</w:t>
      </w:r>
      <w:r>
        <w:rPr>
          <w:rFonts w:ascii="Verdana" w:hAnsi="Verdana"/>
          <w:noProof/>
          <w:sz w:val="18"/>
        </w:rPr>
        <w:t xml:space="preserve">,’ says </w:t>
      </w:r>
      <w:r>
        <w:rPr>
          <w:rFonts w:ascii="Verdana" w:hAnsi="Verdana"/>
          <w:b/>
          <w:noProof/>
          <w:sz w:val="18"/>
        </w:rPr>
        <w:t>Dirk Debackere, Secretary of the KBC Works Council</w:t>
      </w:r>
      <w:r>
        <w:rPr>
          <w:rFonts w:ascii="Verdana" w:hAnsi="Verdana"/>
          <w:noProof/>
          <w:sz w:val="18"/>
        </w:rPr>
        <w:t xml:space="preserve">. </w:t>
      </w:r>
    </w:p>
    <w:p w:rsidR="00A66F92" w:rsidRPr="004A0B6A" w:rsidRDefault="00A66F92" w:rsidP="00DB341E">
      <w:pPr>
        <w:autoSpaceDE w:val="0"/>
        <w:autoSpaceDN w:val="0"/>
        <w:adjustRightInd w:val="0"/>
        <w:spacing w:after="0" w:line="240" w:lineRule="auto"/>
        <w:ind w:left="993" w:right="4"/>
        <w:jc w:val="both"/>
        <w:rPr>
          <w:rFonts w:ascii="Verdana" w:hAnsi="Verdana" w:cs="Arial"/>
          <w:noProof/>
          <w:color w:val="003768"/>
        </w:rPr>
      </w:pPr>
    </w:p>
    <w:p w:rsidR="00B44AA3" w:rsidRPr="004A0B6A" w:rsidRDefault="00B44AA3" w:rsidP="00DB341E">
      <w:pPr>
        <w:autoSpaceDE w:val="0"/>
        <w:autoSpaceDN w:val="0"/>
        <w:adjustRightInd w:val="0"/>
        <w:spacing w:after="0" w:line="220" w:lineRule="exact"/>
        <w:ind w:left="992" w:right="6"/>
        <w:jc w:val="both"/>
        <w:rPr>
          <w:rFonts w:ascii="Verdana" w:hAnsi="Verdana" w:cs="Arial"/>
          <w:noProof/>
          <w:sz w:val="18"/>
          <w:szCs w:val="18"/>
        </w:rPr>
      </w:pPr>
      <w:r>
        <w:rPr>
          <w:rFonts w:ascii="Verdana" w:hAnsi="Verdana"/>
          <w:noProof/>
          <w:sz w:val="18"/>
        </w:rPr>
        <w:t xml:space="preserve">Some 200 employees </w:t>
      </w:r>
      <w:r w:rsidR="00C0706C">
        <w:rPr>
          <w:rFonts w:ascii="Verdana" w:hAnsi="Verdana"/>
          <w:noProof/>
          <w:sz w:val="18"/>
        </w:rPr>
        <w:t>had already</w:t>
      </w:r>
      <w:r>
        <w:rPr>
          <w:rFonts w:ascii="Verdana" w:hAnsi="Verdana"/>
          <w:noProof/>
          <w:sz w:val="18"/>
        </w:rPr>
        <w:t xml:space="preserve"> joined the forerunner of the ‘i-Deal’ (</w:t>
      </w:r>
      <w:r w:rsidR="00C0706C">
        <w:rPr>
          <w:rFonts w:ascii="Verdana" w:hAnsi="Verdana"/>
          <w:noProof/>
          <w:sz w:val="18"/>
        </w:rPr>
        <w:t xml:space="preserve">that forerunner being </w:t>
      </w:r>
      <w:r>
        <w:rPr>
          <w:rFonts w:ascii="Verdana" w:hAnsi="Verdana"/>
          <w:noProof/>
          <w:sz w:val="18"/>
        </w:rPr>
        <w:t>an end-of-career agreement in which they could reduce their hours and workload). The social partners were actively involved in working out the details of the Minerva Plan.</w:t>
      </w:r>
    </w:p>
    <w:p w:rsidR="00B44AA3" w:rsidRPr="004A0B6A" w:rsidRDefault="00B44AA3" w:rsidP="006A773B">
      <w:pPr>
        <w:autoSpaceDE w:val="0"/>
        <w:autoSpaceDN w:val="0"/>
        <w:adjustRightInd w:val="0"/>
        <w:spacing w:after="0" w:line="240" w:lineRule="auto"/>
        <w:ind w:left="993" w:right="4"/>
        <w:jc w:val="both"/>
        <w:rPr>
          <w:rFonts w:ascii="Verdana" w:hAnsi="Verdana" w:cs="Arial"/>
          <w:noProof/>
          <w:color w:val="003768"/>
        </w:rPr>
      </w:pPr>
    </w:p>
    <w:p w:rsidR="00A66F5C" w:rsidRPr="004A0B6A" w:rsidRDefault="00965514" w:rsidP="00DB341E">
      <w:pPr>
        <w:autoSpaceDE w:val="0"/>
        <w:autoSpaceDN w:val="0"/>
        <w:adjustRightInd w:val="0"/>
        <w:spacing w:after="0" w:line="240" w:lineRule="auto"/>
        <w:ind w:left="993" w:right="4"/>
        <w:jc w:val="both"/>
        <w:rPr>
          <w:rFonts w:ascii="Verdana" w:hAnsi="Verdana" w:cs="Arial"/>
          <w:b/>
          <w:bCs/>
          <w:noProof/>
          <w:color w:val="00B0F0"/>
          <w:sz w:val="20"/>
          <w:szCs w:val="20"/>
        </w:rPr>
      </w:pPr>
      <w:r>
        <w:rPr>
          <w:rFonts w:ascii="Verdana" w:hAnsi="Verdana"/>
          <w:b/>
          <w:noProof/>
          <w:color w:val="00B0F0"/>
          <w:sz w:val="20"/>
        </w:rPr>
        <w:t>Unique: working elsewhere without losing KBC job security</w:t>
      </w:r>
    </w:p>
    <w:p w:rsidR="003F6E77" w:rsidRPr="004A0B6A" w:rsidRDefault="00A66F5C" w:rsidP="00DB341E">
      <w:pPr>
        <w:autoSpaceDE w:val="0"/>
        <w:autoSpaceDN w:val="0"/>
        <w:adjustRightInd w:val="0"/>
        <w:spacing w:after="0" w:line="240" w:lineRule="auto"/>
        <w:ind w:left="993" w:right="4"/>
        <w:jc w:val="both"/>
        <w:rPr>
          <w:rFonts w:ascii="Verdana" w:hAnsi="Verdana" w:cs="Arial"/>
          <w:noProof/>
          <w:sz w:val="18"/>
          <w:szCs w:val="18"/>
        </w:rPr>
      </w:pPr>
      <w:r>
        <w:rPr>
          <w:rFonts w:ascii="Verdana" w:hAnsi="Verdana"/>
          <w:noProof/>
          <w:sz w:val="18"/>
        </w:rPr>
        <w:t xml:space="preserve">By giving employees the opportunity to put their experience and know-how to work outside the organisation, while still retaining their employment status, </w:t>
      </w:r>
      <w:r>
        <w:rPr>
          <w:rFonts w:ascii="Verdana" w:hAnsi="Verdana"/>
          <w:b/>
          <w:noProof/>
          <w:sz w:val="18"/>
        </w:rPr>
        <w:t>KBC is breaking away from the traditional pattern of employment for the first time</w:t>
      </w:r>
      <w:r>
        <w:rPr>
          <w:rFonts w:ascii="Verdana" w:hAnsi="Verdana"/>
          <w:noProof/>
          <w:sz w:val="18"/>
        </w:rPr>
        <w:t xml:space="preserve">. Employees who opt for this track can work in both the commercial and the non-profit sector, so that their experience and know-how can be shared by the participating employers. This can occur on a temporary basis, but also through to the employee’s retirement. Employees are given the chance to reorientate in the field that suits them best, while retaining the security of a possible return to KBC, to which they can then contribute their newly gained experience. In return, employers wishing to engage in this track with KBC gain specific financial and technical expertise in-house on a short-term basis. They can make full use of this to develop the project </w:t>
      </w:r>
      <w:r w:rsidR="00C0706C">
        <w:rPr>
          <w:rFonts w:ascii="Verdana" w:hAnsi="Verdana"/>
          <w:noProof/>
          <w:sz w:val="18"/>
        </w:rPr>
        <w:t>in</w:t>
      </w:r>
      <w:r>
        <w:rPr>
          <w:rFonts w:ascii="Verdana" w:hAnsi="Verdana"/>
          <w:noProof/>
          <w:sz w:val="18"/>
        </w:rPr>
        <w:t xml:space="preserve"> which the KBC employee is involved.</w:t>
      </w:r>
    </w:p>
    <w:p w:rsidR="003B52F1" w:rsidRPr="004A0B6A" w:rsidRDefault="003B52F1" w:rsidP="00DB341E">
      <w:pPr>
        <w:spacing w:after="0" w:line="240" w:lineRule="auto"/>
        <w:jc w:val="both"/>
        <w:rPr>
          <w:rFonts w:ascii="Verdana" w:hAnsi="Verdana" w:cs="Arial"/>
          <w:noProof/>
          <w:color w:val="003768"/>
        </w:rPr>
      </w:pPr>
    </w:p>
    <w:p w:rsidR="0080095B" w:rsidRPr="004A0B6A" w:rsidRDefault="003B52F1" w:rsidP="00DB341E">
      <w:pPr>
        <w:autoSpaceDE w:val="0"/>
        <w:autoSpaceDN w:val="0"/>
        <w:adjustRightInd w:val="0"/>
        <w:spacing w:after="0" w:line="220" w:lineRule="exact"/>
        <w:ind w:left="992" w:right="6"/>
        <w:jc w:val="both"/>
        <w:rPr>
          <w:rFonts w:ascii="Verdana" w:hAnsi="Verdana" w:cs="Arial"/>
          <w:noProof/>
          <w:sz w:val="18"/>
          <w:szCs w:val="18"/>
        </w:rPr>
      </w:pPr>
      <w:r>
        <w:rPr>
          <w:rFonts w:ascii="Verdana" w:hAnsi="Verdana"/>
          <w:noProof/>
          <w:sz w:val="18"/>
        </w:rPr>
        <w:t xml:space="preserve">This fifth track of the Minerva Plan could offer a creative solution for many employees to find a new professional challenge. It nevertheless presents KBC with a number of practical and </w:t>
      </w:r>
      <w:r>
        <w:rPr>
          <w:rFonts w:ascii="Verdana" w:hAnsi="Verdana"/>
          <w:b/>
          <w:noProof/>
          <w:sz w:val="18"/>
        </w:rPr>
        <w:t>legal obstacles</w:t>
      </w:r>
      <w:r>
        <w:rPr>
          <w:rStyle w:val="Voetnootmarkering"/>
          <w:rFonts w:ascii="Verdana" w:hAnsi="Verdana"/>
          <w:noProof/>
          <w:sz w:val="18"/>
        </w:rPr>
        <w:footnoteReference w:id="1"/>
      </w:r>
      <w:r>
        <w:rPr>
          <w:rFonts w:ascii="Verdana" w:hAnsi="Verdana"/>
          <w:noProof/>
          <w:sz w:val="18"/>
        </w:rPr>
        <w:t xml:space="preserve">, which could be avoided through amended and more flexible employment legislation. To this end, a group of businesses including KBC and SD Worx have initiated a </w:t>
      </w:r>
      <w:r>
        <w:rPr>
          <w:rFonts w:ascii="Verdana" w:hAnsi="Verdana"/>
          <w:b/>
          <w:noProof/>
          <w:sz w:val="18"/>
        </w:rPr>
        <w:t>dialogue</w:t>
      </w:r>
      <w:r>
        <w:rPr>
          <w:rFonts w:ascii="Verdana" w:hAnsi="Verdana"/>
          <w:noProof/>
          <w:sz w:val="18"/>
        </w:rPr>
        <w:t xml:space="preserve"> with the office of Monica De Coninck, the Employment Minister, who has announced the relaxation of the legal rules on employer groups. </w:t>
      </w:r>
      <w:r>
        <w:rPr>
          <w:rFonts w:ascii="Verdana" w:hAnsi="Verdana"/>
          <w:b/>
          <w:noProof/>
          <w:sz w:val="18"/>
        </w:rPr>
        <w:t>Leen Van Damme, Legal Business Manager at SD Worx</w:t>
      </w:r>
      <w:r>
        <w:rPr>
          <w:rFonts w:ascii="Verdana" w:hAnsi="Verdana"/>
          <w:noProof/>
          <w:sz w:val="18"/>
        </w:rPr>
        <w:t xml:space="preserve">, is calling, however, for the legal </w:t>
      </w:r>
      <w:r>
        <w:rPr>
          <w:rFonts w:ascii="Verdana" w:hAnsi="Verdana"/>
          <w:noProof/>
          <w:sz w:val="18"/>
        </w:rPr>
        <w:lastRenderedPageBreak/>
        <w:t>amendments to be widened as much as possible, so that SMEs and medium-sized enterprises can also make use of them: ‘</w:t>
      </w:r>
      <w:r>
        <w:rPr>
          <w:rFonts w:ascii="Verdana" w:hAnsi="Verdana"/>
          <w:i/>
          <w:noProof/>
          <w:sz w:val="18"/>
        </w:rPr>
        <w:t xml:space="preserve">Minister De Coninck seemingly intends to limit </w:t>
      </w:r>
      <w:r w:rsidR="003704F1">
        <w:rPr>
          <w:rFonts w:ascii="Verdana" w:hAnsi="Verdana"/>
          <w:i/>
          <w:noProof/>
          <w:sz w:val="18"/>
        </w:rPr>
        <w:t>changes</w:t>
      </w:r>
      <w:r>
        <w:rPr>
          <w:rFonts w:ascii="Verdana" w:hAnsi="Verdana"/>
          <w:i/>
          <w:noProof/>
          <w:sz w:val="18"/>
        </w:rPr>
        <w:t xml:space="preserve"> to the external mobility of talent in the event of restructuring. There are, however, more situations than that in which talent-pooling would be a good solution. I can definitely see attractive opportunities for SMEs and medium-sized enterprises, which can share both talent and pay costs in that way. For the time being, this opportunity only exists for public-sector organisations, and is not possible between the public and private sectors.</w:t>
      </w:r>
      <w:r>
        <w:rPr>
          <w:rFonts w:ascii="Verdana" w:hAnsi="Verdana"/>
          <w:noProof/>
          <w:sz w:val="18"/>
        </w:rPr>
        <w:t xml:space="preserve">’ </w:t>
      </w:r>
    </w:p>
    <w:p w:rsidR="00A66F92" w:rsidRPr="004A0B6A" w:rsidRDefault="00A66F92" w:rsidP="00DB341E">
      <w:pPr>
        <w:autoSpaceDE w:val="0"/>
        <w:autoSpaceDN w:val="0"/>
        <w:adjustRightInd w:val="0"/>
        <w:spacing w:after="0" w:line="240" w:lineRule="auto"/>
        <w:ind w:left="993" w:right="4"/>
        <w:jc w:val="both"/>
        <w:rPr>
          <w:rFonts w:ascii="Verdana" w:hAnsi="Verdana" w:cs="Arial"/>
          <w:noProof/>
          <w:sz w:val="18"/>
          <w:szCs w:val="18"/>
        </w:rPr>
      </w:pPr>
    </w:p>
    <w:p w:rsidR="00A21E90" w:rsidRPr="004A0B6A" w:rsidRDefault="00127F3C" w:rsidP="00DB341E">
      <w:pPr>
        <w:autoSpaceDE w:val="0"/>
        <w:autoSpaceDN w:val="0"/>
        <w:adjustRightInd w:val="0"/>
        <w:spacing w:after="0" w:line="240" w:lineRule="auto"/>
        <w:ind w:left="993" w:right="4"/>
        <w:jc w:val="both"/>
        <w:rPr>
          <w:rFonts w:ascii="Verdana" w:hAnsi="Verdana" w:cs="Arial"/>
          <w:b/>
          <w:noProof/>
          <w:color w:val="00B0F0"/>
          <w:sz w:val="20"/>
          <w:szCs w:val="20"/>
        </w:rPr>
      </w:pPr>
      <w:r>
        <w:rPr>
          <w:rFonts w:ascii="Verdana" w:hAnsi="Verdana"/>
          <w:b/>
          <w:noProof/>
          <w:color w:val="00B0F0"/>
          <w:sz w:val="20"/>
        </w:rPr>
        <w:t>White paper as inspiration</w:t>
      </w:r>
    </w:p>
    <w:p w:rsidR="00210FD4" w:rsidRPr="00C21225" w:rsidRDefault="00837839" w:rsidP="00F35711">
      <w:pPr>
        <w:autoSpaceDE w:val="0"/>
        <w:autoSpaceDN w:val="0"/>
        <w:adjustRightInd w:val="0"/>
        <w:spacing w:after="0" w:line="240" w:lineRule="auto"/>
        <w:ind w:left="993" w:right="4"/>
        <w:jc w:val="both"/>
        <w:rPr>
          <w:rFonts w:ascii="Verdana" w:hAnsi="Verdana" w:cs="Arial"/>
          <w:i/>
          <w:iCs/>
          <w:noProof/>
          <w:color w:val="003366"/>
          <w:sz w:val="24"/>
          <w:szCs w:val="24"/>
          <w:lang w:val="nl-BE"/>
        </w:rPr>
      </w:pPr>
      <w:r>
        <w:rPr>
          <w:rFonts w:ascii="Verdana" w:hAnsi="Verdana"/>
          <w:noProof/>
          <w:sz w:val="18"/>
        </w:rPr>
        <w:t xml:space="preserve">KBC is by no means the only business facing these developments. KBC and SD Worx are both convinced, therefore, that employers in Belgium need to start focusing on these issues and on potential solutions. They will certainly find some good ideas in the white paper KBC and SD Worx have drawn up together: </w:t>
      </w:r>
      <w:hyperlink r:id="rId10">
        <w:r>
          <w:rPr>
            <w:rStyle w:val="Hyperlink"/>
            <w:rFonts w:ascii="Verdana" w:hAnsi="Verdana"/>
            <w:noProof/>
            <w:sz w:val="18"/>
          </w:rPr>
          <w:t>‘</w:t>
        </w:r>
        <w:r>
          <w:rPr>
            <w:rStyle w:val="Hyperlink"/>
            <w:rFonts w:ascii="Verdana" w:hAnsi="Verdana"/>
            <w:i/>
            <w:noProof/>
            <w:sz w:val="18"/>
          </w:rPr>
          <w:t xml:space="preserve">De weg naar langer werken. </w:t>
        </w:r>
        <w:r w:rsidRPr="00C21225">
          <w:rPr>
            <w:rStyle w:val="Hyperlink"/>
            <w:rFonts w:ascii="Verdana" w:hAnsi="Verdana"/>
            <w:i/>
            <w:noProof/>
            <w:sz w:val="18"/>
            <w:lang w:val="nl-BE"/>
          </w:rPr>
          <w:t>Het Minervaplan van KBC, een nieuwe aanpak</w:t>
        </w:r>
        <w:r w:rsidR="003704F1">
          <w:rPr>
            <w:rStyle w:val="Hyperlink"/>
            <w:rFonts w:ascii="Verdana" w:hAnsi="Verdana"/>
            <w:i/>
            <w:noProof/>
            <w:sz w:val="18"/>
            <w:lang w:val="nl-BE"/>
          </w:rPr>
          <w:t>’</w:t>
        </w:r>
        <w:r w:rsidRPr="00C21225">
          <w:rPr>
            <w:rStyle w:val="Hyperlink"/>
            <w:rFonts w:ascii="Verdana" w:hAnsi="Verdana"/>
            <w:i/>
            <w:noProof/>
            <w:sz w:val="18"/>
            <w:lang w:val="nl-BE"/>
          </w:rPr>
          <w:t xml:space="preserve"> </w:t>
        </w:r>
        <w:r w:rsidRPr="00C21225">
          <w:rPr>
            <w:rStyle w:val="Hyperlink"/>
            <w:rFonts w:ascii="Verdana" w:hAnsi="Verdana"/>
            <w:noProof/>
            <w:sz w:val="18"/>
            <w:lang w:val="nl-BE"/>
          </w:rPr>
          <w:t>(</w:t>
        </w:r>
        <w:r w:rsidR="003704F1">
          <w:rPr>
            <w:rStyle w:val="Hyperlink"/>
            <w:rFonts w:ascii="Verdana" w:hAnsi="Verdana"/>
            <w:noProof/>
            <w:sz w:val="18"/>
            <w:lang w:val="nl-BE"/>
          </w:rPr>
          <w:t>t</w:t>
        </w:r>
        <w:r w:rsidRPr="00C21225">
          <w:rPr>
            <w:rStyle w:val="Hyperlink"/>
            <w:rFonts w:ascii="Verdana" w:hAnsi="Verdana"/>
            <w:noProof/>
            <w:sz w:val="18"/>
            <w:lang w:val="nl-BE"/>
          </w:rPr>
          <w:t xml:space="preserve">he </w:t>
        </w:r>
        <w:r w:rsidR="003704F1">
          <w:rPr>
            <w:rStyle w:val="Hyperlink"/>
            <w:rFonts w:ascii="Verdana" w:hAnsi="Verdana"/>
            <w:noProof/>
            <w:sz w:val="18"/>
            <w:lang w:val="nl-BE"/>
          </w:rPr>
          <w:t>r</w:t>
        </w:r>
        <w:r w:rsidRPr="00C21225">
          <w:rPr>
            <w:rStyle w:val="Hyperlink"/>
            <w:rFonts w:ascii="Verdana" w:hAnsi="Verdana"/>
            <w:noProof/>
            <w:sz w:val="18"/>
            <w:lang w:val="nl-BE"/>
          </w:rPr>
          <w:t xml:space="preserve">oad to </w:t>
        </w:r>
        <w:r w:rsidR="003704F1">
          <w:rPr>
            <w:rStyle w:val="Hyperlink"/>
            <w:rFonts w:ascii="Verdana" w:hAnsi="Verdana"/>
            <w:noProof/>
            <w:sz w:val="18"/>
            <w:lang w:val="nl-BE"/>
          </w:rPr>
          <w:t>w</w:t>
        </w:r>
        <w:r w:rsidRPr="00C21225">
          <w:rPr>
            <w:rStyle w:val="Hyperlink"/>
            <w:rFonts w:ascii="Verdana" w:hAnsi="Verdana"/>
            <w:noProof/>
            <w:sz w:val="18"/>
            <w:lang w:val="nl-BE"/>
          </w:rPr>
          <w:t xml:space="preserve">orking </w:t>
        </w:r>
        <w:r w:rsidR="003704F1">
          <w:rPr>
            <w:rStyle w:val="Hyperlink"/>
            <w:rFonts w:ascii="Verdana" w:hAnsi="Verdana"/>
            <w:noProof/>
            <w:sz w:val="18"/>
            <w:lang w:val="nl-BE"/>
          </w:rPr>
          <w:t>longer. KBC’s new ‘Minerva Plan’ approach</w:t>
        </w:r>
        <w:r w:rsidRPr="00C21225">
          <w:rPr>
            <w:rStyle w:val="Hyperlink"/>
            <w:rFonts w:ascii="Verdana" w:hAnsi="Verdana"/>
            <w:noProof/>
            <w:sz w:val="18"/>
            <w:lang w:val="nl-BE"/>
          </w:rPr>
          <w:t>).</w:t>
        </w:r>
      </w:hyperlink>
    </w:p>
    <w:p w:rsidR="0080095B" w:rsidRPr="00C21225" w:rsidRDefault="0080095B" w:rsidP="00DB341E">
      <w:pPr>
        <w:autoSpaceDE w:val="0"/>
        <w:autoSpaceDN w:val="0"/>
        <w:adjustRightInd w:val="0"/>
        <w:spacing w:after="0" w:line="240" w:lineRule="auto"/>
        <w:ind w:right="4"/>
        <w:jc w:val="both"/>
        <w:rPr>
          <w:rFonts w:ascii="Verdana" w:hAnsi="Verdana" w:cs="Arial"/>
          <w:i/>
          <w:iCs/>
          <w:noProof/>
          <w:color w:val="003366"/>
          <w:sz w:val="24"/>
          <w:szCs w:val="24"/>
          <w:lang w:val="nl-BE"/>
        </w:rPr>
      </w:pPr>
    </w:p>
    <w:p w:rsidR="003B52F1" w:rsidRPr="00C21225" w:rsidRDefault="003B52F1" w:rsidP="00F35711">
      <w:pPr>
        <w:autoSpaceDE w:val="0"/>
        <w:autoSpaceDN w:val="0"/>
        <w:adjustRightInd w:val="0"/>
        <w:spacing w:after="0" w:line="240" w:lineRule="auto"/>
        <w:ind w:left="993" w:right="4"/>
        <w:rPr>
          <w:rFonts w:ascii="Verdana" w:hAnsi="Verdana" w:cs="Arial"/>
          <w:b/>
          <w:bCs/>
          <w:noProof/>
          <w:color w:val="003768"/>
          <w:szCs w:val="28"/>
          <w:lang w:val="nl-BE"/>
        </w:rPr>
      </w:pPr>
    </w:p>
    <w:p w:rsidR="00571370" w:rsidRPr="004A0B6A" w:rsidRDefault="00B91505" w:rsidP="00F35711">
      <w:pPr>
        <w:autoSpaceDE w:val="0"/>
        <w:autoSpaceDN w:val="0"/>
        <w:adjustRightInd w:val="0"/>
        <w:spacing w:after="120" w:line="240" w:lineRule="auto"/>
        <w:ind w:left="993" w:right="4"/>
        <w:rPr>
          <w:rFonts w:ascii="Verdana" w:hAnsi="Verdana" w:cs="Arial"/>
          <w:b/>
          <w:bCs/>
          <w:noProof/>
          <w:color w:val="003768"/>
          <w:sz w:val="18"/>
          <w:szCs w:val="24"/>
        </w:rPr>
      </w:pPr>
      <w:r>
        <w:rPr>
          <w:rFonts w:ascii="Verdana" w:hAnsi="Verdana"/>
          <w:b/>
          <w:noProof/>
          <w:color w:val="003768"/>
          <w:sz w:val="18"/>
        </w:rPr>
        <w:t>For more information, please contact:</w:t>
      </w:r>
    </w:p>
    <w:p w:rsidR="00B91505" w:rsidRPr="004A0B6A" w:rsidRDefault="00B91505" w:rsidP="00F35711">
      <w:pPr>
        <w:pStyle w:val="Geenafstand"/>
        <w:ind w:left="993"/>
        <w:rPr>
          <w:rFonts w:ascii="Verdana" w:hAnsi="Verdana"/>
          <w:noProof/>
          <w:color w:val="00AEEF"/>
          <w:sz w:val="16"/>
          <w:szCs w:val="20"/>
        </w:rPr>
      </w:pPr>
      <w:r>
        <w:rPr>
          <w:rFonts w:ascii="Verdana" w:hAnsi="Verdana"/>
          <w:noProof/>
          <w:color w:val="003768"/>
          <w:sz w:val="16"/>
        </w:rPr>
        <w:t>Viviane Huybrecht, General Manager, Corporate Communication/Spokesperson, KBC Group</w:t>
      </w:r>
    </w:p>
    <w:p w:rsidR="00B91505" w:rsidRPr="00C21225" w:rsidRDefault="00571370" w:rsidP="00F35711">
      <w:pPr>
        <w:autoSpaceDE w:val="0"/>
        <w:autoSpaceDN w:val="0"/>
        <w:adjustRightInd w:val="0"/>
        <w:spacing w:after="0" w:line="240" w:lineRule="auto"/>
        <w:ind w:left="993" w:right="4"/>
        <w:rPr>
          <w:rFonts w:ascii="Verdana" w:hAnsi="Verdana" w:cs="Arial"/>
          <w:noProof/>
          <w:sz w:val="16"/>
          <w:szCs w:val="20"/>
          <w:lang w:val="de-DE"/>
        </w:rPr>
      </w:pPr>
      <w:r w:rsidRPr="00C21225">
        <w:rPr>
          <w:rFonts w:ascii="Verdana" w:hAnsi="Verdana"/>
          <w:noProof/>
          <w:color w:val="003768"/>
          <w:sz w:val="16"/>
          <w:lang w:val="de-DE"/>
        </w:rPr>
        <w:t>Tel + 32 2 429 85 45 – E-mail:</w:t>
      </w:r>
      <w:r w:rsidRPr="00C21225">
        <w:rPr>
          <w:rFonts w:ascii="Verdana" w:hAnsi="Verdana"/>
          <w:noProof/>
          <w:sz w:val="16"/>
          <w:lang w:val="de-DE"/>
        </w:rPr>
        <w:t xml:space="preserve"> </w:t>
      </w:r>
      <w:hyperlink r:id="rId11">
        <w:r w:rsidRPr="00C21225">
          <w:rPr>
            <w:rStyle w:val="Hyperlink"/>
            <w:rFonts w:ascii="Verdana" w:hAnsi="Verdana"/>
            <w:noProof/>
            <w:sz w:val="16"/>
            <w:lang w:val="de-DE"/>
          </w:rPr>
          <w:t>pressofficekbc@kbc.be</w:t>
        </w:r>
      </w:hyperlink>
    </w:p>
    <w:p w:rsidR="00210FD4" w:rsidRPr="00C21225" w:rsidRDefault="00210FD4" w:rsidP="00F35711">
      <w:pPr>
        <w:pStyle w:val="Geenafstand"/>
        <w:ind w:left="993"/>
        <w:rPr>
          <w:rFonts w:ascii="Verdana" w:hAnsi="Verdana" w:cs="Arial"/>
          <w:noProof/>
          <w:color w:val="003768"/>
          <w:sz w:val="16"/>
          <w:szCs w:val="20"/>
          <w:lang w:val="de-DE"/>
        </w:rPr>
      </w:pPr>
    </w:p>
    <w:p w:rsidR="003B52F1" w:rsidRPr="004A0B6A" w:rsidRDefault="003B52F1" w:rsidP="00F35711">
      <w:pPr>
        <w:pStyle w:val="Geenafstand"/>
        <w:ind w:left="993"/>
        <w:rPr>
          <w:rFonts w:ascii="Verdana" w:hAnsi="Verdana" w:cs="Arial"/>
          <w:noProof/>
          <w:color w:val="003768"/>
          <w:sz w:val="16"/>
          <w:szCs w:val="20"/>
        </w:rPr>
      </w:pPr>
      <w:r>
        <w:rPr>
          <w:rFonts w:ascii="Verdana" w:hAnsi="Verdana"/>
          <w:noProof/>
          <w:color w:val="003768"/>
          <w:sz w:val="16"/>
        </w:rPr>
        <w:t>Dirk van Bastelaere</w:t>
      </w:r>
      <w:r w:rsidR="003704F1">
        <w:rPr>
          <w:rFonts w:ascii="Verdana" w:hAnsi="Verdana"/>
          <w:noProof/>
          <w:color w:val="003768"/>
          <w:sz w:val="16"/>
        </w:rPr>
        <w:t>,</w:t>
      </w:r>
      <w:r>
        <w:rPr>
          <w:rFonts w:ascii="Verdana" w:hAnsi="Verdana"/>
          <w:noProof/>
          <w:color w:val="003768"/>
          <w:sz w:val="16"/>
        </w:rPr>
        <w:t xml:space="preserve"> Press Officer</w:t>
      </w:r>
      <w:r w:rsidR="003704F1">
        <w:rPr>
          <w:rFonts w:ascii="Verdana" w:hAnsi="Verdana"/>
          <w:noProof/>
          <w:color w:val="003768"/>
          <w:sz w:val="16"/>
        </w:rPr>
        <w:t>,</w:t>
      </w:r>
      <w:r>
        <w:rPr>
          <w:rFonts w:ascii="Verdana" w:hAnsi="Verdana"/>
          <w:noProof/>
          <w:color w:val="003768"/>
          <w:sz w:val="16"/>
        </w:rPr>
        <w:t xml:space="preserve"> SD Worx</w:t>
      </w:r>
    </w:p>
    <w:p w:rsidR="003B52F1" w:rsidRPr="004A0B6A" w:rsidRDefault="003B52F1" w:rsidP="00F35711">
      <w:pPr>
        <w:pStyle w:val="Geenafstand"/>
        <w:ind w:left="993"/>
        <w:rPr>
          <w:rFonts w:ascii="Verdana" w:hAnsi="Verdana" w:cs="Arial"/>
          <w:noProof/>
          <w:color w:val="003768"/>
          <w:sz w:val="16"/>
          <w:szCs w:val="20"/>
        </w:rPr>
      </w:pPr>
      <w:r>
        <w:rPr>
          <w:rFonts w:ascii="Verdana" w:hAnsi="Verdana"/>
          <w:noProof/>
          <w:color w:val="003768"/>
          <w:sz w:val="16"/>
        </w:rPr>
        <w:t>Tel. +</w:t>
      </w:r>
      <w:r w:rsidR="003704F1">
        <w:rPr>
          <w:rFonts w:ascii="Verdana" w:hAnsi="Verdana"/>
          <w:noProof/>
          <w:color w:val="003768"/>
          <w:sz w:val="16"/>
        </w:rPr>
        <w:t xml:space="preserve"> </w:t>
      </w:r>
      <w:r>
        <w:rPr>
          <w:rFonts w:ascii="Verdana" w:hAnsi="Verdana"/>
          <w:noProof/>
          <w:color w:val="003768"/>
          <w:sz w:val="16"/>
        </w:rPr>
        <w:t>32 3 201 72 05 – Mobile: +</w:t>
      </w:r>
      <w:r w:rsidR="003704F1">
        <w:rPr>
          <w:rFonts w:ascii="Verdana" w:hAnsi="Verdana"/>
          <w:noProof/>
          <w:color w:val="003768"/>
          <w:sz w:val="16"/>
        </w:rPr>
        <w:t xml:space="preserve"> </w:t>
      </w:r>
      <w:r>
        <w:rPr>
          <w:rFonts w:ascii="Verdana" w:hAnsi="Verdana"/>
          <w:noProof/>
          <w:color w:val="003768"/>
          <w:sz w:val="16"/>
        </w:rPr>
        <w:t xml:space="preserve">32 498 94 69 52 – E-mail: </w:t>
      </w:r>
      <w:hyperlink r:id="rId12">
        <w:r>
          <w:rPr>
            <w:rStyle w:val="Hyperlink"/>
            <w:rFonts w:ascii="Verdana" w:hAnsi="Verdana"/>
            <w:noProof/>
            <w:sz w:val="16"/>
          </w:rPr>
          <w:t>dirk.vanbastelaere@sdworx.com</w:t>
        </w:r>
      </w:hyperlink>
    </w:p>
    <w:p w:rsidR="003B52F1" w:rsidRPr="004A0B6A" w:rsidRDefault="003B52F1" w:rsidP="00DB341E">
      <w:pPr>
        <w:pStyle w:val="Geenafstand"/>
        <w:ind w:left="993"/>
        <w:jc w:val="both"/>
        <w:rPr>
          <w:rFonts w:ascii="Verdana" w:hAnsi="Verdana" w:cs="Arial"/>
          <w:noProof/>
          <w:color w:val="003768"/>
          <w:sz w:val="20"/>
          <w:szCs w:val="20"/>
        </w:rPr>
      </w:pPr>
    </w:p>
    <w:p w:rsidR="00F35711" w:rsidRPr="004A0B6A" w:rsidRDefault="00F35711" w:rsidP="00F35711">
      <w:pPr>
        <w:spacing w:after="0" w:line="240" w:lineRule="auto"/>
        <w:ind w:left="993"/>
        <w:jc w:val="both"/>
        <w:rPr>
          <w:b/>
          <w:noProof/>
          <w:color w:val="104160"/>
          <w:sz w:val="20"/>
          <w:szCs w:val="20"/>
        </w:rPr>
      </w:pPr>
    </w:p>
    <w:tbl>
      <w:tblPr>
        <w:tblW w:w="8721"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032"/>
        <w:gridCol w:w="3032"/>
        <w:gridCol w:w="2657"/>
      </w:tblGrid>
      <w:tr w:rsidR="00EB40BF" w:rsidRPr="004A0B6A" w:rsidTr="00F314B6">
        <w:trPr>
          <w:trHeight w:val="927"/>
        </w:trPr>
        <w:tc>
          <w:tcPr>
            <w:tcW w:w="3032" w:type="dxa"/>
            <w:shd w:val="clear" w:color="auto" w:fill="FFFFFF"/>
            <w:tcMar>
              <w:top w:w="15" w:type="dxa"/>
              <w:left w:w="15" w:type="dxa"/>
              <w:bottom w:w="0" w:type="dxa"/>
              <w:right w:w="15" w:type="dxa"/>
            </w:tcMar>
            <w:hideMark/>
          </w:tcPr>
          <w:p w:rsidR="00EB40BF" w:rsidRPr="004A0B6A" w:rsidRDefault="00EB40BF" w:rsidP="00F314B6">
            <w:pPr>
              <w:pStyle w:val="Voettekst"/>
              <w:tabs>
                <w:tab w:val="bar" w:pos="-2709"/>
              </w:tabs>
              <w:jc w:val="both"/>
              <w:rPr>
                <w:rFonts w:ascii="Verdana" w:hAnsi="Verdana"/>
                <w:bCs/>
                <w:noProof/>
                <w:color w:val="00B0F0"/>
                <w:sz w:val="4"/>
                <w:szCs w:val="4"/>
              </w:rPr>
            </w:pPr>
          </w:p>
          <w:p w:rsidR="00EB40BF" w:rsidRPr="004A0B6A" w:rsidRDefault="00EB40BF" w:rsidP="00F314B6">
            <w:pPr>
              <w:pStyle w:val="Voettekst"/>
              <w:tabs>
                <w:tab w:val="bar" w:pos="-2709"/>
              </w:tabs>
              <w:jc w:val="both"/>
              <w:rPr>
                <w:rFonts w:ascii="Verdana" w:hAnsi="Verdana"/>
                <w:noProof/>
                <w:color w:val="00B0F0"/>
                <w:sz w:val="18"/>
                <w:szCs w:val="18"/>
              </w:rPr>
            </w:pPr>
            <w:r>
              <w:rPr>
                <w:rFonts w:ascii="Verdana" w:hAnsi="Verdana"/>
                <w:b/>
                <w:noProof/>
                <w:color w:val="00B0F0"/>
                <w:sz w:val="18"/>
              </w:rPr>
              <w:t>KBC Group NV</w:t>
            </w:r>
          </w:p>
          <w:p w:rsidR="00EB40BF" w:rsidRPr="004A0B6A" w:rsidRDefault="00EB40BF" w:rsidP="00F314B6">
            <w:pPr>
              <w:pStyle w:val="Voettekst"/>
              <w:tabs>
                <w:tab w:val="bar" w:pos="-2709"/>
              </w:tabs>
              <w:jc w:val="both"/>
              <w:rPr>
                <w:rFonts w:ascii="Verdana" w:hAnsi="Verdana"/>
                <w:noProof/>
                <w:color w:val="002060"/>
                <w:sz w:val="14"/>
                <w:szCs w:val="14"/>
              </w:rPr>
            </w:pPr>
            <w:r>
              <w:rPr>
                <w:rFonts w:ascii="Verdana" w:hAnsi="Verdana"/>
                <w:b/>
                <w:noProof/>
                <w:color w:val="002060"/>
                <w:sz w:val="14"/>
              </w:rPr>
              <w:t>2 Havenlaan – 1080 Brussels</w:t>
            </w:r>
          </w:p>
          <w:p w:rsidR="00EB40BF" w:rsidRPr="004A0B6A" w:rsidRDefault="00EB40BF" w:rsidP="00F314B6">
            <w:pPr>
              <w:pStyle w:val="Voettekst"/>
              <w:tabs>
                <w:tab w:val="bar" w:pos="-2709"/>
              </w:tabs>
              <w:jc w:val="both"/>
              <w:rPr>
                <w:rFonts w:ascii="Verdana" w:hAnsi="Verdana"/>
                <w:noProof/>
                <w:color w:val="002060"/>
                <w:sz w:val="14"/>
                <w:szCs w:val="14"/>
              </w:rPr>
            </w:pPr>
            <w:r>
              <w:rPr>
                <w:rFonts w:ascii="Verdana" w:hAnsi="Verdana"/>
                <w:b/>
                <w:noProof/>
                <w:color w:val="002060"/>
                <w:sz w:val="14"/>
              </w:rPr>
              <w:t>Viviane Huybrecht</w:t>
            </w:r>
          </w:p>
          <w:p w:rsidR="00EB40BF" w:rsidRPr="004A0B6A" w:rsidRDefault="00EB40BF" w:rsidP="00F314B6">
            <w:pPr>
              <w:autoSpaceDE w:val="0"/>
              <w:autoSpaceDN w:val="0"/>
              <w:adjustRightInd w:val="0"/>
              <w:spacing w:after="0" w:line="240" w:lineRule="auto"/>
              <w:jc w:val="both"/>
              <w:rPr>
                <w:rFonts w:ascii="Verdana" w:hAnsi="Verdana" w:cs="Arial"/>
                <w:b/>
                <w:noProof/>
                <w:color w:val="003768"/>
                <w:sz w:val="14"/>
                <w:szCs w:val="14"/>
              </w:rPr>
            </w:pPr>
            <w:r>
              <w:rPr>
                <w:rFonts w:ascii="Verdana" w:hAnsi="Verdana"/>
                <w:b/>
                <w:noProof/>
                <w:color w:val="003768"/>
                <w:sz w:val="14"/>
              </w:rPr>
              <w:t>General Manager</w:t>
            </w:r>
            <w:r w:rsidR="003704F1">
              <w:rPr>
                <w:rFonts w:ascii="Verdana" w:hAnsi="Verdana"/>
                <w:b/>
                <w:noProof/>
                <w:color w:val="003768"/>
                <w:sz w:val="14"/>
              </w:rPr>
              <w:t>,</w:t>
            </w:r>
          </w:p>
          <w:p w:rsidR="00EB40BF" w:rsidRPr="004A0B6A" w:rsidRDefault="00EB40BF" w:rsidP="00F314B6">
            <w:pPr>
              <w:autoSpaceDE w:val="0"/>
              <w:autoSpaceDN w:val="0"/>
              <w:adjustRightInd w:val="0"/>
              <w:spacing w:after="0" w:line="240" w:lineRule="auto"/>
              <w:jc w:val="both"/>
              <w:rPr>
                <w:rFonts w:ascii="Verdana" w:hAnsi="Verdana" w:cs="Arial"/>
                <w:b/>
                <w:noProof/>
                <w:color w:val="003768"/>
                <w:sz w:val="14"/>
                <w:szCs w:val="14"/>
              </w:rPr>
            </w:pPr>
            <w:r>
              <w:rPr>
                <w:rFonts w:ascii="Verdana" w:hAnsi="Verdana"/>
                <w:b/>
                <w:noProof/>
                <w:color w:val="003768"/>
                <w:sz w:val="14"/>
              </w:rPr>
              <w:t>Corporate Communication/</w:t>
            </w:r>
          </w:p>
          <w:p w:rsidR="00EB40BF" w:rsidRPr="004A0B6A" w:rsidRDefault="003704F1" w:rsidP="00F314B6">
            <w:pPr>
              <w:autoSpaceDE w:val="0"/>
              <w:autoSpaceDN w:val="0"/>
              <w:adjustRightInd w:val="0"/>
              <w:spacing w:after="0" w:line="240" w:lineRule="auto"/>
              <w:jc w:val="both"/>
              <w:rPr>
                <w:rFonts w:ascii="Verdana" w:hAnsi="Verdana" w:cs="Arial"/>
                <w:b/>
                <w:noProof/>
                <w:color w:val="003768"/>
                <w:sz w:val="14"/>
                <w:szCs w:val="14"/>
              </w:rPr>
            </w:pPr>
            <w:r>
              <w:rPr>
                <w:rFonts w:ascii="Verdana" w:hAnsi="Verdana"/>
                <w:b/>
                <w:noProof/>
                <w:color w:val="003768"/>
                <w:sz w:val="14"/>
              </w:rPr>
              <w:t>S</w:t>
            </w:r>
            <w:r w:rsidR="00EB40BF">
              <w:rPr>
                <w:rFonts w:ascii="Verdana" w:hAnsi="Verdana"/>
                <w:b/>
                <w:noProof/>
                <w:color w:val="003768"/>
                <w:sz w:val="14"/>
              </w:rPr>
              <w:t>pokesperson</w:t>
            </w:r>
          </w:p>
          <w:p w:rsidR="00EB40BF" w:rsidRPr="004A0B6A" w:rsidRDefault="00EB40BF" w:rsidP="00F314B6">
            <w:pPr>
              <w:pStyle w:val="Voettekst"/>
              <w:tabs>
                <w:tab w:val="bar" w:pos="-2709"/>
              </w:tabs>
              <w:jc w:val="both"/>
              <w:rPr>
                <w:rFonts w:ascii="Verdana" w:hAnsi="Verdana"/>
                <w:b/>
                <w:bCs/>
                <w:noProof/>
                <w:color w:val="002060"/>
                <w:sz w:val="14"/>
                <w:szCs w:val="14"/>
              </w:rPr>
            </w:pPr>
            <w:r>
              <w:rPr>
                <w:rFonts w:ascii="Verdana" w:hAnsi="Verdana"/>
                <w:b/>
                <w:noProof/>
                <w:color w:val="002060"/>
                <w:sz w:val="14"/>
              </w:rPr>
              <w:t>Tel. +</w:t>
            </w:r>
            <w:r w:rsidR="003704F1">
              <w:rPr>
                <w:rFonts w:ascii="Verdana" w:hAnsi="Verdana"/>
                <w:b/>
                <w:noProof/>
                <w:color w:val="002060"/>
                <w:sz w:val="14"/>
              </w:rPr>
              <w:t xml:space="preserve"> </w:t>
            </w:r>
            <w:r>
              <w:rPr>
                <w:rFonts w:ascii="Verdana" w:hAnsi="Verdana"/>
                <w:b/>
                <w:noProof/>
                <w:color w:val="002060"/>
                <w:sz w:val="14"/>
              </w:rPr>
              <w:t>32 2 429 85 45</w:t>
            </w:r>
          </w:p>
          <w:p w:rsidR="00EB40BF" w:rsidRPr="004A0B6A" w:rsidRDefault="00EB40BF" w:rsidP="00F314B6">
            <w:pPr>
              <w:pStyle w:val="Voettekst"/>
              <w:tabs>
                <w:tab w:val="bar" w:pos="-2709"/>
              </w:tabs>
              <w:jc w:val="both"/>
              <w:rPr>
                <w:rFonts w:ascii="Verdana" w:hAnsi="Verdana"/>
                <w:b/>
                <w:bCs/>
                <w:noProof/>
                <w:color w:val="002060"/>
                <w:sz w:val="4"/>
                <w:szCs w:val="4"/>
              </w:rPr>
            </w:pPr>
          </w:p>
        </w:tc>
        <w:tc>
          <w:tcPr>
            <w:tcW w:w="3032" w:type="dxa"/>
            <w:shd w:val="clear" w:color="auto" w:fill="FFFFFF"/>
            <w:tcMar>
              <w:top w:w="15" w:type="dxa"/>
              <w:left w:w="15" w:type="dxa"/>
              <w:bottom w:w="0" w:type="dxa"/>
              <w:right w:w="15" w:type="dxa"/>
            </w:tcMar>
            <w:hideMark/>
          </w:tcPr>
          <w:p w:rsidR="00EB40BF" w:rsidRPr="004A0B6A" w:rsidRDefault="00EB40BF" w:rsidP="00F314B6">
            <w:pPr>
              <w:pStyle w:val="Voettekst"/>
              <w:tabs>
                <w:tab w:val="bar" w:pos="-2709"/>
              </w:tabs>
              <w:jc w:val="both"/>
              <w:rPr>
                <w:rFonts w:ascii="Verdana" w:hAnsi="Verdana"/>
                <w:b/>
                <w:bCs/>
                <w:noProof/>
                <w:color w:val="002060"/>
                <w:sz w:val="4"/>
                <w:szCs w:val="4"/>
              </w:rPr>
            </w:pPr>
          </w:p>
          <w:p w:rsidR="00EB40BF" w:rsidRPr="004A0B6A" w:rsidRDefault="00EB40BF" w:rsidP="00F314B6">
            <w:pPr>
              <w:pStyle w:val="Voettekst"/>
              <w:tabs>
                <w:tab w:val="bar" w:pos="-2709"/>
              </w:tabs>
              <w:jc w:val="both"/>
              <w:rPr>
                <w:rFonts w:ascii="Verdana" w:hAnsi="Verdana"/>
                <w:b/>
                <w:bCs/>
                <w:noProof/>
                <w:color w:val="002060"/>
                <w:sz w:val="18"/>
                <w:szCs w:val="18"/>
              </w:rPr>
            </w:pPr>
          </w:p>
          <w:p w:rsidR="00EB40BF" w:rsidRPr="004A0B6A" w:rsidRDefault="00EB40BF" w:rsidP="00F314B6">
            <w:pPr>
              <w:pStyle w:val="Voettekst"/>
              <w:tabs>
                <w:tab w:val="bar" w:pos="-2709"/>
              </w:tabs>
              <w:jc w:val="both"/>
              <w:rPr>
                <w:rFonts w:ascii="Verdana" w:hAnsi="Verdana" w:cs="Arial"/>
                <w:b/>
                <w:noProof/>
                <w:color w:val="003768"/>
                <w:sz w:val="14"/>
                <w:szCs w:val="14"/>
              </w:rPr>
            </w:pPr>
            <w:r>
              <w:rPr>
                <w:rFonts w:ascii="Verdana" w:hAnsi="Verdana"/>
                <w:b/>
                <w:noProof/>
                <w:color w:val="003768"/>
                <w:sz w:val="14"/>
              </w:rPr>
              <w:t>Press Office</w:t>
            </w:r>
          </w:p>
          <w:p w:rsidR="00EB40BF" w:rsidRPr="004A0B6A" w:rsidRDefault="00EB40BF" w:rsidP="00F314B6">
            <w:pPr>
              <w:pStyle w:val="Voettekst"/>
              <w:tabs>
                <w:tab w:val="bar" w:pos="-2709"/>
              </w:tabs>
              <w:jc w:val="both"/>
              <w:rPr>
                <w:rFonts w:ascii="Verdana" w:hAnsi="Verdana"/>
                <w:b/>
                <w:bCs/>
                <w:noProof/>
                <w:color w:val="002060"/>
                <w:sz w:val="14"/>
                <w:szCs w:val="14"/>
              </w:rPr>
            </w:pPr>
            <w:r>
              <w:rPr>
                <w:rFonts w:ascii="Verdana" w:hAnsi="Verdana"/>
                <w:b/>
                <w:noProof/>
                <w:color w:val="002060"/>
                <w:sz w:val="14"/>
              </w:rPr>
              <w:t>Tel. +</w:t>
            </w:r>
            <w:r w:rsidR="003704F1">
              <w:rPr>
                <w:rFonts w:ascii="Verdana" w:hAnsi="Verdana"/>
                <w:b/>
                <w:noProof/>
                <w:color w:val="002060"/>
                <w:sz w:val="14"/>
              </w:rPr>
              <w:t xml:space="preserve"> </w:t>
            </w:r>
            <w:r>
              <w:rPr>
                <w:rFonts w:ascii="Verdana" w:hAnsi="Verdana"/>
                <w:b/>
                <w:noProof/>
                <w:color w:val="002060"/>
                <w:sz w:val="14"/>
              </w:rPr>
              <w:t>32 2 429 65 01 Stef Leunens</w:t>
            </w:r>
          </w:p>
          <w:p w:rsidR="00EB40BF" w:rsidRPr="004A0B6A" w:rsidRDefault="00EB40BF" w:rsidP="00F314B6">
            <w:pPr>
              <w:pStyle w:val="Voettekst"/>
              <w:tabs>
                <w:tab w:val="bar" w:pos="-2709"/>
              </w:tabs>
              <w:jc w:val="both"/>
              <w:rPr>
                <w:rFonts w:ascii="Verdana" w:hAnsi="Verdana"/>
                <w:b/>
                <w:bCs/>
                <w:noProof/>
                <w:color w:val="002060"/>
                <w:sz w:val="14"/>
                <w:szCs w:val="14"/>
              </w:rPr>
            </w:pPr>
            <w:r>
              <w:rPr>
                <w:rFonts w:ascii="Verdana" w:hAnsi="Verdana"/>
                <w:b/>
                <w:noProof/>
                <w:color w:val="002060"/>
                <w:sz w:val="14"/>
              </w:rPr>
              <w:t>Tel. +</w:t>
            </w:r>
            <w:r w:rsidR="003704F1">
              <w:rPr>
                <w:rFonts w:ascii="Verdana" w:hAnsi="Verdana"/>
                <w:b/>
                <w:noProof/>
                <w:color w:val="002060"/>
                <w:sz w:val="14"/>
              </w:rPr>
              <w:t xml:space="preserve"> </w:t>
            </w:r>
            <w:r>
              <w:rPr>
                <w:rFonts w:ascii="Verdana" w:hAnsi="Verdana"/>
                <w:b/>
                <w:noProof/>
                <w:color w:val="002060"/>
                <w:sz w:val="14"/>
              </w:rPr>
              <w:t>32 2 429 29 15 Ilse De Muyer</w:t>
            </w:r>
          </w:p>
          <w:p w:rsidR="00EB40BF" w:rsidRPr="004A0B6A" w:rsidRDefault="00EB40BF" w:rsidP="00F314B6">
            <w:pPr>
              <w:pStyle w:val="Voettekst"/>
              <w:tabs>
                <w:tab w:val="bar" w:pos="-2709"/>
              </w:tabs>
              <w:jc w:val="both"/>
              <w:rPr>
                <w:rFonts w:ascii="Verdana" w:hAnsi="Verdana"/>
                <w:noProof/>
                <w:color w:val="002060"/>
                <w:sz w:val="14"/>
                <w:szCs w:val="14"/>
              </w:rPr>
            </w:pPr>
            <w:r>
              <w:rPr>
                <w:rFonts w:ascii="Verdana" w:hAnsi="Verdana"/>
                <w:b/>
                <w:noProof/>
                <w:color w:val="002060"/>
                <w:sz w:val="14"/>
              </w:rPr>
              <w:t>Fax +</w:t>
            </w:r>
            <w:r w:rsidR="003704F1">
              <w:rPr>
                <w:rFonts w:ascii="Verdana" w:hAnsi="Verdana"/>
                <w:b/>
                <w:noProof/>
                <w:color w:val="002060"/>
                <w:sz w:val="14"/>
              </w:rPr>
              <w:t xml:space="preserve"> </w:t>
            </w:r>
            <w:r>
              <w:rPr>
                <w:rFonts w:ascii="Verdana" w:hAnsi="Verdana"/>
                <w:b/>
                <w:noProof/>
                <w:color w:val="002060"/>
                <w:sz w:val="14"/>
              </w:rPr>
              <w:t>32 2 429 81 60</w:t>
            </w:r>
          </w:p>
          <w:p w:rsidR="00EB40BF" w:rsidRPr="004A0B6A" w:rsidRDefault="00EB40BF" w:rsidP="00F314B6">
            <w:pPr>
              <w:pStyle w:val="Voettekst"/>
              <w:tabs>
                <w:tab w:val="bar" w:pos="-2709"/>
              </w:tabs>
              <w:jc w:val="both"/>
              <w:rPr>
                <w:rFonts w:ascii="Verdana" w:hAnsi="Verdana"/>
                <w:noProof/>
              </w:rPr>
            </w:pPr>
            <w:r>
              <w:rPr>
                <w:rFonts w:ascii="Verdana" w:hAnsi="Verdana"/>
                <w:b/>
                <w:noProof/>
                <w:color w:val="002060"/>
                <w:sz w:val="14"/>
              </w:rPr>
              <w:t xml:space="preserve">E-mail: </w:t>
            </w:r>
            <w:hyperlink r:id="rId13">
              <w:r>
                <w:rPr>
                  <w:rStyle w:val="Hyperlink"/>
                  <w:rFonts w:ascii="Verdana" w:hAnsi="Verdana"/>
                  <w:b/>
                  <w:noProof/>
                  <w:color w:val="00AEEF"/>
                  <w:sz w:val="14"/>
                </w:rPr>
                <w:t>pressofficekbc@kbc.be</w:t>
              </w:r>
            </w:hyperlink>
          </w:p>
        </w:tc>
        <w:tc>
          <w:tcPr>
            <w:tcW w:w="2657" w:type="dxa"/>
            <w:shd w:val="clear" w:color="auto" w:fill="FFFFFF"/>
            <w:tcMar>
              <w:top w:w="15" w:type="dxa"/>
              <w:left w:w="15" w:type="dxa"/>
              <w:bottom w:w="0" w:type="dxa"/>
              <w:right w:w="15" w:type="dxa"/>
            </w:tcMar>
            <w:hideMark/>
          </w:tcPr>
          <w:p w:rsidR="00EB40BF" w:rsidRPr="004A0B6A" w:rsidRDefault="00EB40BF" w:rsidP="00F314B6">
            <w:pPr>
              <w:pStyle w:val="Voettekst"/>
              <w:tabs>
                <w:tab w:val="bar" w:pos="-2709"/>
              </w:tabs>
              <w:rPr>
                <w:rFonts w:ascii="Verdana" w:hAnsi="Verdana"/>
                <w:b/>
                <w:bCs/>
                <w:noProof/>
                <w:color w:val="002060"/>
                <w:sz w:val="4"/>
                <w:szCs w:val="4"/>
              </w:rPr>
            </w:pPr>
          </w:p>
          <w:p w:rsidR="00EB40BF" w:rsidRPr="004A0B6A" w:rsidRDefault="00EB40BF" w:rsidP="00F314B6">
            <w:pPr>
              <w:pStyle w:val="Voettekst"/>
              <w:tabs>
                <w:tab w:val="bar" w:pos="-2709"/>
              </w:tabs>
              <w:rPr>
                <w:rFonts w:ascii="Verdana" w:hAnsi="Verdana"/>
                <w:b/>
                <w:bCs/>
                <w:noProof/>
                <w:color w:val="002060"/>
                <w:sz w:val="18"/>
                <w:szCs w:val="18"/>
              </w:rPr>
            </w:pPr>
          </w:p>
          <w:p w:rsidR="00EB40BF" w:rsidRPr="004A0B6A" w:rsidRDefault="00EB40BF" w:rsidP="00F314B6">
            <w:pPr>
              <w:autoSpaceDE w:val="0"/>
              <w:autoSpaceDN w:val="0"/>
              <w:adjustRightInd w:val="0"/>
              <w:spacing w:after="0" w:line="240" w:lineRule="auto"/>
              <w:rPr>
                <w:rFonts w:ascii="Verdana" w:hAnsi="Verdana" w:cs="Arial"/>
                <w:noProof/>
                <w:color w:val="003768"/>
                <w:sz w:val="14"/>
                <w:szCs w:val="14"/>
              </w:rPr>
            </w:pPr>
            <w:r>
              <w:rPr>
                <w:rFonts w:ascii="Verdana" w:hAnsi="Verdana"/>
                <w:b/>
                <w:noProof/>
                <w:color w:val="003768"/>
                <w:sz w:val="14"/>
              </w:rPr>
              <w:t xml:space="preserve">KBC press releases are available at </w:t>
            </w:r>
            <w:hyperlink r:id="rId14">
              <w:r>
                <w:rPr>
                  <w:rStyle w:val="Hyperlink"/>
                  <w:rFonts w:ascii="Verdana" w:hAnsi="Verdana"/>
                  <w:b/>
                  <w:noProof/>
                  <w:color w:val="00B0F0"/>
                  <w:sz w:val="14"/>
                </w:rPr>
                <w:t>www.kbc.com</w:t>
              </w:r>
            </w:hyperlink>
            <w:r>
              <w:rPr>
                <w:rFonts w:ascii="Verdana" w:hAnsi="Verdana"/>
                <w:b/>
                <w:noProof/>
                <w:color w:val="002060"/>
                <w:sz w:val="14"/>
              </w:rPr>
              <w:t xml:space="preserve"> </w:t>
            </w:r>
            <w:r>
              <w:rPr>
                <w:rFonts w:ascii="Verdana" w:hAnsi="Verdana"/>
                <w:b/>
                <w:noProof/>
                <w:color w:val="003768"/>
                <w:sz w:val="14"/>
              </w:rPr>
              <w:t xml:space="preserve">or can be obtained by sending an e-mail to </w:t>
            </w:r>
            <w:hyperlink r:id="rId15">
              <w:r>
                <w:rPr>
                  <w:rStyle w:val="Hyperlink"/>
                  <w:rFonts w:ascii="Verdana" w:hAnsi="Verdana"/>
                  <w:b/>
                  <w:noProof/>
                  <w:color w:val="00B0F0"/>
                  <w:sz w:val="14"/>
                </w:rPr>
                <w:t>pressofficekbc@kbc.be</w:t>
              </w:r>
            </w:hyperlink>
          </w:p>
          <w:p w:rsidR="00EB40BF" w:rsidRPr="004A0B6A" w:rsidRDefault="00EB40BF" w:rsidP="00F314B6">
            <w:pPr>
              <w:pStyle w:val="Voettekst"/>
              <w:tabs>
                <w:tab w:val="bar" w:pos="-2709"/>
              </w:tabs>
              <w:spacing w:after="120"/>
              <w:rPr>
                <w:rFonts w:ascii="Verdana" w:hAnsi="Verdana"/>
                <w:b/>
                <w:bCs/>
                <w:noProof/>
                <w:color w:val="002060"/>
                <w:sz w:val="14"/>
                <w:szCs w:val="14"/>
              </w:rPr>
            </w:pPr>
          </w:p>
          <w:p w:rsidR="00EB40BF" w:rsidRPr="004A0B6A" w:rsidRDefault="00EB40BF" w:rsidP="00F314B6">
            <w:pPr>
              <w:pStyle w:val="Voettekst"/>
              <w:tabs>
                <w:tab w:val="bar" w:pos="-2709"/>
              </w:tabs>
              <w:spacing w:after="120"/>
              <w:rPr>
                <w:rFonts w:ascii="Verdana" w:hAnsi="Verdana"/>
                <w:b/>
                <w:bCs/>
                <w:noProof/>
                <w:color w:val="00B0F0"/>
                <w:sz w:val="14"/>
                <w:szCs w:val="14"/>
                <w:u w:val="single"/>
              </w:rPr>
            </w:pPr>
            <w:r>
              <w:rPr>
                <w:rFonts w:ascii="Verdana" w:hAnsi="Verdana"/>
                <w:b/>
                <w:noProof/>
                <w:color w:val="003768"/>
                <w:sz w:val="14"/>
              </w:rPr>
              <w:t>Follow us on</w:t>
            </w:r>
            <w:r>
              <w:rPr>
                <w:rFonts w:ascii="Verdana" w:hAnsi="Verdana"/>
                <w:noProof/>
              </w:rPr>
              <w:t xml:space="preserve"> </w:t>
            </w:r>
            <w:hyperlink r:id="rId16">
              <w:r>
                <w:rPr>
                  <w:rStyle w:val="Hyperlink"/>
                  <w:rFonts w:ascii="Verdana" w:hAnsi="Verdana"/>
                  <w:b/>
                  <w:noProof/>
                  <w:color w:val="00B0F0"/>
                  <w:sz w:val="14"/>
                </w:rPr>
                <w:t>www.twitter.com/kbc_group</w:t>
              </w:r>
            </w:hyperlink>
          </w:p>
        </w:tc>
      </w:tr>
    </w:tbl>
    <w:p w:rsidR="00EB40BF" w:rsidRPr="004A0B6A" w:rsidRDefault="00EB40BF" w:rsidP="00F35711">
      <w:pPr>
        <w:spacing w:after="0" w:line="240" w:lineRule="auto"/>
        <w:ind w:left="993"/>
        <w:jc w:val="both"/>
        <w:rPr>
          <w:b/>
          <w:noProof/>
          <w:color w:val="104160"/>
          <w:sz w:val="20"/>
          <w:szCs w:val="20"/>
        </w:rPr>
      </w:pPr>
    </w:p>
    <w:p w:rsidR="00EB40BF" w:rsidRPr="004A0B6A" w:rsidRDefault="00EB40BF" w:rsidP="00F35711">
      <w:pPr>
        <w:spacing w:after="0" w:line="240" w:lineRule="auto"/>
        <w:ind w:left="993"/>
        <w:jc w:val="both"/>
        <w:rPr>
          <w:b/>
          <w:noProof/>
          <w:color w:val="104160"/>
          <w:sz w:val="20"/>
          <w:szCs w:val="20"/>
        </w:rPr>
      </w:pPr>
    </w:p>
    <w:p w:rsidR="00F35711" w:rsidRPr="004A0B6A" w:rsidRDefault="00F35711" w:rsidP="00F35711">
      <w:pPr>
        <w:spacing w:after="0" w:line="240" w:lineRule="auto"/>
        <w:ind w:left="993"/>
        <w:jc w:val="both"/>
        <w:rPr>
          <w:rFonts w:ascii="Verdana" w:hAnsi="Verdana"/>
          <w:noProof/>
          <w:color w:val="104160"/>
          <w:sz w:val="18"/>
          <w:szCs w:val="20"/>
        </w:rPr>
      </w:pPr>
      <w:r>
        <w:rPr>
          <w:rFonts w:ascii="Verdana" w:hAnsi="Verdana"/>
          <w:b/>
          <w:noProof/>
          <w:color w:val="104160"/>
          <w:sz w:val="18"/>
        </w:rPr>
        <w:t xml:space="preserve">About KBC </w:t>
      </w:r>
    </w:p>
    <w:p w:rsidR="00F35711" w:rsidRPr="004A0B6A" w:rsidRDefault="00F35711" w:rsidP="00F35711">
      <w:pPr>
        <w:spacing w:after="0" w:line="240" w:lineRule="auto"/>
        <w:ind w:left="993"/>
        <w:jc w:val="both"/>
        <w:rPr>
          <w:rFonts w:ascii="Verdana" w:eastAsia="Times" w:hAnsi="Verdana"/>
          <w:noProof/>
          <w:sz w:val="16"/>
          <w:szCs w:val="16"/>
        </w:rPr>
      </w:pPr>
      <w:r>
        <w:rPr>
          <w:rFonts w:ascii="Verdana" w:hAnsi="Verdana"/>
          <w:noProof/>
          <w:sz w:val="16"/>
        </w:rPr>
        <w:t xml:space="preserve">KBC is an integrated multi-channel </w:t>
      </w:r>
      <w:r w:rsidR="003704F1">
        <w:rPr>
          <w:rFonts w:ascii="Verdana" w:hAnsi="Verdana"/>
          <w:noProof/>
          <w:sz w:val="16"/>
        </w:rPr>
        <w:t>bank-insurance</w:t>
      </w:r>
      <w:r>
        <w:rPr>
          <w:rFonts w:ascii="Verdana" w:hAnsi="Verdana"/>
          <w:noProof/>
          <w:sz w:val="16"/>
        </w:rPr>
        <w:t xml:space="preserve"> group, catering mainly for retail, SME and local mid-cap </w:t>
      </w:r>
      <w:r w:rsidR="003704F1">
        <w:rPr>
          <w:rFonts w:ascii="Verdana" w:hAnsi="Verdana"/>
          <w:noProof/>
          <w:sz w:val="16"/>
        </w:rPr>
        <w:t>clients</w:t>
      </w:r>
      <w:r>
        <w:rPr>
          <w:rFonts w:ascii="Verdana" w:hAnsi="Verdana"/>
          <w:noProof/>
          <w:sz w:val="16"/>
        </w:rPr>
        <w:t xml:space="preserve">. It concentrates on its core markets in Belgium and certain Central and Eastern European countries (Czech Republic, Slovakia, Bulgaria and Hungary). Elsewhere around the globe, the group has established a presence in selected countries and regions. </w:t>
      </w:r>
    </w:p>
    <w:p w:rsidR="00A1676A" w:rsidRPr="004A0B6A" w:rsidRDefault="00F35711" w:rsidP="00F35711">
      <w:pPr>
        <w:spacing w:after="0" w:line="240" w:lineRule="auto"/>
        <w:ind w:left="993"/>
        <w:jc w:val="both"/>
        <w:rPr>
          <w:rFonts w:ascii="Verdana" w:eastAsia="Times" w:hAnsi="Verdana"/>
          <w:noProof/>
          <w:sz w:val="16"/>
          <w:szCs w:val="16"/>
        </w:rPr>
      </w:pPr>
      <w:r>
        <w:rPr>
          <w:rFonts w:ascii="Verdana" w:hAnsi="Verdana"/>
          <w:noProof/>
          <w:sz w:val="16"/>
        </w:rPr>
        <w:t xml:space="preserve">KBC offers banking, insurance and asset management products and services </w:t>
      </w:r>
      <w:r w:rsidR="003704F1">
        <w:rPr>
          <w:rFonts w:ascii="Verdana" w:hAnsi="Verdana"/>
          <w:noProof/>
          <w:sz w:val="16"/>
        </w:rPr>
        <w:t>through</w:t>
      </w:r>
      <w:r>
        <w:rPr>
          <w:rFonts w:ascii="Verdana" w:hAnsi="Verdana"/>
          <w:noProof/>
          <w:sz w:val="16"/>
        </w:rPr>
        <w:t xml:space="preserve"> its integrated distribution channel, made up of bank branches, insurance agents, brokers and online. KBC’s head office is in Brussels. The group employs more than 36 000 FTEs and is listed on NYSE Euronext Brussels (ticker symbol ‘KBC’).</w:t>
      </w:r>
    </w:p>
    <w:p w:rsidR="00F35711" w:rsidRPr="004A0B6A" w:rsidRDefault="00F35711" w:rsidP="00F35711">
      <w:pPr>
        <w:spacing w:after="0" w:line="240" w:lineRule="auto"/>
        <w:ind w:left="993"/>
        <w:jc w:val="both"/>
        <w:rPr>
          <w:rFonts w:ascii="Verdana" w:hAnsi="Verdana"/>
          <w:noProof/>
        </w:rPr>
      </w:pPr>
    </w:p>
    <w:p w:rsidR="00A1676A" w:rsidRPr="004A0B6A" w:rsidRDefault="00A1676A" w:rsidP="00DB341E">
      <w:pPr>
        <w:spacing w:after="0" w:line="240" w:lineRule="auto"/>
        <w:ind w:left="993"/>
        <w:jc w:val="both"/>
        <w:rPr>
          <w:rFonts w:ascii="Verdana" w:eastAsia="Times New Roman" w:hAnsi="Verdana" w:cs="Verdana"/>
          <w:b/>
          <w:noProof/>
          <w:color w:val="C10000"/>
          <w:sz w:val="18"/>
          <w:szCs w:val="18"/>
        </w:rPr>
      </w:pPr>
      <w:r>
        <w:rPr>
          <w:rFonts w:ascii="Verdana" w:hAnsi="Verdana"/>
          <w:b/>
          <w:noProof/>
          <w:color w:val="C10000"/>
          <w:sz w:val="18"/>
        </w:rPr>
        <w:t>About SD Worx</w:t>
      </w:r>
    </w:p>
    <w:p w:rsidR="00A1676A" w:rsidRPr="004A0B6A" w:rsidRDefault="00A1676A" w:rsidP="006A773B">
      <w:pPr>
        <w:spacing w:after="0" w:line="240" w:lineRule="auto"/>
        <w:ind w:left="993"/>
        <w:jc w:val="both"/>
        <w:rPr>
          <w:rFonts w:ascii="Verdana" w:eastAsia="Times" w:hAnsi="Verdana"/>
          <w:noProof/>
          <w:sz w:val="16"/>
          <w:szCs w:val="16"/>
        </w:rPr>
      </w:pPr>
      <w:r>
        <w:rPr>
          <w:rFonts w:ascii="Verdana" w:hAnsi="Verdana"/>
          <w:noProof/>
          <w:sz w:val="16"/>
        </w:rPr>
        <w:t xml:space="preserve">SD Worx is a European HR consultancy headquartered in Belgium. The group offers a full service offering for the employment of staff </w:t>
      </w:r>
      <w:r w:rsidR="003704F1">
        <w:rPr>
          <w:rFonts w:ascii="Verdana" w:hAnsi="Verdana"/>
          <w:noProof/>
          <w:sz w:val="16"/>
        </w:rPr>
        <w:t>including</w:t>
      </w:r>
      <w:r>
        <w:rPr>
          <w:rFonts w:ascii="Verdana" w:hAnsi="Verdana"/>
          <w:noProof/>
          <w:sz w:val="16"/>
        </w:rPr>
        <w:t xml:space="preserve"> payroll calculation and administration</w:t>
      </w:r>
      <w:r w:rsidR="003704F1">
        <w:rPr>
          <w:rFonts w:ascii="Verdana" w:hAnsi="Verdana"/>
          <w:noProof/>
          <w:sz w:val="16"/>
        </w:rPr>
        <w:t>,</w:t>
      </w:r>
      <w:r>
        <w:rPr>
          <w:rFonts w:ascii="Verdana" w:hAnsi="Verdana"/>
          <w:noProof/>
          <w:sz w:val="16"/>
        </w:rPr>
        <w:t xml:space="preserve"> training, HR research, social, legal, </w:t>
      </w:r>
      <w:r w:rsidR="003704F1">
        <w:rPr>
          <w:rFonts w:ascii="Verdana" w:hAnsi="Verdana"/>
          <w:noProof/>
          <w:sz w:val="16"/>
        </w:rPr>
        <w:t>tax</w:t>
      </w:r>
      <w:r>
        <w:rPr>
          <w:rFonts w:ascii="Verdana" w:hAnsi="Verdana"/>
          <w:noProof/>
          <w:sz w:val="16"/>
        </w:rPr>
        <w:t xml:space="preserve"> and HR </w:t>
      </w:r>
      <w:r w:rsidR="003704F1">
        <w:rPr>
          <w:rFonts w:ascii="Verdana" w:hAnsi="Verdana"/>
          <w:noProof/>
          <w:sz w:val="16"/>
        </w:rPr>
        <w:t>advice</w:t>
      </w:r>
      <w:r>
        <w:rPr>
          <w:rFonts w:ascii="Verdana" w:hAnsi="Verdana"/>
          <w:noProof/>
          <w:sz w:val="16"/>
        </w:rPr>
        <w:t xml:space="preserve">, and specialised software for </w:t>
      </w:r>
      <w:r w:rsidR="00A26E04">
        <w:rPr>
          <w:rFonts w:ascii="Verdana" w:hAnsi="Verdana"/>
          <w:noProof/>
          <w:sz w:val="16"/>
        </w:rPr>
        <w:t>HR</w:t>
      </w:r>
      <w:r>
        <w:rPr>
          <w:rFonts w:ascii="Verdana" w:hAnsi="Verdana"/>
          <w:noProof/>
          <w:sz w:val="16"/>
        </w:rPr>
        <w:t xml:space="preserve"> services and in-house support.</w:t>
      </w:r>
    </w:p>
    <w:p w:rsidR="00A1676A" w:rsidRPr="004A0B6A" w:rsidRDefault="00A1676A" w:rsidP="006A773B">
      <w:pPr>
        <w:spacing w:after="0" w:line="240" w:lineRule="auto"/>
        <w:ind w:left="993"/>
        <w:jc w:val="both"/>
        <w:rPr>
          <w:rFonts w:ascii="Verdana" w:eastAsia="Times" w:hAnsi="Verdana"/>
          <w:noProof/>
          <w:sz w:val="16"/>
          <w:szCs w:val="16"/>
        </w:rPr>
      </w:pPr>
    </w:p>
    <w:p w:rsidR="004278B1" w:rsidRPr="004A0B6A" w:rsidRDefault="00A1676A" w:rsidP="00F35711">
      <w:pPr>
        <w:spacing w:after="0" w:line="240" w:lineRule="auto"/>
        <w:ind w:left="993"/>
        <w:jc w:val="both"/>
        <w:rPr>
          <w:rFonts w:ascii="Verdana" w:hAnsi="Verdana"/>
          <w:noProof/>
        </w:rPr>
      </w:pPr>
      <w:r>
        <w:rPr>
          <w:rFonts w:ascii="Verdana" w:hAnsi="Verdana"/>
          <w:noProof/>
          <w:sz w:val="16"/>
        </w:rPr>
        <w:t xml:space="preserve">SD Worx has 26 </w:t>
      </w:r>
      <w:r w:rsidR="00A26E04">
        <w:rPr>
          <w:rFonts w:ascii="Verdana" w:hAnsi="Verdana"/>
          <w:noProof/>
          <w:sz w:val="16"/>
        </w:rPr>
        <w:t>offices</w:t>
      </w:r>
      <w:r>
        <w:rPr>
          <w:rFonts w:ascii="Verdana" w:hAnsi="Verdana"/>
          <w:noProof/>
          <w:sz w:val="16"/>
        </w:rPr>
        <w:t xml:space="preserve"> in Belgium. </w:t>
      </w:r>
      <w:r w:rsidR="00A26E04">
        <w:rPr>
          <w:rFonts w:ascii="Verdana" w:hAnsi="Verdana"/>
          <w:noProof/>
          <w:sz w:val="16"/>
        </w:rPr>
        <w:t>It</w:t>
      </w:r>
      <w:r>
        <w:rPr>
          <w:rFonts w:ascii="Verdana" w:hAnsi="Verdana"/>
          <w:noProof/>
          <w:sz w:val="16"/>
        </w:rPr>
        <w:t xml:space="preserve"> offers international employment solutions in more than 20 countries, from its own offices and via high-grade partners. Its almost 2</w:t>
      </w:r>
      <w:r w:rsidR="00A26E04">
        <w:rPr>
          <w:rFonts w:ascii="Verdana" w:hAnsi="Verdana"/>
          <w:noProof/>
          <w:sz w:val="16"/>
        </w:rPr>
        <w:t xml:space="preserve"> </w:t>
      </w:r>
      <w:r>
        <w:rPr>
          <w:rFonts w:ascii="Verdana" w:hAnsi="Verdana"/>
          <w:noProof/>
          <w:sz w:val="16"/>
        </w:rPr>
        <w:t>000-strong workforce serves over 40</w:t>
      </w:r>
      <w:r w:rsidR="00A26E04">
        <w:rPr>
          <w:rFonts w:ascii="Verdana" w:hAnsi="Verdana"/>
          <w:noProof/>
          <w:sz w:val="16"/>
        </w:rPr>
        <w:t xml:space="preserve"> </w:t>
      </w:r>
      <w:r>
        <w:rPr>
          <w:rFonts w:ascii="Verdana" w:hAnsi="Verdana"/>
          <w:noProof/>
          <w:sz w:val="16"/>
        </w:rPr>
        <w:t>500 clients in the private and public sectors, both SMEs and large organisations. SD Worx is Europe’s third largest HR provider, performing over 1</w:t>
      </w:r>
      <w:r w:rsidR="00A26E04">
        <w:rPr>
          <w:rFonts w:ascii="Verdana" w:hAnsi="Verdana"/>
          <w:noProof/>
          <w:sz w:val="16"/>
        </w:rPr>
        <w:t xml:space="preserve"> </w:t>
      </w:r>
      <w:r>
        <w:rPr>
          <w:rFonts w:ascii="Verdana" w:hAnsi="Verdana"/>
          <w:noProof/>
          <w:sz w:val="16"/>
        </w:rPr>
        <w:t>179</w:t>
      </w:r>
      <w:r w:rsidR="00A26E04">
        <w:rPr>
          <w:rFonts w:ascii="Verdana" w:hAnsi="Verdana"/>
          <w:noProof/>
          <w:sz w:val="16"/>
        </w:rPr>
        <w:t xml:space="preserve"> </w:t>
      </w:r>
      <w:r>
        <w:rPr>
          <w:rFonts w:ascii="Verdana" w:hAnsi="Verdana"/>
          <w:noProof/>
          <w:sz w:val="16"/>
        </w:rPr>
        <w:t>000 pay calculations every month. The group’s consultancy department employs 550 specialists and enjoys a leadership position in the different HR disciplines.</w:t>
      </w:r>
      <w:r>
        <w:rPr>
          <w:rFonts w:ascii="Verdana" w:hAnsi="Verdana"/>
          <w:noProof/>
          <w:lang w:val="nl-BE" w:eastAsia="nl-BE" w:bidi="ar-SA"/>
        </w:rPr>
        <mc:AlternateContent>
          <mc:Choice Requires="wps">
            <w:drawing>
              <wp:anchor distT="0" distB="0" distL="114300" distR="114300" simplePos="0" relativeHeight="251658240" behindDoc="0" locked="0" layoutInCell="1" allowOverlap="1" wp14:anchorId="351086D3" wp14:editId="561116D5">
                <wp:simplePos x="0" y="0"/>
                <wp:positionH relativeFrom="column">
                  <wp:align>left</wp:align>
                </wp:positionH>
                <wp:positionV relativeFrom="paragraph">
                  <wp:posOffset>6477000</wp:posOffset>
                </wp:positionV>
                <wp:extent cx="958215" cy="139065"/>
                <wp:effectExtent l="0" t="0" r="381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218" w:rsidRDefault="00892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xmlns:o="urn:schemas-microsoft-com:office:office" xmlns:w14="http://schemas.microsoft.com/office/word/2010/wordml" xmlns:v="urn:schemas-microsoft-com:vml" w14:anchorId="351086D3" id="_x0000_t202" coordsize="21600,21600" o:spt="202" path="m,l,21600r21600,l21600,xe">
                <v:stroke joinstyle="miter"/>
                <v:path gradientshapeok="t" o:connecttype="rect"/>
              </v:shapetype>
              <v:shape xmlns:o="urn:schemas-microsoft-com:office:office" xmlns:v="urn:schemas-microsoft-com:vml" id="Text Box 10" o:spid="_x0000_s1026"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jZrAIAAKk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AChGt1tRPoFypQBl&#10;gTxh3oFRC/kdox5mR4rVtz2RFKPmPQf1m0EzGXIytpNBeAFXU6wxGs21HgfSvpNsVwPy+L64WMEL&#10;qZhV73MWx3cF88AWcZxdZuCc/1uv5wm7/AUAAP//AwBQSwMEFAAGAAgAAAAhADtFDb/dAAAACgEA&#10;AA8AAABkcnMvZG93bnJldi54bWxMj8FOwzAQRO9I/QdrK3GjdhFUJMSpKgQnJEQaDhydZJtYjdch&#10;dtvw92xO9Lgzq5k32XZyvTjjGKwnDeuVAoFU+8ZSq+GrfLt7AhGiocb0nlDDLwbY5oubzKSNv1CB&#10;531sBYdQSI2GLsYhlTLUHToTVn5AYu/gR2cin2Mrm9FcONz18l6pjXTGEjd0ZsCXDuvj/uQ07L6p&#10;eLU/H9VncShsWSaK3jdHrW+X0+4ZRMQp/j/DjM/okDNT5U/UBNFr4CGRVcUtIGb/USUgqll6WCcg&#10;80xeT8j/AAAA//8DAFBLAQItABQABgAIAAAAIQC2gziS/gAAAOEBAAATAAAAAAAAAAAAAAAAAAAA&#10;AABbQ29udGVudF9UeXBlc10ueG1sUEsBAi0AFAAGAAgAAAAhADj9If/WAAAAlAEAAAsAAAAAAAAA&#10;AAAAAAAALwEAAF9yZWxzLy5yZWxzUEsBAi0AFAAGAAgAAAAhAG2yONmsAgAAqQUAAA4AAAAAAAAA&#10;AAAAAAAALgIAAGRycy9lMm9Eb2MueG1sUEsBAi0AFAAGAAgAAAAhADtFDb/dAAAACgEAAA8AAAAA&#10;AAAAAAAAAAAABgUAAGRycy9kb3ducmV2LnhtbFBLBQYAAAAABAAEAPMAAAAQBgAAAAA=&#10;" filled="f" stroked="f">
                <v:textbox inset="0,0,0,0">
                  <w:txbxContent>
                    <w:p w:rsidR="00892218" w:rsidRDefault="00892218"/>
                  </w:txbxContent>
                </v:textbox>
              </v:shape>
            </w:pict>
          </mc:Fallback>
        </mc:AlternateContent>
      </w:r>
    </w:p>
    <w:sectPr w:rsidR="004278B1" w:rsidRPr="004A0B6A" w:rsidSect="00DB341E">
      <w:headerReference w:type="even" r:id="rId17"/>
      <w:headerReference w:type="default" r:id="rId18"/>
      <w:footerReference w:type="even" r:id="rId19"/>
      <w:footerReference w:type="default" r:id="rId20"/>
      <w:headerReference w:type="first" r:id="rId21"/>
      <w:footerReference w:type="first" r:id="rId22"/>
      <w:pgSz w:w="11907" w:h="16840" w:code="9"/>
      <w:pgMar w:top="1440" w:right="1758"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7F" w:rsidRPr="004A0B6A" w:rsidRDefault="0046477F" w:rsidP="00B91505">
      <w:pPr>
        <w:spacing w:after="0" w:line="240" w:lineRule="auto"/>
        <w:rPr>
          <w:noProof/>
        </w:rPr>
      </w:pPr>
      <w:r w:rsidRPr="004A0B6A">
        <w:rPr>
          <w:noProof/>
        </w:rPr>
        <w:separator/>
      </w:r>
    </w:p>
  </w:endnote>
  <w:endnote w:type="continuationSeparator" w:id="0">
    <w:p w:rsidR="0046477F" w:rsidRPr="004A0B6A" w:rsidRDefault="0046477F" w:rsidP="00B91505">
      <w:pPr>
        <w:spacing w:after="0" w:line="240" w:lineRule="auto"/>
        <w:rPr>
          <w:noProof/>
        </w:rPr>
      </w:pPr>
      <w:r w:rsidRPr="004A0B6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Rockwell,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6A" w:rsidRDefault="004A0B6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5" w:rsidRPr="004A0B6A" w:rsidRDefault="00B91505">
    <w:pPr>
      <w:pStyle w:val="Voettekst"/>
      <w:jc w:val="center"/>
      <w:rPr>
        <w:noProof/>
      </w:rPr>
    </w:pPr>
    <w:r>
      <w:t xml:space="preserve">Page </w:t>
    </w:r>
    <w:r w:rsidR="00CC467E" w:rsidRPr="004A0B6A">
      <w:rPr>
        <w:b/>
        <w:noProof/>
        <w:sz w:val="24"/>
        <w:szCs w:val="24"/>
      </w:rPr>
      <w:fldChar w:fldCharType="begin"/>
    </w:r>
    <w:r w:rsidRPr="004A0B6A">
      <w:rPr>
        <w:b/>
        <w:noProof/>
      </w:rPr>
      <w:instrText xml:space="preserve"> PAGE </w:instrText>
    </w:r>
    <w:r w:rsidR="00CC467E" w:rsidRPr="004A0B6A">
      <w:rPr>
        <w:b/>
        <w:noProof/>
        <w:sz w:val="24"/>
        <w:szCs w:val="24"/>
      </w:rPr>
      <w:fldChar w:fldCharType="separate"/>
    </w:r>
    <w:r w:rsidR="00363DC9">
      <w:rPr>
        <w:b/>
        <w:noProof/>
      </w:rPr>
      <w:t>1</w:t>
    </w:r>
    <w:r w:rsidR="00CC467E" w:rsidRPr="004A0B6A">
      <w:rPr>
        <w:b/>
        <w:noProof/>
        <w:sz w:val="24"/>
        <w:szCs w:val="24"/>
      </w:rPr>
      <w:fldChar w:fldCharType="end"/>
    </w:r>
    <w:r>
      <w:t xml:space="preserve"> of </w:t>
    </w:r>
    <w:r w:rsidR="00CC467E" w:rsidRPr="004A0B6A">
      <w:rPr>
        <w:b/>
        <w:noProof/>
        <w:sz w:val="24"/>
        <w:szCs w:val="24"/>
      </w:rPr>
      <w:fldChar w:fldCharType="begin"/>
    </w:r>
    <w:r w:rsidRPr="004A0B6A">
      <w:rPr>
        <w:b/>
        <w:noProof/>
      </w:rPr>
      <w:instrText xml:space="preserve"> NUMPAGES  </w:instrText>
    </w:r>
    <w:r w:rsidR="00CC467E" w:rsidRPr="004A0B6A">
      <w:rPr>
        <w:b/>
        <w:noProof/>
        <w:sz w:val="24"/>
        <w:szCs w:val="24"/>
      </w:rPr>
      <w:fldChar w:fldCharType="separate"/>
    </w:r>
    <w:r w:rsidR="00363DC9">
      <w:rPr>
        <w:b/>
        <w:noProof/>
      </w:rPr>
      <w:t>4</w:t>
    </w:r>
    <w:r w:rsidR="00CC467E" w:rsidRPr="004A0B6A">
      <w:rPr>
        <w:b/>
        <w:noProof/>
        <w:sz w:val="24"/>
        <w:szCs w:val="24"/>
      </w:rPr>
      <w:fldChar w:fldCharType="end"/>
    </w:r>
  </w:p>
  <w:p w:rsidR="00B91505" w:rsidRPr="004A0B6A" w:rsidRDefault="00B91505">
    <w:pPr>
      <w:pStyle w:val="Voettekst"/>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6A" w:rsidRDefault="004A0B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7F" w:rsidRPr="004A0B6A" w:rsidRDefault="0046477F" w:rsidP="00B91505">
      <w:pPr>
        <w:spacing w:after="0" w:line="240" w:lineRule="auto"/>
        <w:rPr>
          <w:noProof/>
        </w:rPr>
      </w:pPr>
      <w:r w:rsidRPr="004A0B6A">
        <w:rPr>
          <w:noProof/>
        </w:rPr>
        <w:separator/>
      </w:r>
    </w:p>
  </w:footnote>
  <w:footnote w:type="continuationSeparator" w:id="0">
    <w:p w:rsidR="0046477F" w:rsidRPr="004A0B6A" w:rsidRDefault="0046477F" w:rsidP="00B91505">
      <w:pPr>
        <w:spacing w:after="0" w:line="240" w:lineRule="auto"/>
        <w:rPr>
          <w:noProof/>
        </w:rPr>
      </w:pPr>
      <w:r w:rsidRPr="004A0B6A">
        <w:rPr>
          <w:noProof/>
        </w:rPr>
        <w:continuationSeparator/>
      </w:r>
    </w:p>
  </w:footnote>
  <w:footnote w:id="1">
    <w:p w:rsidR="00E2632F" w:rsidRPr="004A0B6A" w:rsidRDefault="00C0706C" w:rsidP="00DB341E">
      <w:pPr>
        <w:pStyle w:val="Tekstopmerking"/>
        <w:jc w:val="both"/>
        <w:rPr>
          <w:noProof/>
        </w:rPr>
      </w:pPr>
      <w:r>
        <w:rPr>
          <w:rFonts w:ascii="Verdana" w:hAnsi="Verdana"/>
          <w:noProof/>
          <w:sz w:val="14"/>
        </w:rPr>
        <w:t>For example,</w:t>
      </w:r>
      <w:r w:rsidR="00E2632F">
        <w:rPr>
          <w:rFonts w:ascii="Verdana" w:hAnsi="Verdana"/>
          <w:noProof/>
          <w:sz w:val="14"/>
        </w:rPr>
        <w:t xml:space="preserve"> when setting up co-sourcing via a group of employers – i.e. exchanging employees within a group of employers, based on matching of demand and supply of the available labour. One major hindrance to applying this model is the law which currently limits a framework agreement of this kind to ‘long-term unemployed job-seekers, social security claimants and financial social assistance recipients’ (for seasonal work), and does not focus on educated, professional employees.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6A" w:rsidRDefault="004A0B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E1" w:rsidRPr="004A0B6A" w:rsidRDefault="006A773B">
    <w:pPr>
      <w:pStyle w:val="Koptekst"/>
      <w:rPr>
        <w:noProof/>
      </w:rPr>
    </w:pPr>
    <w:r>
      <w:rPr>
        <w:b/>
        <w:noProof/>
        <w:sz w:val="28"/>
        <w:lang w:val="nl-BE" w:eastAsia="nl-BE" w:bidi="ar-SA"/>
      </w:rPr>
      <w:drawing>
        <wp:anchor distT="0" distB="0" distL="114300" distR="114300" simplePos="0" relativeHeight="251658240" behindDoc="0" locked="0" layoutInCell="1" allowOverlap="1" wp14:anchorId="7BFBCB02" wp14:editId="05A800FE">
          <wp:simplePos x="0" y="0"/>
          <wp:positionH relativeFrom="margin">
            <wp:posOffset>4399280</wp:posOffset>
          </wp:positionH>
          <wp:positionV relativeFrom="margin">
            <wp:posOffset>-647065</wp:posOffset>
          </wp:positionV>
          <wp:extent cx="1505585" cy="542290"/>
          <wp:effectExtent l="0" t="0" r="0" b="0"/>
          <wp:wrapSquare wrapText="bothSides"/>
          <wp:docPr id="5" name="Afbeelding 7" descr="SDWor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Worx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5585" cy="542290"/>
                  </a:xfrm>
                  <a:prstGeom prst="rect">
                    <a:avLst/>
                  </a:prstGeom>
                  <a:noFill/>
                  <a:ln>
                    <a:noFill/>
                  </a:ln>
                </pic:spPr>
              </pic:pic>
            </a:graphicData>
          </a:graphic>
        </wp:anchor>
      </w:drawing>
    </w:r>
    <w:r>
      <w:t xml:space="preserve">                   </w:t>
    </w:r>
    <w:r>
      <w:rPr>
        <w:noProof/>
        <w:lang w:val="nl-BE" w:eastAsia="nl-BE" w:bidi="ar-SA"/>
      </w:rPr>
      <w:drawing>
        <wp:inline distT="0" distB="0" distL="0" distR="0" wp14:anchorId="64706A29" wp14:editId="47A59617">
          <wp:extent cx="802005" cy="622935"/>
          <wp:effectExtent l="19050" t="0" r="0" b="0"/>
          <wp:docPr id="8"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2"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6A" w:rsidRDefault="004A0B6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0D5"/>
    <w:multiLevelType w:val="hybridMultilevel"/>
    <w:tmpl w:val="9A10E80A"/>
    <w:lvl w:ilvl="0" w:tplc="3A9279F2">
      <w:start w:val="5"/>
      <w:numFmt w:val="bullet"/>
      <w:lvlText w:val="-"/>
      <w:lvlJc w:val="left"/>
      <w:pPr>
        <w:ind w:left="1353" w:hanging="360"/>
      </w:pPr>
      <w:rPr>
        <w:rFonts w:ascii="Calibri" w:eastAsia="Calibri" w:hAnsi="Calibri" w:cs="Calibri" w:hint="default"/>
      </w:rPr>
    </w:lvl>
    <w:lvl w:ilvl="1" w:tplc="08130003">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nsid w:val="675D1879"/>
    <w:multiLevelType w:val="hybridMultilevel"/>
    <w:tmpl w:val="F9DE6158"/>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20337"/>
    <w:rsid w:val="000311D2"/>
    <w:rsid w:val="00067351"/>
    <w:rsid w:val="00075B32"/>
    <w:rsid w:val="0007720A"/>
    <w:rsid w:val="00077D3C"/>
    <w:rsid w:val="00081999"/>
    <w:rsid w:val="000A1659"/>
    <w:rsid w:val="000A48F2"/>
    <w:rsid w:val="000C7100"/>
    <w:rsid w:val="000F018C"/>
    <w:rsid w:val="00102513"/>
    <w:rsid w:val="001044FC"/>
    <w:rsid w:val="00127F3C"/>
    <w:rsid w:val="00145E8E"/>
    <w:rsid w:val="001572F2"/>
    <w:rsid w:val="00166EE7"/>
    <w:rsid w:val="001858E9"/>
    <w:rsid w:val="001930EA"/>
    <w:rsid w:val="001F3530"/>
    <w:rsid w:val="00203445"/>
    <w:rsid w:val="00210FD4"/>
    <w:rsid w:val="00231FE0"/>
    <w:rsid w:val="00262D1E"/>
    <w:rsid w:val="00266001"/>
    <w:rsid w:val="002672B1"/>
    <w:rsid w:val="00280B38"/>
    <w:rsid w:val="00286C63"/>
    <w:rsid w:val="00291178"/>
    <w:rsid w:val="002D2861"/>
    <w:rsid w:val="002D344C"/>
    <w:rsid w:val="002F2F8B"/>
    <w:rsid w:val="002F5967"/>
    <w:rsid w:val="00326CB0"/>
    <w:rsid w:val="003346EA"/>
    <w:rsid w:val="00344B0F"/>
    <w:rsid w:val="0035190F"/>
    <w:rsid w:val="003540FC"/>
    <w:rsid w:val="0036284D"/>
    <w:rsid w:val="00363DC9"/>
    <w:rsid w:val="003704F1"/>
    <w:rsid w:val="0038517C"/>
    <w:rsid w:val="003915CA"/>
    <w:rsid w:val="003A10F4"/>
    <w:rsid w:val="003A5200"/>
    <w:rsid w:val="003B1418"/>
    <w:rsid w:val="003B35F8"/>
    <w:rsid w:val="003B52F1"/>
    <w:rsid w:val="003C3F4A"/>
    <w:rsid w:val="003E4A99"/>
    <w:rsid w:val="003F6E77"/>
    <w:rsid w:val="00406F1F"/>
    <w:rsid w:val="00410A43"/>
    <w:rsid w:val="004278B1"/>
    <w:rsid w:val="00441E31"/>
    <w:rsid w:val="00444F01"/>
    <w:rsid w:val="0046477F"/>
    <w:rsid w:val="00465476"/>
    <w:rsid w:val="0047070F"/>
    <w:rsid w:val="0047091F"/>
    <w:rsid w:val="004A0B6A"/>
    <w:rsid w:val="004B5040"/>
    <w:rsid w:val="004E412F"/>
    <w:rsid w:val="004F7511"/>
    <w:rsid w:val="0052230C"/>
    <w:rsid w:val="005235E3"/>
    <w:rsid w:val="005242E1"/>
    <w:rsid w:val="00563F6E"/>
    <w:rsid w:val="00571370"/>
    <w:rsid w:val="005719AC"/>
    <w:rsid w:val="00574F3C"/>
    <w:rsid w:val="005A4C3C"/>
    <w:rsid w:val="005B005E"/>
    <w:rsid w:val="005C4450"/>
    <w:rsid w:val="005C49C4"/>
    <w:rsid w:val="0060397D"/>
    <w:rsid w:val="00627A27"/>
    <w:rsid w:val="0064576A"/>
    <w:rsid w:val="00655F95"/>
    <w:rsid w:val="00673D3E"/>
    <w:rsid w:val="006915D6"/>
    <w:rsid w:val="006917E1"/>
    <w:rsid w:val="006A6C5E"/>
    <w:rsid w:val="006A73EA"/>
    <w:rsid w:val="006A773B"/>
    <w:rsid w:val="006B3194"/>
    <w:rsid w:val="006D75CE"/>
    <w:rsid w:val="007242FD"/>
    <w:rsid w:val="00743BDE"/>
    <w:rsid w:val="007571D2"/>
    <w:rsid w:val="007728B6"/>
    <w:rsid w:val="00775C2F"/>
    <w:rsid w:val="00777C89"/>
    <w:rsid w:val="00793CCF"/>
    <w:rsid w:val="007B4378"/>
    <w:rsid w:val="007E4B18"/>
    <w:rsid w:val="007F17DC"/>
    <w:rsid w:val="0080095B"/>
    <w:rsid w:val="0080161A"/>
    <w:rsid w:val="0080595D"/>
    <w:rsid w:val="00824E80"/>
    <w:rsid w:val="00837839"/>
    <w:rsid w:val="00851E66"/>
    <w:rsid w:val="00856602"/>
    <w:rsid w:val="008913DE"/>
    <w:rsid w:val="00892218"/>
    <w:rsid w:val="00895C2F"/>
    <w:rsid w:val="008B4296"/>
    <w:rsid w:val="008C760D"/>
    <w:rsid w:val="008D5409"/>
    <w:rsid w:val="0091696F"/>
    <w:rsid w:val="00945D83"/>
    <w:rsid w:val="00965514"/>
    <w:rsid w:val="00967F06"/>
    <w:rsid w:val="009C4391"/>
    <w:rsid w:val="009C7C3B"/>
    <w:rsid w:val="00A04797"/>
    <w:rsid w:val="00A12AC9"/>
    <w:rsid w:val="00A1676A"/>
    <w:rsid w:val="00A20B2F"/>
    <w:rsid w:val="00A21E90"/>
    <w:rsid w:val="00A26E04"/>
    <w:rsid w:val="00A362E8"/>
    <w:rsid w:val="00A47F93"/>
    <w:rsid w:val="00A66F5C"/>
    <w:rsid w:val="00A66F92"/>
    <w:rsid w:val="00A73521"/>
    <w:rsid w:val="00AA5410"/>
    <w:rsid w:val="00AA73E1"/>
    <w:rsid w:val="00AC7A25"/>
    <w:rsid w:val="00AF26F1"/>
    <w:rsid w:val="00B2276E"/>
    <w:rsid w:val="00B44AA3"/>
    <w:rsid w:val="00B5684E"/>
    <w:rsid w:val="00B7736D"/>
    <w:rsid w:val="00B91505"/>
    <w:rsid w:val="00B92295"/>
    <w:rsid w:val="00B97593"/>
    <w:rsid w:val="00BA4EDF"/>
    <w:rsid w:val="00BA58DD"/>
    <w:rsid w:val="00BE46FD"/>
    <w:rsid w:val="00C0706C"/>
    <w:rsid w:val="00C21225"/>
    <w:rsid w:val="00C463B6"/>
    <w:rsid w:val="00C558B2"/>
    <w:rsid w:val="00C90C1D"/>
    <w:rsid w:val="00CA043B"/>
    <w:rsid w:val="00CC467E"/>
    <w:rsid w:val="00CE168D"/>
    <w:rsid w:val="00D263C1"/>
    <w:rsid w:val="00D41F39"/>
    <w:rsid w:val="00D61FE6"/>
    <w:rsid w:val="00D651BD"/>
    <w:rsid w:val="00D970BB"/>
    <w:rsid w:val="00DB341E"/>
    <w:rsid w:val="00DB565C"/>
    <w:rsid w:val="00DB679C"/>
    <w:rsid w:val="00DD7E80"/>
    <w:rsid w:val="00DE5FAB"/>
    <w:rsid w:val="00E0547B"/>
    <w:rsid w:val="00E2632F"/>
    <w:rsid w:val="00E3384B"/>
    <w:rsid w:val="00E5253A"/>
    <w:rsid w:val="00E65043"/>
    <w:rsid w:val="00E80A38"/>
    <w:rsid w:val="00E947DB"/>
    <w:rsid w:val="00EA7DF4"/>
    <w:rsid w:val="00EB40BF"/>
    <w:rsid w:val="00F244E7"/>
    <w:rsid w:val="00F24589"/>
    <w:rsid w:val="00F35711"/>
    <w:rsid w:val="00F54033"/>
    <w:rsid w:val="00F5543C"/>
    <w:rsid w:val="00F56CC4"/>
    <w:rsid w:val="00F6228C"/>
    <w:rsid w:val="00F670ED"/>
    <w:rsid w:val="00F77565"/>
    <w:rsid w:val="00F83524"/>
    <w:rsid w:val="00F8611A"/>
    <w:rsid w:val="00FB7F64"/>
    <w:rsid w:val="00FC36C2"/>
    <w:rsid w:val="00FE459B"/>
    <w:rsid w:val="00FF10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unhideWhenUsed/>
    <w:rsid w:val="00B91505"/>
    <w:pPr>
      <w:tabs>
        <w:tab w:val="center" w:pos="4536"/>
        <w:tab w:val="right" w:pos="9072"/>
      </w:tabs>
    </w:pPr>
  </w:style>
  <w:style w:type="character" w:customStyle="1" w:styleId="KoptekstChar">
    <w:name w:val="Koptekst Char"/>
    <w:basedOn w:val="Standaardalinea-lettertype"/>
    <w:link w:val="Koptekst"/>
    <w:uiPriority w:val="99"/>
    <w:rsid w:val="00B91505"/>
    <w:rPr>
      <w:sz w:val="22"/>
      <w:szCs w:val="22"/>
      <w:lang w:val="en-GB" w:eastAsia="en-GB"/>
    </w:rPr>
  </w:style>
  <w:style w:type="paragraph" w:styleId="Lijstalinea">
    <w:name w:val="List Paragraph"/>
    <w:basedOn w:val="Standaard"/>
    <w:uiPriority w:val="34"/>
    <w:qFormat/>
    <w:rsid w:val="005242E1"/>
    <w:pPr>
      <w:ind w:left="720"/>
      <w:contextualSpacing/>
    </w:pPr>
  </w:style>
  <w:style w:type="character" w:styleId="Verwijzingopmerking">
    <w:name w:val="annotation reference"/>
    <w:basedOn w:val="Standaardalinea-lettertype"/>
    <w:uiPriority w:val="99"/>
    <w:semiHidden/>
    <w:unhideWhenUsed/>
    <w:rsid w:val="00965514"/>
    <w:rPr>
      <w:sz w:val="16"/>
      <w:szCs w:val="16"/>
    </w:rPr>
  </w:style>
  <w:style w:type="paragraph" w:styleId="Tekstopmerking">
    <w:name w:val="annotation text"/>
    <w:basedOn w:val="Standaard"/>
    <w:link w:val="TekstopmerkingChar"/>
    <w:uiPriority w:val="99"/>
    <w:unhideWhenUsed/>
    <w:rsid w:val="00965514"/>
    <w:pPr>
      <w:spacing w:line="240" w:lineRule="auto"/>
    </w:pPr>
    <w:rPr>
      <w:sz w:val="20"/>
      <w:szCs w:val="20"/>
    </w:rPr>
  </w:style>
  <w:style w:type="character" w:customStyle="1" w:styleId="TekstopmerkingChar">
    <w:name w:val="Tekst opmerking Char"/>
    <w:basedOn w:val="Standaardalinea-lettertype"/>
    <w:link w:val="Tekstopmerking"/>
    <w:uiPriority w:val="99"/>
    <w:rsid w:val="00965514"/>
    <w:rPr>
      <w:lang w:val="en-GB" w:eastAsia="en-GB"/>
    </w:rPr>
  </w:style>
  <w:style w:type="paragraph" w:styleId="Onderwerpvanopmerking">
    <w:name w:val="annotation subject"/>
    <w:basedOn w:val="Tekstopmerking"/>
    <w:next w:val="Tekstopmerking"/>
    <w:link w:val="OnderwerpvanopmerkingChar"/>
    <w:uiPriority w:val="99"/>
    <w:semiHidden/>
    <w:unhideWhenUsed/>
    <w:rsid w:val="00965514"/>
    <w:rPr>
      <w:b/>
      <w:bCs/>
    </w:rPr>
  </w:style>
  <w:style w:type="character" w:customStyle="1" w:styleId="OnderwerpvanopmerkingChar">
    <w:name w:val="Onderwerp van opmerking Char"/>
    <w:basedOn w:val="TekstopmerkingChar"/>
    <w:link w:val="Onderwerpvanopmerking"/>
    <w:uiPriority w:val="99"/>
    <w:semiHidden/>
    <w:rsid w:val="00965514"/>
    <w:rPr>
      <w:b/>
      <w:bCs/>
      <w:lang w:val="en-GB" w:eastAsia="en-GB"/>
    </w:rPr>
  </w:style>
  <w:style w:type="paragraph" w:styleId="Voetnoottekst">
    <w:name w:val="footnote text"/>
    <w:basedOn w:val="Standaard"/>
    <w:link w:val="VoetnoottekstChar"/>
    <w:uiPriority w:val="99"/>
    <w:semiHidden/>
    <w:unhideWhenUsed/>
    <w:rsid w:val="002D28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2861"/>
    <w:rPr>
      <w:lang w:val="en-GB" w:eastAsia="en-GB"/>
    </w:rPr>
  </w:style>
  <w:style w:type="character" w:styleId="Voetnootmarkering">
    <w:name w:val="footnote reference"/>
    <w:basedOn w:val="Standaardalinea-lettertype"/>
    <w:uiPriority w:val="99"/>
    <w:semiHidden/>
    <w:unhideWhenUsed/>
    <w:rsid w:val="002D2861"/>
    <w:rPr>
      <w:vertAlign w:val="superscript"/>
    </w:rPr>
  </w:style>
  <w:style w:type="paragraph" w:styleId="Revisie">
    <w:name w:val="Revision"/>
    <w:hidden/>
    <w:uiPriority w:val="99"/>
    <w:semiHidden/>
    <w:rsid w:val="00563F6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unhideWhenUsed/>
    <w:rsid w:val="00B91505"/>
    <w:pPr>
      <w:tabs>
        <w:tab w:val="center" w:pos="4536"/>
        <w:tab w:val="right" w:pos="9072"/>
      </w:tabs>
    </w:pPr>
  </w:style>
  <w:style w:type="character" w:customStyle="1" w:styleId="KoptekstChar">
    <w:name w:val="Koptekst Char"/>
    <w:basedOn w:val="Standaardalinea-lettertype"/>
    <w:link w:val="Koptekst"/>
    <w:uiPriority w:val="99"/>
    <w:rsid w:val="00B91505"/>
    <w:rPr>
      <w:sz w:val="22"/>
      <w:szCs w:val="22"/>
      <w:lang w:val="en-GB" w:eastAsia="en-GB"/>
    </w:rPr>
  </w:style>
  <w:style w:type="paragraph" w:styleId="Lijstalinea">
    <w:name w:val="List Paragraph"/>
    <w:basedOn w:val="Standaard"/>
    <w:uiPriority w:val="34"/>
    <w:qFormat/>
    <w:rsid w:val="005242E1"/>
    <w:pPr>
      <w:ind w:left="720"/>
      <w:contextualSpacing/>
    </w:pPr>
  </w:style>
  <w:style w:type="character" w:styleId="Verwijzingopmerking">
    <w:name w:val="annotation reference"/>
    <w:basedOn w:val="Standaardalinea-lettertype"/>
    <w:uiPriority w:val="99"/>
    <w:semiHidden/>
    <w:unhideWhenUsed/>
    <w:rsid w:val="00965514"/>
    <w:rPr>
      <w:sz w:val="16"/>
      <w:szCs w:val="16"/>
    </w:rPr>
  </w:style>
  <w:style w:type="paragraph" w:styleId="Tekstopmerking">
    <w:name w:val="annotation text"/>
    <w:basedOn w:val="Standaard"/>
    <w:link w:val="TekstopmerkingChar"/>
    <w:uiPriority w:val="99"/>
    <w:unhideWhenUsed/>
    <w:rsid w:val="00965514"/>
    <w:pPr>
      <w:spacing w:line="240" w:lineRule="auto"/>
    </w:pPr>
    <w:rPr>
      <w:sz w:val="20"/>
      <w:szCs w:val="20"/>
    </w:rPr>
  </w:style>
  <w:style w:type="character" w:customStyle="1" w:styleId="TekstopmerkingChar">
    <w:name w:val="Tekst opmerking Char"/>
    <w:basedOn w:val="Standaardalinea-lettertype"/>
    <w:link w:val="Tekstopmerking"/>
    <w:uiPriority w:val="99"/>
    <w:rsid w:val="00965514"/>
    <w:rPr>
      <w:lang w:val="en-GB" w:eastAsia="en-GB"/>
    </w:rPr>
  </w:style>
  <w:style w:type="paragraph" w:styleId="Onderwerpvanopmerking">
    <w:name w:val="annotation subject"/>
    <w:basedOn w:val="Tekstopmerking"/>
    <w:next w:val="Tekstopmerking"/>
    <w:link w:val="OnderwerpvanopmerkingChar"/>
    <w:uiPriority w:val="99"/>
    <w:semiHidden/>
    <w:unhideWhenUsed/>
    <w:rsid w:val="00965514"/>
    <w:rPr>
      <w:b/>
      <w:bCs/>
    </w:rPr>
  </w:style>
  <w:style w:type="character" w:customStyle="1" w:styleId="OnderwerpvanopmerkingChar">
    <w:name w:val="Onderwerp van opmerking Char"/>
    <w:basedOn w:val="TekstopmerkingChar"/>
    <w:link w:val="Onderwerpvanopmerking"/>
    <w:uiPriority w:val="99"/>
    <w:semiHidden/>
    <w:rsid w:val="00965514"/>
    <w:rPr>
      <w:b/>
      <w:bCs/>
      <w:lang w:val="en-GB" w:eastAsia="en-GB"/>
    </w:rPr>
  </w:style>
  <w:style w:type="paragraph" w:styleId="Voetnoottekst">
    <w:name w:val="footnote text"/>
    <w:basedOn w:val="Standaard"/>
    <w:link w:val="VoetnoottekstChar"/>
    <w:uiPriority w:val="99"/>
    <w:semiHidden/>
    <w:unhideWhenUsed/>
    <w:rsid w:val="002D28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2861"/>
    <w:rPr>
      <w:lang w:val="en-GB" w:eastAsia="en-GB"/>
    </w:rPr>
  </w:style>
  <w:style w:type="character" w:styleId="Voetnootmarkering">
    <w:name w:val="footnote reference"/>
    <w:basedOn w:val="Standaardalinea-lettertype"/>
    <w:uiPriority w:val="99"/>
    <w:semiHidden/>
    <w:unhideWhenUsed/>
    <w:rsid w:val="002D2861"/>
    <w:rPr>
      <w:vertAlign w:val="superscript"/>
    </w:rPr>
  </w:style>
  <w:style w:type="paragraph" w:styleId="Revisie">
    <w:name w:val="Revision"/>
    <w:hidden/>
    <w:uiPriority w:val="99"/>
    <w:semiHidden/>
    <w:rsid w:val="00563F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763">
      <w:bodyDiv w:val="1"/>
      <w:marLeft w:val="0"/>
      <w:marRight w:val="0"/>
      <w:marTop w:val="0"/>
      <w:marBottom w:val="0"/>
      <w:divBdr>
        <w:top w:val="none" w:sz="0" w:space="0" w:color="auto"/>
        <w:left w:val="none" w:sz="0" w:space="0" w:color="auto"/>
        <w:bottom w:val="none" w:sz="0" w:space="0" w:color="auto"/>
        <w:right w:val="none" w:sz="0" w:space="0" w:color="auto"/>
      </w:divBdr>
    </w:div>
    <w:div w:id="301036628">
      <w:bodyDiv w:val="1"/>
      <w:marLeft w:val="0"/>
      <w:marRight w:val="0"/>
      <w:marTop w:val="0"/>
      <w:marBottom w:val="0"/>
      <w:divBdr>
        <w:top w:val="none" w:sz="0" w:space="0" w:color="auto"/>
        <w:left w:val="none" w:sz="0" w:space="0" w:color="auto"/>
        <w:bottom w:val="none" w:sz="0" w:space="0" w:color="auto"/>
        <w:right w:val="none" w:sz="0" w:space="0" w:color="auto"/>
      </w:divBdr>
    </w:div>
    <w:div w:id="316374359">
      <w:bodyDiv w:val="1"/>
      <w:marLeft w:val="0"/>
      <w:marRight w:val="0"/>
      <w:marTop w:val="0"/>
      <w:marBottom w:val="0"/>
      <w:divBdr>
        <w:top w:val="none" w:sz="0" w:space="0" w:color="auto"/>
        <w:left w:val="none" w:sz="0" w:space="0" w:color="auto"/>
        <w:bottom w:val="none" w:sz="0" w:space="0" w:color="auto"/>
        <w:right w:val="none" w:sz="0" w:space="0" w:color="auto"/>
      </w:divBdr>
    </w:div>
    <w:div w:id="607853642">
      <w:bodyDiv w:val="1"/>
      <w:marLeft w:val="0"/>
      <w:marRight w:val="0"/>
      <w:marTop w:val="0"/>
      <w:marBottom w:val="0"/>
      <w:divBdr>
        <w:top w:val="none" w:sz="0" w:space="0" w:color="auto"/>
        <w:left w:val="none" w:sz="0" w:space="0" w:color="auto"/>
        <w:bottom w:val="none" w:sz="0" w:space="0" w:color="auto"/>
        <w:right w:val="none" w:sz="0" w:space="0" w:color="auto"/>
      </w:divBdr>
    </w:div>
    <w:div w:id="1436485644">
      <w:bodyDiv w:val="1"/>
      <w:marLeft w:val="0"/>
      <w:marRight w:val="0"/>
      <w:marTop w:val="0"/>
      <w:marBottom w:val="0"/>
      <w:divBdr>
        <w:top w:val="none" w:sz="0" w:space="0" w:color="auto"/>
        <w:left w:val="none" w:sz="0" w:space="0" w:color="auto"/>
        <w:bottom w:val="none" w:sz="0" w:space="0" w:color="auto"/>
        <w:right w:val="none" w:sz="0" w:space="0" w:color="auto"/>
      </w:divBdr>
    </w:div>
    <w:div w:id="19039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officekbc@kbc.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dirk.vanbastelaere@sdworx.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witter.com/kbc_grou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officekbc@kbc.b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essofficekbc@kbc.be" TargetMode="External"/><Relationship Id="rId23" Type="http://schemas.openxmlformats.org/officeDocument/2006/relationships/fontTable" Target="fontTable.xml"/><Relationship Id="rId10" Type="http://schemas.openxmlformats.org/officeDocument/2006/relationships/hyperlink" Target="http://www.sdworxblog.be/wp-content/uploads/2014/02/KBC_WhitePaper_Langer_Werken_2014.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bc.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1CD4-75E2-4E59-9DB3-92902DF9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2206</Words>
  <Characters>12134</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14312</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Libbrecht Annemie</cp:lastModifiedBy>
  <cp:revision>2</cp:revision>
  <cp:lastPrinted>2014-02-19T17:58:00Z</cp:lastPrinted>
  <dcterms:created xsi:type="dcterms:W3CDTF">2014-02-25T15:02:00Z</dcterms:created>
  <dcterms:modified xsi:type="dcterms:W3CDTF">2014-02-25T15:02:00Z</dcterms:modified>
</cp:coreProperties>
</file>