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8E78B4" w:rsidRDefault="001572F2" w:rsidP="0071732D">
      <w:pPr>
        <w:pStyle w:val="NoSpacing"/>
        <w:contextualSpacing/>
        <w:rPr>
          <w:lang w:val="fr-FR"/>
        </w:rPr>
      </w:pPr>
    </w:p>
    <w:p w:rsidR="00B97593" w:rsidRPr="008E78B4" w:rsidRDefault="00BC3426" w:rsidP="003800B0">
      <w:pPr>
        <w:pStyle w:val="NoSpacing"/>
        <w:ind w:left="993"/>
        <w:contextualSpacing/>
        <w:rPr>
          <w:lang w:val="fr-FR"/>
        </w:rPr>
      </w:pPr>
      <w:r>
        <w:rPr>
          <w:lang w:val="fr-FR"/>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E645BC" w:rsidRPr="00B5684E" w:rsidRDefault="00E645BC"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rPr>
                    <w:t xml:space="preserve">Communiqué de </w:t>
                  </w:r>
                  <w:proofErr w:type="spellStart"/>
                  <w:r w:rsidRPr="00B5684E">
                    <w:rPr>
                      <w:rFonts w:ascii="Rockwell" w:hAnsi="Rockwell" w:cs="Rockwell"/>
                      <w:color w:val="00AEEF"/>
                      <w:sz w:val="56"/>
                      <w:szCs w:val="56"/>
                    </w:rPr>
                    <w:t>presse</w:t>
                  </w:r>
                  <w:proofErr w:type="spellEnd"/>
                </w:p>
              </w:txbxContent>
            </v:textbox>
          </v:shape>
        </w:pict>
      </w:r>
      <w:r w:rsidR="00571370" w:rsidRPr="008E78B4">
        <w:rPr>
          <w:noProof/>
          <w:lang w:val="nl-BE" w:eastAsia="nl-BE"/>
        </w:rPr>
        <w:drawing>
          <wp:inline distT="0" distB="0" distL="0" distR="0" wp14:anchorId="483C940D" wp14:editId="57089EDF">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Pr="008E78B4" w:rsidRDefault="004278B1" w:rsidP="003800B0">
      <w:pPr>
        <w:pStyle w:val="NoSpacing"/>
        <w:ind w:left="1440"/>
        <w:contextualSpacing/>
        <w:rPr>
          <w:sz w:val="8"/>
          <w:szCs w:val="8"/>
          <w:lang w:val="fr-FR"/>
        </w:rPr>
      </w:pPr>
    </w:p>
    <w:p w:rsidR="00FC36C2" w:rsidRPr="008E78B4" w:rsidRDefault="00FC36C2" w:rsidP="003800B0">
      <w:pPr>
        <w:pStyle w:val="NoSpacing"/>
        <w:ind w:left="1440"/>
        <w:contextualSpacing/>
        <w:rPr>
          <w:sz w:val="8"/>
          <w:szCs w:val="8"/>
          <w:lang w:val="fr-FR"/>
        </w:rPr>
      </w:pPr>
    </w:p>
    <w:p w:rsidR="004278B1" w:rsidRPr="008E78B4" w:rsidRDefault="00571370" w:rsidP="003800B0">
      <w:pPr>
        <w:pStyle w:val="NoSpacing"/>
        <w:ind w:left="284"/>
        <w:contextualSpacing/>
        <w:rPr>
          <w:lang w:val="fr-FR"/>
        </w:rPr>
      </w:pPr>
      <w:r w:rsidRPr="008E78B4">
        <w:rPr>
          <w:noProof/>
          <w:lang w:val="nl-BE" w:eastAsia="nl-BE"/>
        </w:rPr>
        <w:drawing>
          <wp:inline distT="0" distB="0" distL="0" distR="0" wp14:anchorId="00C3BD4A" wp14:editId="70415F0D">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8E78B4" w:rsidRDefault="00574F3C" w:rsidP="003800B0">
      <w:pPr>
        <w:pStyle w:val="NoSpacing"/>
        <w:ind w:left="993"/>
        <w:contextualSpacing/>
        <w:rPr>
          <w:lang w:val="fr-FR"/>
        </w:rPr>
      </w:pPr>
    </w:p>
    <w:p w:rsidR="00B91505" w:rsidRPr="008E78B4" w:rsidRDefault="00CB2C13" w:rsidP="00E02BD3">
      <w:pPr>
        <w:spacing w:line="240" w:lineRule="auto"/>
        <w:ind w:left="993"/>
        <w:contextualSpacing/>
        <w:rPr>
          <w:lang w:val="fr-FR"/>
        </w:rPr>
      </w:pPr>
      <w:r w:rsidRPr="008E78B4">
        <w:rPr>
          <w:lang w:val="fr-FR"/>
        </w:rPr>
        <w:t xml:space="preserve">Bruxelles, le </w:t>
      </w:r>
      <w:r w:rsidR="004858B8">
        <w:rPr>
          <w:lang w:val="fr-FR"/>
        </w:rPr>
        <w:t>8</w:t>
      </w:r>
      <w:r w:rsidR="00C12659" w:rsidRPr="008E78B4">
        <w:rPr>
          <w:lang w:val="fr-FR"/>
        </w:rPr>
        <w:t xml:space="preserve"> juillet 2014</w:t>
      </w:r>
    </w:p>
    <w:p w:rsidR="00D55196" w:rsidRPr="008E78B4" w:rsidRDefault="00D55196" w:rsidP="003800B0">
      <w:pPr>
        <w:spacing w:line="240" w:lineRule="auto"/>
        <w:ind w:left="273" w:firstLine="720"/>
        <w:contextualSpacing/>
        <w:rPr>
          <w:lang w:val="fr-FR"/>
        </w:rPr>
      </w:pPr>
    </w:p>
    <w:p w:rsidR="00E02BD3" w:rsidRPr="008E78B4" w:rsidRDefault="00E02BD3" w:rsidP="00E02BD3">
      <w:pPr>
        <w:spacing w:line="240" w:lineRule="auto"/>
        <w:ind w:left="993"/>
        <w:contextualSpacing/>
        <w:jc w:val="center"/>
        <w:rPr>
          <w:rFonts w:ascii="Rockwell" w:hAnsi="Rockwell" w:cs="Rockwell,Bold"/>
          <w:b/>
          <w:bCs/>
          <w:color w:val="00B0F0"/>
          <w:sz w:val="36"/>
          <w:szCs w:val="34"/>
          <w:lang w:val="fr-FR"/>
        </w:rPr>
      </w:pPr>
    </w:p>
    <w:p w:rsidR="007C6ED3" w:rsidRPr="00A3443B" w:rsidRDefault="007C6ED3" w:rsidP="00BE60ED">
      <w:pPr>
        <w:spacing w:line="240" w:lineRule="auto"/>
        <w:ind w:left="993"/>
        <w:contextualSpacing/>
        <w:jc w:val="center"/>
        <w:rPr>
          <w:rFonts w:ascii="Rockwell" w:hAnsi="Rockwell" w:cs="Rockwell,Bold"/>
          <w:b/>
          <w:bCs/>
          <w:color w:val="00B0F0"/>
          <w:sz w:val="36"/>
          <w:szCs w:val="34"/>
          <w:lang w:val="fr-FR"/>
        </w:rPr>
      </w:pPr>
      <w:r w:rsidRPr="00BC3426">
        <w:rPr>
          <w:rFonts w:ascii="Rockwell" w:hAnsi="Rockwell" w:cs="Rockwell,Bold"/>
          <w:b/>
          <w:bCs/>
          <w:color w:val="00B0F0"/>
          <w:sz w:val="36"/>
          <w:szCs w:val="34"/>
          <w:lang w:val="fr-FR"/>
        </w:rPr>
        <w:t xml:space="preserve">521.088 </w:t>
      </w:r>
      <w:r w:rsidR="00B85BC0" w:rsidRPr="00BC3426">
        <w:rPr>
          <w:rFonts w:ascii="Rockwell" w:hAnsi="Rockwell" w:cs="Rockwell,Bold"/>
          <w:b/>
          <w:bCs/>
          <w:color w:val="00B0F0"/>
          <w:sz w:val="36"/>
          <w:szCs w:val="34"/>
          <w:lang w:val="fr-FR"/>
        </w:rPr>
        <w:t>réponses</w:t>
      </w:r>
      <w:r w:rsidRPr="00BC3426">
        <w:rPr>
          <w:rFonts w:ascii="Rockwell" w:hAnsi="Rockwell" w:cs="Rockwell,Bold"/>
          <w:b/>
          <w:bCs/>
          <w:color w:val="00B0F0"/>
          <w:sz w:val="36"/>
          <w:szCs w:val="34"/>
          <w:lang w:val="fr-FR"/>
        </w:rPr>
        <w:t xml:space="preserve"> </w:t>
      </w:r>
      <w:r w:rsidR="00A3443B" w:rsidRPr="00BC3426">
        <w:rPr>
          <w:rFonts w:ascii="Rockwell" w:hAnsi="Rockwell" w:cs="Rockwell,Bold"/>
          <w:b/>
          <w:bCs/>
          <w:color w:val="00B0F0"/>
          <w:sz w:val="36"/>
          <w:szCs w:val="34"/>
          <w:lang w:val="fr-FR"/>
        </w:rPr>
        <w:t xml:space="preserve">et suggestions </w:t>
      </w:r>
      <w:r w:rsidRPr="00BC3426">
        <w:rPr>
          <w:rFonts w:ascii="Rockwell" w:hAnsi="Rockwell" w:cs="Rockwell,Bold"/>
          <w:b/>
          <w:bCs/>
          <w:color w:val="00B0F0"/>
          <w:sz w:val="36"/>
          <w:szCs w:val="34"/>
          <w:lang w:val="fr-FR"/>
        </w:rPr>
        <w:t>donnent un coup de pouce aux entrepreneurs locaux</w:t>
      </w:r>
      <w:r w:rsidR="00A3443B" w:rsidRPr="00BC3426">
        <w:rPr>
          <w:rFonts w:ascii="Rockwell" w:hAnsi="Rockwell" w:cs="Rockwell,Bold"/>
          <w:b/>
          <w:bCs/>
          <w:color w:val="00B0F0"/>
          <w:sz w:val="36"/>
          <w:szCs w:val="34"/>
          <w:lang w:val="fr-FR"/>
        </w:rPr>
        <w:t xml:space="preserve"> grâce à « </w:t>
      </w:r>
      <w:r w:rsidRPr="00BC3426">
        <w:rPr>
          <w:rFonts w:ascii="Rockwell" w:hAnsi="Rockwell" w:cs="Rockwell,Bold"/>
          <w:b/>
          <w:bCs/>
          <w:color w:val="00B0F0"/>
          <w:sz w:val="36"/>
          <w:szCs w:val="34"/>
          <w:lang w:val="fr-FR"/>
        </w:rPr>
        <w:t>Toujours faire mieux</w:t>
      </w:r>
      <w:r w:rsidR="00A3443B" w:rsidRPr="00BC3426">
        <w:rPr>
          <w:rFonts w:ascii="Rockwell" w:hAnsi="Rockwell" w:cs="Rockwell,Bold"/>
          <w:b/>
          <w:bCs/>
          <w:color w:val="00B0F0"/>
          <w:sz w:val="36"/>
          <w:szCs w:val="34"/>
          <w:lang w:val="fr-FR"/>
        </w:rPr>
        <w:t> »</w:t>
      </w:r>
      <w:r w:rsidRPr="00BC3426">
        <w:rPr>
          <w:rFonts w:ascii="Rockwell" w:hAnsi="Rockwell" w:cs="Rockwell,Bold"/>
          <w:b/>
          <w:bCs/>
          <w:color w:val="00B0F0"/>
          <w:sz w:val="36"/>
          <w:szCs w:val="34"/>
          <w:lang w:val="fr-FR"/>
        </w:rPr>
        <w:t xml:space="preserve"> </w:t>
      </w:r>
      <w:r w:rsidR="00A3443B" w:rsidRPr="00BC3426">
        <w:rPr>
          <w:rFonts w:ascii="Rockwell" w:hAnsi="Rockwell" w:cs="Rockwell,Bold"/>
          <w:b/>
          <w:bCs/>
          <w:color w:val="00B0F0"/>
          <w:sz w:val="36"/>
          <w:szCs w:val="34"/>
          <w:lang w:val="fr-FR"/>
        </w:rPr>
        <w:t>de KBC</w:t>
      </w:r>
    </w:p>
    <w:p w:rsidR="003800B0" w:rsidRPr="008E78B4" w:rsidRDefault="003800B0" w:rsidP="007C6ED3">
      <w:pPr>
        <w:spacing w:line="240" w:lineRule="auto"/>
        <w:contextualSpacing/>
        <w:rPr>
          <w:rFonts w:ascii="Rockwell" w:hAnsi="Rockwell" w:cs="Rockwell,Bold"/>
          <w:b/>
          <w:bCs/>
          <w:color w:val="00B0F0"/>
          <w:sz w:val="36"/>
          <w:szCs w:val="34"/>
          <w:lang w:val="fr-FR"/>
        </w:rPr>
      </w:pPr>
    </w:p>
    <w:p w:rsidR="00A3443B" w:rsidRPr="00CA13EA" w:rsidRDefault="00CA52A9" w:rsidP="00A3443B">
      <w:pPr>
        <w:ind w:left="993"/>
        <w:rPr>
          <w:rFonts w:cs="Arial"/>
          <w:color w:val="003768"/>
          <w:lang w:val="fr-FR"/>
        </w:rPr>
      </w:pPr>
      <w:r w:rsidRPr="008E78B4">
        <w:rPr>
          <w:b/>
          <w:color w:val="1F497D" w:themeColor="text2"/>
          <w:szCs w:val="24"/>
          <w:lang w:val="fr-FR"/>
        </w:rPr>
        <w:t xml:space="preserve">La plateforme de rencontre "Toujours faire mieux" </w:t>
      </w:r>
      <w:r w:rsidR="00A3443B">
        <w:rPr>
          <w:b/>
          <w:color w:val="1F497D" w:themeColor="text2"/>
          <w:szCs w:val="24"/>
          <w:lang w:val="fr-FR"/>
        </w:rPr>
        <w:t xml:space="preserve">de KBC </w:t>
      </w:r>
      <w:r w:rsidRPr="008E78B4">
        <w:rPr>
          <w:b/>
          <w:color w:val="1F497D" w:themeColor="text2"/>
          <w:szCs w:val="24"/>
          <w:lang w:val="fr-FR"/>
        </w:rPr>
        <w:t>a permis aux entrepreneurs de soumettre leurs questions et leurs idées aux clients et aux riverains. Pas moins de 521.088 réponses ont été données aux questions des entrepreneurs : un signal évident que les gens se sentent proches des entrepreneurs de leur région et qu'ils souhaitent les aider à progresser. Les entrepreneurs participants reçoivent un rapport détaillé avec les réponses à leurs questions</w:t>
      </w:r>
      <w:r w:rsidR="00A3443B">
        <w:rPr>
          <w:b/>
          <w:color w:val="1F497D" w:themeColor="text2"/>
          <w:szCs w:val="24"/>
          <w:lang w:val="fr-FR"/>
        </w:rPr>
        <w:t xml:space="preserve">. </w:t>
      </w:r>
      <w:r w:rsidR="00A3443B" w:rsidRPr="00BC3426">
        <w:rPr>
          <w:b/>
          <w:color w:val="1F497D" w:themeColor="text2"/>
          <w:szCs w:val="24"/>
          <w:lang w:val="fr-FR"/>
        </w:rPr>
        <w:t xml:space="preserve">Ce rapport </w:t>
      </w:r>
      <w:r w:rsidR="00537AB2" w:rsidRPr="00BC3426">
        <w:rPr>
          <w:b/>
          <w:color w:val="1F497D" w:themeColor="text2"/>
          <w:szCs w:val="24"/>
          <w:lang w:val="fr-FR"/>
        </w:rPr>
        <w:t>reprend</w:t>
      </w:r>
      <w:r w:rsidR="00A3443B" w:rsidRPr="00BC3426">
        <w:rPr>
          <w:b/>
          <w:color w:val="1F497D" w:themeColor="text2"/>
          <w:szCs w:val="24"/>
          <w:lang w:val="fr-FR"/>
        </w:rPr>
        <w:t xml:space="preserve"> les grandes tendances au niveau des produits</w:t>
      </w:r>
      <w:r w:rsidR="00537AB2" w:rsidRPr="00BC3426">
        <w:rPr>
          <w:b/>
          <w:color w:val="1F497D" w:themeColor="text2"/>
          <w:szCs w:val="24"/>
          <w:lang w:val="fr-FR"/>
        </w:rPr>
        <w:t xml:space="preserve">, </w:t>
      </w:r>
      <w:r w:rsidR="00A3443B" w:rsidRPr="00BC3426">
        <w:rPr>
          <w:b/>
          <w:color w:val="1F497D" w:themeColor="text2"/>
          <w:szCs w:val="24"/>
          <w:lang w:val="fr-FR"/>
        </w:rPr>
        <w:t>des idées innovantes</w:t>
      </w:r>
      <w:r w:rsidR="00537AB2" w:rsidRPr="00BC3426">
        <w:rPr>
          <w:b/>
          <w:color w:val="1F497D" w:themeColor="text2"/>
          <w:szCs w:val="24"/>
          <w:lang w:val="fr-FR"/>
        </w:rPr>
        <w:t>,</w:t>
      </w:r>
      <w:r w:rsidR="00A3443B" w:rsidRPr="00BC3426">
        <w:rPr>
          <w:b/>
          <w:color w:val="1F497D" w:themeColor="text2"/>
          <w:szCs w:val="24"/>
          <w:lang w:val="fr-FR"/>
        </w:rPr>
        <w:t xml:space="preserve"> ainsi que des suggestions concrètes donné</w:t>
      </w:r>
      <w:r w:rsidR="00537AB2" w:rsidRPr="00BC3426">
        <w:rPr>
          <w:b/>
          <w:color w:val="1F497D" w:themeColor="text2"/>
          <w:szCs w:val="24"/>
          <w:lang w:val="fr-FR"/>
        </w:rPr>
        <w:t>e</w:t>
      </w:r>
      <w:r w:rsidR="00A3443B" w:rsidRPr="00BC3426">
        <w:rPr>
          <w:b/>
          <w:color w:val="1F497D" w:themeColor="text2"/>
          <w:szCs w:val="24"/>
          <w:lang w:val="fr-FR"/>
        </w:rPr>
        <w:t>s par des</w:t>
      </w:r>
      <w:r w:rsidR="00A3443B" w:rsidRPr="00BC3426">
        <w:rPr>
          <w:rFonts w:cs="Arial"/>
          <w:color w:val="003768"/>
          <w:lang w:val="fr-FR"/>
        </w:rPr>
        <w:t xml:space="preserve"> </w:t>
      </w:r>
      <w:r w:rsidR="00A3443B" w:rsidRPr="00BC3426">
        <w:rPr>
          <w:b/>
          <w:color w:val="1F497D" w:themeColor="text2"/>
          <w:szCs w:val="24"/>
          <w:lang w:val="fr-FR"/>
        </w:rPr>
        <w:t xml:space="preserve">experts de </w:t>
      </w:r>
      <w:proofErr w:type="spellStart"/>
      <w:r w:rsidR="00A3443B" w:rsidRPr="00BC3426">
        <w:rPr>
          <w:b/>
          <w:color w:val="1F497D" w:themeColor="text2"/>
          <w:szCs w:val="24"/>
          <w:lang w:val="fr-FR"/>
        </w:rPr>
        <w:t>Vlerick</w:t>
      </w:r>
      <w:proofErr w:type="spellEnd"/>
      <w:r w:rsidR="00A3443B" w:rsidRPr="00BC3426">
        <w:rPr>
          <w:rFonts w:cs="Arial"/>
          <w:color w:val="003768"/>
          <w:lang w:val="fr-FR"/>
        </w:rPr>
        <w:t>.</w:t>
      </w:r>
      <w:bookmarkStart w:id="0" w:name="_GoBack"/>
      <w:bookmarkEnd w:id="0"/>
      <w:r w:rsidR="00A3443B">
        <w:rPr>
          <w:rFonts w:cs="Arial"/>
          <w:color w:val="003768"/>
          <w:lang w:val="fr-FR"/>
        </w:rPr>
        <w:t xml:space="preserve"> </w:t>
      </w:r>
    </w:p>
    <w:p w:rsidR="00CD350E" w:rsidRPr="008E78B4" w:rsidRDefault="00CD350E" w:rsidP="003551AC">
      <w:pPr>
        <w:spacing w:line="240" w:lineRule="auto"/>
        <w:ind w:left="992"/>
        <w:contextualSpacing/>
        <w:jc w:val="both"/>
        <w:rPr>
          <w:b/>
          <w:color w:val="1F497D" w:themeColor="text2"/>
          <w:szCs w:val="24"/>
          <w:lang w:val="fr-FR"/>
        </w:rPr>
      </w:pPr>
      <w:r w:rsidRPr="008E78B4">
        <w:rPr>
          <w:b/>
          <w:color w:val="1F497D" w:themeColor="text2"/>
          <w:szCs w:val="24"/>
          <w:lang w:val="fr-FR"/>
        </w:rPr>
        <w:t xml:space="preserve">Qu'est-ce qui intéresse l'entrepreneur ? </w:t>
      </w:r>
    </w:p>
    <w:p w:rsidR="000B6ED2" w:rsidRPr="008E78B4" w:rsidRDefault="006A3BEC" w:rsidP="003551AC">
      <w:pPr>
        <w:spacing w:line="240" w:lineRule="auto"/>
        <w:ind w:left="992"/>
        <w:contextualSpacing/>
        <w:jc w:val="both"/>
        <w:rPr>
          <w:color w:val="1F497D" w:themeColor="text2"/>
          <w:szCs w:val="24"/>
          <w:lang w:val="fr-FR"/>
        </w:rPr>
      </w:pPr>
      <w:r w:rsidRPr="008E78B4">
        <w:rPr>
          <w:color w:val="1F497D" w:themeColor="text2"/>
          <w:szCs w:val="24"/>
          <w:lang w:val="fr-FR"/>
        </w:rPr>
        <w:t>Pendant la campagne</w:t>
      </w:r>
      <w:r w:rsidR="00A3443B">
        <w:rPr>
          <w:rStyle w:val="FootnoteReference"/>
          <w:color w:val="1F497D" w:themeColor="text2"/>
          <w:szCs w:val="24"/>
          <w:lang w:val="fr-FR"/>
        </w:rPr>
        <w:footnoteReference w:id="1"/>
      </w:r>
      <w:r w:rsidRPr="008E78B4">
        <w:rPr>
          <w:color w:val="1F497D" w:themeColor="text2"/>
          <w:szCs w:val="24"/>
          <w:lang w:val="fr-FR"/>
        </w:rPr>
        <w:t xml:space="preserve">, les questions des entrepreneurs ont afflué de toute la </w:t>
      </w:r>
      <w:r w:rsidR="002541A7" w:rsidRPr="008E78B4">
        <w:rPr>
          <w:color w:val="1F497D" w:themeColor="text2"/>
          <w:szCs w:val="24"/>
          <w:lang w:val="fr-FR"/>
        </w:rPr>
        <w:t>Flandre, de Bruxelles et des Cantons de l'Est</w:t>
      </w:r>
      <w:r w:rsidR="00A3443B" w:rsidRPr="008E78B4">
        <w:rPr>
          <w:rStyle w:val="FootnoteReference"/>
          <w:color w:val="1F497D" w:themeColor="text2"/>
          <w:szCs w:val="24"/>
          <w:lang w:val="fr-FR"/>
        </w:rPr>
        <w:footnoteReference w:id="2"/>
      </w:r>
      <w:r w:rsidR="002541A7" w:rsidRPr="008E78B4">
        <w:rPr>
          <w:color w:val="1F497D" w:themeColor="text2"/>
          <w:szCs w:val="24"/>
          <w:lang w:val="fr-FR"/>
        </w:rPr>
        <w:t xml:space="preserve">. Les questions traitent de sujets variés, allant de l'innovation à la vente en ligne, en passant par les heures d'ouverture et la fixation des prix. </w:t>
      </w:r>
    </w:p>
    <w:p w:rsidR="00220B40" w:rsidRPr="008E78B4" w:rsidRDefault="00220B40" w:rsidP="003551AC">
      <w:pPr>
        <w:spacing w:line="240" w:lineRule="auto"/>
        <w:ind w:left="992"/>
        <w:contextualSpacing/>
        <w:jc w:val="both"/>
        <w:rPr>
          <w:color w:val="1F497D" w:themeColor="text2"/>
          <w:szCs w:val="24"/>
          <w:lang w:val="fr-FR"/>
        </w:rPr>
      </w:pPr>
    </w:p>
    <w:p w:rsidR="00DE5937" w:rsidRPr="008E78B4" w:rsidRDefault="002541A7" w:rsidP="00580DB8">
      <w:pPr>
        <w:spacing w:line="240" w:lineRule="auto"/>
        <w:ind w:left="992"/>
        <w:contextualSpacing/>
        <w:jc w:val="both"/>
        <w:rPr>
          <w:color w:val="1F497D" w:themeColor="text2"/>
          <w:szCs w:val="24"/>
          <w:lang w:val="fr-FR"/>
        </w:rPr>
      </w:pPr>
      <w:r w:rsidRPr="008E78B4">
        <w:rPr>
          <w:color w:val="1F497D" w:themeColor="text2"/>
          <w:szCs w:val="24"/>
          <w:lang w:val="fr-FR"/>
        </w:rPr>
        <w:t>La part du lion revient au secteur de l'habillement et de la maroquinerie, avec 6,4% des questions posées. La seconde place est occupée par les entreprises de conseils et de consultance, avec 5,1%. Le podium est complété par les épiceries fines, avec 2,7%</w:t>
      </w:r>
      <w:r w:rsidR="00E244DA" w:rsidRPr="008E78B4">
        <w:rPr>
          <w:rStyle w:val="FootnoteReference"/>
          <w:color w:val="1F497D" w:themeColor="text2"/>
          <w:szCs w:val="24"/>
          <w:lang w:val="fr-FR"/>
        </w:rPr>
        <w:footnoteReference w:id="3"/>
      </w:r>
      <w:r w:rsidRPr="008E78B4">
        <w:rPr>
          <w:color w:val="1F497D" w:themeColor="text2"/>
          <w:szCs w:val="24"/>
          <w:lang w:val="fr-FR"/>
        </w:rPr>
        <w:t xml:space="preserve">. </w:t>
      </w:r>
    </w:p>
    <w:p w:rsidR="002541A7" w:rsidRPr="008E78B4" w:rsidRDefault="002541A7" w:rsidP="00580DB8">
      <w:pPr>
        <w:spacing w:line="240" w:lineRule="auto"/>
        <w:ind w:left="992"/>
        <w:contextualSpacing/>
        <w:jc w:val="both"/>
        <w:rPr>
          <w:color w:val="1F497D" w:themeColor="text2"/>
          <w:szCs w:val="24"/>
          <w:lang w:val="fr-FR"/>
        </w:rPr>
      </w:pPr>
    </w:p>
    <w:p w:rsidR="002541A7" w:rsidRPr="008E78B4" w:rsidRDefault="002541A7" w:rsidP="00580DB8">
      <w:pPr>
        <w:spacing w:line="240" w:lineRule="auto"/>
        <w:ind w:left="992"/>
        <w:contextualSpacing/>
        <w:jc w:val="both"/>
        <w:rPr>
          <w:color w:val="1F497D" w:themeColor="text2"/>
          <w:szCs w:val="24"/>
          <w:lang w:val="fr-FR"/>
        </w:rPr>
      </w:pPr>
      <w:r w:rsidRPr="008E78B4">
        <w:rPr>
          <w:color w:val="1F497D" w:themeColor="text2"/>
          <w:szCs w:val="24"/>
          <w:lang w:val="fr-FR"/>
        </w:rPr>
        <w:t xml:space="preserve">La province d'Anvers a été la plus active, avec 25,4% des questions posées. Elle est suivie par la Flandre orientale (23%). Le Brabant flamand et la Flandre occidentale occupent respectivement la troisième et la quatrième place, avec 17,6% et 17,5%. Enfin, les entrepreneurs limbourgeois ont posé 11,3% des questions et leurs collègues de Bruxelles 4,9%. </w:t>
      </w:r>
    </w:p>
    <w:p w:rsidR="009D0679" w:rsidRPr="008E78B4" w:rsidRDefault="009D0679" w:rsidP="00580DB8">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Au niveau des répondants, la province d'Anvers vient également en tête, avec 26% des réponses. La Flandre orientale a reçu 24,8% des réponses, suivie de la Flandre occidentale (18,1%) et du Brabant flamand (15,6%). Le Limbourg a obtenu 12,1% des réponses et Bruxelles 3%</w:t>
      </w:r>
      <w:r w:rsidR="001C0C48" w:rsidRPr="008E78B4">
        <w:rPr>
          <w:color w:val="1F497D" w:themeColor="text2"/>
          <w:sz w:val="18"/>
          <w:szCs w:val="24"/>
          <w:vertAlign w:val="superscript"/>
          <w:lang w:val="fr-FR"/>
        </w:rPr>
        <w:t>2</w:t>
      </w:r>
      <w:r w:rsidRPr="008E78B4">
        <w:rPr>
          <w:color w:val="1F497D" w:themeColor="text2"/>
          <w:szCs w:val="24"/>
          <w:lang w:val="fr-FR"/>
        </w:rPr>
        <w:t>.</w:t>
      </w:r>
    </w:p>
    <w:p w:rsidR="00E244DA" w:rsidRPr="008E78B4" w:rsidRDefault="00E244DA" w:rsidP="00580DB8">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b/>
          <w:color w:val="1F497D" w:themeColor="text2"/>
          <w:szCs w:val="24"/>
          <w:lang w:val="fr-FR"/>
        </w:rPr>
      </w:pPr>
      <w:r w:rsidRPr="008E78B4">
        <w:rPr>
          <w:b/>
          <w:color w:val="1F497D" w:themeColor="text2"/>
          <w:szCs w:val="24"/>
          <w:lang w:val="fr-FR"/>
        </w:rPr>
        <w:t>Les entrepreneurs ne reçoivent pas seulement une masse de réponses…</w:t>
      </w:r>
    </w:p>
    <w:p w:rsidR="00E244DA"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 xml:space="preserve">Les questions émanant des commerces de proximité, tels que boulangers, bouchers ou fleuristes, sont celles qui ont suscité le plus d'engouement (13,3% des réponses). Viennent ensuite les entreprises de services tels que comptables, bureaux publicitaires et informatique (8,3%). Le trio de tête est complété par le secteur </w:t>
      </w:r>
      <w:proofErr w:type="spellStart"/>
      <w:r w:rsidRPr="008E78B4">
        <w:rPr>
          <w:color w:val="1F497D" w:themeColor="text2"/>
          <w:szCs w:val="24"/>
          <w:lang w:val="fr-FR"/>
        </w:rPr>
        <w:t>Horeca</w:t>
      </w:r>
      <w:proofErr w:type="spellEnd"/>
      <w:r w:rsidRPr="008E78B4">
        <w:rPr>
          <w:color w:val="1F497D" w:themeColor="text2"/>
          <w:szCs w:val="24"/>
          <w:lang w:val="fr-FR"/>
        </w:rPr>
        <w:t>, qui obtient 6,7% des réponses</w:t>
      </w:r>
      <w:r w:rsidR="001C0C48" w:rsidRPr="008E78B4">
        <w:rPr>
          <w:color w:val="1F497D" w:themeColor="text2"/>
          <w:sz w:val="18"/>
          <w:szCs w:val="24"/>
          <w:vertAlign w:val="superscript"/>
          <w:lang w:val="fr-FR"/>
        </w:rPr>
        <w:t>2</w:t>
      </w:r>
      <w:r w:rsidRPr="008E78B4">
        <w:rPr>
          <w:color w:val="1F497D" w:themeColor="text2"/>
          <w:szCs w:val="24"/>
          <w:lang w:val="fr-FR"/>
        </w:rPr>
        <w:t>. Les centaines de milliers de réponses reçues permettent aux entrepreneurs de Flandre, de Bruxelles et des Cantons de l'Est de savoir si leurs idées trouveront un écho. Détail croustillant : l'</w:t>
      </w:r>
      <w:proofErr w:type="spellStart"/>
      <w:r w:rsidRPr="008E78B4">
        <w:rPr>
          <w:color w:val="1F497D" w:themeColor="text2"/>
          <w:szCs w:val="24"/>
          <w:lang w:val="fr-FR"/>
        </w:rPr>
        <w:t>Horeca</w:t>
      </w:r>
      <w:proofErr w:type="spellEnd"/>
      <w:r w:rsidRPr="008E78B4">
        <w:rPr>
          <w:color w:val="1F497D" w:themeColor="text2"/>
          <w:szCs w:val="24"/>
          <w:lang w:val="fr-FR"/>
        </w:rPr>
        <w:t xml:space="preserve"> et les magasins d'alimentation obtiennent en moyenne davantage de réponses. Nous n'avons clairement pas oublié nos racines bourguignonnes...</w:t>
      </w:r>
    </w:p>
    <w:p w:rsidR="00E244DA" w:rsidRPr="008E78B4" w:rsidRDefault="00E244DA" w:rsidP="00E244DA">
      <w:pPr>
        <w:spacing w:line="240" w:lineRule="auto"/>
        <w:ind w:left="992"/>
        <w:contextualSpacing/>
        <w:jc w:val="both"/>
        <w:rPr>
          <w:color w:val="1F497D" w:themeColor="text2"/>
          <w:szCs w:val="24"/>
          <w:lang w:val="fr-FR"/>
        </w:rPr>
      </w:pPr>
    </w:p>
    <w:p w:rsidR="004858B8" w:rsidRPr="004858B8" w:rsidRDefault="00E244DA" w:rsidP="004858B8">
      <w:pPr>
        <w:spacing w:line="240" w:lineRule="auto"/>
        <w:ind w:left="992"/>
        <w:contextualSpacing/>
        <w:jc w:val="both"/>
        <w:rPr>
          <w:color w:val="1F497D" w:themeColor="text2"/>
          <w:szCs w:val="24"/>
          <w:lang w:val="fr-FR"/>
        </w:rPr>
      </w:pPr>
      <w:r w:rsidRPr="008E78B4">
        <w:rPr>
          <w:color w:val="1F497D" w:themeColor="text2"/>
          <w:szCs w:val="24"/>
          <w:lang w:val="fr-FR"/>
        </w:rPr>
        <w:t xml:space="preserve">Beaucoup d'entrepreneurs ont déjà réagi </w:t>
      </w:r>
      <w:r w:rsidR="00B85BC0">
        <w:rPr>
          <w:color w:val="1F497D" w:themeColor="text2"/>
          <w:szCs w:val="24"/>
          <w:lang w:val="fr-FR"/>
        </w:rPr>
        <w:t>suite au</w:t>
      </w:r>
      <w:r w:rsidRPr="008E78B4">
        <w:rPr>
          <w:color w:val="1F497D" w:themeColor="text2"/>
          <w:szCs w:val="24"/>
          <w:lang w:val="fr-FR"/>
        </w:rPr>
        <w:t xml:space="preserve"> feed-back. C'est notamment le cas de </w:t>
      </w:r>
      <w:proofErr w:type="spellStart"/>
      <w:r w:rsidRPr="008E78B4">
        <w:rPr>
          <w:color w:val="1F497D" w:themeColor="text2"/>
          <w:szCs w:val="24"/>
          <w:lang w:val="fr-FR"/>
        </w:rPr>
        <w:t>Karolien</w:t>
      </w:r>
      <w:proofErr w:type="spellEnd"/>
      <w:r w:rsidRPr="008E78B4">
        <w:rPr>
          <w:color w:val="1F497D" w:themeColor="text2"/>
          <w:szCs w:val="24"/>
          <w:lang w:val="fr-FR"/>
        </w:rPr>
        <w:t xml:space="preserve">, propriétaire de la </w:t>
      </w:r>
      <w:proofErr w:type="spellStart"/>
      <w:r w:rsidRPr="008E78B4">
        <w:rPr>
          <w:color w:val="1F497D" w:themeColor="text2"/>
          <w:szCs w:val="24"/>
          <w:lang w:val="fr-FR"/>
        </w:rPr>
        <w:t>tarterie</w:t>
      </w:r>
      <w:proofErr w:type="spellEnd"/>
      <w:r w:rsidRPr="008E78B4">
        <w:rPr>
          <w:color w:val="1F497D" w:themeColor="text2"/>
          <w:szCs w:val="24"/>
          <w:lang w:val="fr-FR"/>
        </w:rPr>
        <w:t xml:space="preserve"> </w:t>
      </w:r>
      <w:hyperlink r:id="rId11" w:history="1">
        <w:proofErr w:type="spellStart"/>
        <w:r w:rsidRPr="004858B8">
          <w:rPr>
            <w:rStyle w:val="Hyperlink"/>
            <w:lang w:val="fr-FR"/>
          </w:rPr>
          <w:t>Baked</w:t>
        </w:r>
        <w:proofErr w:type="spellEnd"/>
      </w:hyperlink>
      <w:r w:rsidRPr="008E78B4">
        <w:rPr>
          <w:color w:val="1F497D" w:themeColor="text2"/>
          <w:szCs w:val="24"/>
          <w:lang w:val="fr-FR"/>
        </w:rPr>
        <w:t xml:space="preserve"> à Anvers. Suivant l'avis de centaines de riverains, elle est désormais aussi ouverte le dimanche et propose des tartines de </w:t>
      </w:r>
      <w:proofErr w:type="spellStart"/>
      <w:r w:rsidRPr="008E78B4">
        <w:rPr>
          <w:color w:val="1F497D" w:themeColor="text2"/>
          <w:szCs w:val="24"/>
          <w:lang w:val="fr-FR"/>
        </w:rPr>
        <w:t>choco</w:t>
      </w:r>
      <w:proofErr w:type="spellEnd"/>
      <w:r w:rsidRPr="008E78B4">
        <w:rPr>
          <w:color w:val="1F497D" w:themeColor="text2"/>
          <w:szCs w:val="24"/>
          <w:lang w:val="fr-FR"/>
        </w:rPr>
        <w:t xml:space="preserve"> "maison", des "breakfast smoothies" et bien d'autres délices. </w:t>
      </w:r>
      <w:r w:rsidR="00537AB2" w:rsidRPr="00BC3426">
        <w:rPr>
          <w:color w:val="1F497D" w:themeColor="text2"/>
          <w:szCs w:val="24"/>
          <w:lang w:val="fr-FR"/>
        </w:rPr>
        <w:t>À partir d’</w:t>
      </w:r>
      <w:r w:rsidR="004858B8" w:rsidRPr="00BC3426">
        <w:rPr>
          <w:color w:val="1F497D" w:themeColor="text2"/>
          <w:szCs w:val="24"/>
          <w:lang w:val="fr-FR"/>
        </w:rPr>
        <w:t xml:space="preserve">octobre, </w:t>
      </w:r>
      <w:proofErr w:type="spellStart"/>
      <w:r w:rsidR="004858B8" w:rsidRPr="00BC3426">
        <w:rPr>
          <w:color w:val="1F497D" w:themeColor="text2"/>
          <w:szCs w:val="24"/>
          <w:lang w:val="fr-FR"/>
        </w:rPr>
        <w:t>Lisenka</w:t>
      </w:r>
      <w:proofErr w:type="spellEnd"/>
      <w:r w:rsidR="004858B8" w:rsidRPr="00BC3426">
        <w:rPr>
          <w:color w:val="1F497D" w:themeColor="text2"/>
          <w:szCs w:val="24"/>
          <w:lang w:val="fr-FR"/>
        </w:rPr>
        <w:t xml:space="preserve"> </w:t>
      </w:r>
      <w:proofErr w:type="spellStart"/>
      <w:r w:rsidR="004858B8" w:rsidRPr="00BC3426">
        <w:rPr>
          <w:color w:val="1F497D" w:themeColor="text2"/>
          <w:szCs w:val="24"/>
          <w:lang w:val="fr-FR"/>
        </w:rPr>
        <w:t>Pelckmans</w:t>
      </w:r>
      <w:proofErr w:type="spellEnd"/>
      <w:r w:rsidR="00537AB2" w:rsidRPr="00BC3426">
        <w:rPr>
          <w:color w:val="1F497D" w:themeColor="text2"/>
          <w:szCs w:val="24"/>
          <w:lang w:val="fr-FR"/>
        </w:rPr>
        <w:t>,</w:t>
      </w:r>
      <w:r w:rsidR="004858B8" w:rsidRPr="00BC3426">
        <w:rPr>
          <w:color w:val="1F497D" w:themeColor="text2"/>
          <w:szCs w:val="24"/>
          <w:lang w:val="fr-FR"/>
        </w:rPr>
        <w:t xml:space="preserve"> de la boutique </w:t>
      </w:r>
      <w:r w:rsidR="00537AB2" w:rsidRPr="00BC3426">
        <w:rPr>
          <w:color w:val="1F497D" w:themeColor="text2"/>
          <w:szCs w:val="24"/>
          <w:lang w:val="fr-FR"/>
        </w:rPr>
        <w:t>de l</w:t>
      </w:r>
      <w:r w:rsidR="004858B8" w:rsidRPr="00BC3426">
        <w:rPr>
          <w:color w:val="1F497D" w:themeColor="text2"/>
          <w:szCs w:val="24"/>
          <w:lang w:val="fr-FR"/>
        </w:rPr>
        <w:t xml:space="preserve">ingerie </w:t>
      </w:r>
      <w:proofErr w:type="spellStart"/>
      <w:r w:rsidR="004858B8" w:rsidRPr="00BC3426">
        <w:rPr>
          <w:color w:val="1F497D" w:themeColor="text2"/>
          <w:szCs w:val="24"/>
          <w:lang w:val="fr-FR"/>
        </w:rPr>
        <w:t>Olijf</w:t>
      </w:r>
      <w:proofErr w:type="spellEnd"/>
      <w:r w:rsidR="004858B8" w:rsidRPr="00BC3426">
        <w:rPr>
          <w:color w:val="1F497D" w:themeColor="text2"/>
          <w:szCs w:val="24"/>
          <w:lang w:val="fr-FR"/>
        </w:rPr>
        <w:t>, organisera d</w:t>
      </w:r>
      <w:r w:rsidR="00537AB2" w:rsidRPr="00BC3426">
        <w:rPr>
          <w:color w:val="1F497D" w:themeColor="text2"/>
          <w:szCs w:val="24"/>
          <w:lang w:val="fr-FR"/>
        </w:rPr>
        <w:t xml:space="preserve">es soirées </w:t>
      </w:r>
      <w:r w:rsidR="004858B8" w:rsidRPr="00BC3426">
        <w:rPr>
          <w:color w:val="1F497D" w:themeColor="text2"/>
          <w:szCs w:val="24"/>
          <w:lang w:val="fr-FR"/>
        </w:rPr>
        <w:t>shopping privé</w:t>
      </w:r>
      <w:r w:rsidR="00537AB2" w:rsidRPr="00BC3426">
        <w:rPr>
          <w:color w:val="1F497D" w:themeColor="text2"/>
          <w:szCs w:val="24"/>
          <w:lang w:val="fr-FR"/>
        </w:rPr>
        <w:t>es</w:t>
      </w:r>
      <w:r w:rsidR="004858B8" w:rsidRPr="00BC3426">
        <w:rPr>
          <w:color w:val="1F497D" w:themeColor="text2"/>
          <w:szCs w:val="24"/>
          <w:lang w:val="fr-FR"/>
        </w:rPr>
        <w:t xml:space="preserve"> sur rendez-vous. L'idéal pour essayer lingerie, linge de nuit et maillots de bain en toute tranquillité et convivialité, autour d'un verre et de </w:t>
      </w:r>
      <w:proofErr w:type="spellStart"/>
      <w:r w:rsidR="004858B8" w:rsidRPr="00BC3426">
        <w:rPr>
          <w:color w:val="1F497D" w:themeColor="text2"/>
          <w:szCs w:val="24"/>
          <w:lang w:val="fr-FR"/>
        </w:rPr>
        <w:t>petits</w:t>
      </w:r>
      <w:r w:rsidR="00537AB2" w:rsidRPr="00BC3426">
        <w:rPr>
          <w:color w:val="1F497D" w:themeColor="text2"/>
          <w:szCs w:val="24"/>
          <w:lang w:val="fr-FR"/>
        </w:rPr>
        <w:t>-</w:t>
      </w:r>
      <w:r w:rsidR="004858B8" w:rsidRPr="00BC3426">
        <w:rPr>
          <w:color w:val="1F497D" w:themeColor="text2"/>
          <w:szCs w:val="24"/>
          <w:lang w:val="fr-FR"/>
        </w:rPr>
        <w:t>fours</w:t>
      </w:r>
      <w:proofErr w:type="spellEnd"/>
      <w:r w:rsidR="004858B8" w:rsidRPr="00BC3426">
        <w:rPr>
          <w:color w:val="1F497D" w:themeColor="text2"/>
          <w:szCs w:val="24"/>
          <w:lang w:val="fr-FR"/>
        </w:rPr>
        <w:t>.</w:t>
      </w:r>
    </w:p>
    <w:p w:rsidR="004858B8" w:rsidRDefault="004858B8" w:rsidP="004858B8">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b/>
          <w:color w:val="1F497D" w:themeColor="text2"/>
          <w:szCs w:val="24"/>
          <w:lang w:val="fr-FR"/>
        </w:rPr>
      </w:pPr>
      <w:r w:rsidRPr="008E78B4">
        <w:rPr>
          <w:b/>
          <w:color w:val="1F497D" w:themeColor="text2"/>
          <w:szCs w:val="24"/>
          <w:lang w:val="fr-FR"/>
        </w:rPr>
        <w:t>… Mais aussi beaucoup de suggestions utiles</w:t>
      </w:r>
    </w:p>
    <w:p w:rsidR="00E244DA"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 xml:space="preserve">Les consommateurs pouvaient aussi faire des suggestions aux entrepreneurs. Des clients ont ainsi suggéré à la friterie </w:t>
      </w:r>
      <w:hyperlink r:id="rId12" w:history="1">
        <w:proofErr w:type="spellStart"/>
        <w:r w:rsidRPr="008E78B4">
          <w:rPr>
            <w:rStyle w:val="Hyperlink"/>
            <w:szCs w:val="24"/>
            <w:lang w:val="fr-FR"/>
          </w:rPr>
          <w:t>Het</w:t>
        </w:r>
        <w:proofErr w:type="spellEnd"/>
        <w:r w:rsidRPr="008E78B4">
          <w:rPr>
            <w:rStyle w:val="Hyperlink"/>
            <w:szCs w:val="24"/>
            <w:lang w:val="fr-FR"/>
          </w:rPr>
          <w:t xml:space="preserve"> </w:t>
        </w:r>
        <w:proofErr w:type="spellStart"/>
        <w:r w:rsidRPr="008E78B4">
          <w:rPr>
            <w:rStyle w:val="Hyperlink"/>
            <w:szCs w:val="24"/>
            <w:lang w:val="fr-FR"/>
          </w:rPr>
          <w:t>Friettreffen</w:t>
        </w:r>
        <w:proofErr w:type="spellEnd"/>
      </w:hyperlink>
      <w:r w:rsidRPr="008E78B4">
        <w:rPr>
          <w:color w:val="1F497D" w:themeColor="text2"/>
          <w:szCs w:val="24"/>
          <w:lang w:val="fr-FR"/>
        </w:rPr>
        <w:t xml:space="preserve"> à Ledegem de laisser le choix entre grosses frites et fines frites. Des consommateurs ont suggéré au magasin à la ferme "In de </w:t>
      </w:r>
      <w:proofErr w:type="spellStart"/>
      <w:r w:rsidRPr="008E78B4">
        <w:rPr>
          <w:color w:val="1F497D" w:themeColor="text2"/>
          <w:szCs w:val="24"/>
          <w:lang w:val="fr-FR"/>
        </w:rPr>
        <w:t>Zon</w:t>
      </w:r>
      <w:proofErr w:type="spellEnd"/>
      <w:r w:rsidRPr="008E78B4">
        <w:rPr>
          <w:color w:val="1F497D" w:themeColor="text2"/>
          <w:szCs w:val="24"/>
          <w:lang w:val="fr-FR"/>
        </w:rPr>
        <w:t xml:space="preserve">" à </w:t>
      </w:r>
      <w:proofErr w:type="spellStart"/>
      <w:r w:rsidRPr="008E78B4">
        <w:rPr>
          <w:color w:val="1F497D" w:themeColor="text2"/>
          <w:szCs w:val="24"/>
          <w:lang w:val="fr-FR"/>
        </w:rPr>
        <w:t>Vissenaken</w:t>
      </w:r>
      <w:proofErr w:type="spellEnd"/>
      <w:r w:rsidRPr="008E78B4">
        <w:rPr>
          <w:color w:val="1F497D" w:themeColor="text2"/>
          <w:szCs w:val="24"/>
          <w:lang w:val="fr-FR"/>
        </w:rPr>
        <w:t xml:space="preserve"> de commercialiser également de la viande de porc et du poulet écologiques/biologiques surgelés. À d'autres entrepreneurs, il a été conseillé de rendre leur site internet plus convivial, de personnaliser davantage leurs services, etc.</w:t>
      </w:r>
    </w:p>
    <w:p w:rsidR="00E244DA" w:rsidRPr="008E78B4" w:rsidRDefault="00E244DA" w:rsidP="00E244DA">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Daniel Falque, CEO de KBC Belgique : “</w:t>
      </w:r>
      <w:r w:rsidRPr="008E78B4">
        <w:rPr>
          <w:i/>
          <w:color w:val="1F497D" w:themeColor="text2"/>
          <w:szCs w:val="24"/>
          <w:lang w:val="fr-FR"/>
        </w:rPr>
        <w:t xml:space="preserve">Soutenir les entrepreneurs et les faire progresser constitue l'une des priorités de KBC. Avec la plateforme "Toujours faire mieux", nous avons créé un lieu de rencontre pour les entreprises et leurs clients. </w:t>
      </w:r>
      <w:r w:rsidRPr="008734DC">
        <w:rPr>
          <w:i/>
          <w:color w:val="1F497D" w:themeColor="text2"/>
          <w:szCs w:val="24"/>
          <w:lang w:val="fr-FR"/>
        </w:rPr>
        <w:t>Les réactions massives montrent que Flamands et Bruxellois sont prêts à aider les entrepreneurs de leur région à progresser.”</w:t>
      </w:r>
    </w:p>
    <w:p w:rsidR="00E244DA" w:rsidRPr="008E78B4" w:rsidRDefault="00E244DA" w:rsidP="00E244DA">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b/>
          <w:color w:val="1F497D" w:themeColor="text2"/>
          <w:szCs w:val="24"/>
          <w:lang w:val="fr-FR"/>
        </w:rPr>
      </w:pPr>
      <w:r w:rsidRPr="008E78B4">
        <w:rPr>
          <w:b/>
          <w:color w:val="1F497D" w:themeColor="text2"/>
          <w:szCs w:val="24"/>
          <w:lang w:val="fr-FR"/>
        </w:rPr>
        <w:t>Priorité à l'innovation</w:t>
      </w:r>
    </w:p>
    <w:p w:rsidR="00E244DA"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Les entrepreneurs sont surtout soucieux d'</w:t>
      </w:r>
      <w:r w:rsidRPr="008E78B4">
        <w:rPr>
          <w:b/>
          <w:color w:val="1F497D" w:themeColor="text2"/>
          <w:szCs w:val="24"/>
          <w:lang w:val="fr-FR"/>
        </w:rPr>
        <w:t>innover</w:t>
      </w:r>
      <w:r w:rsidRPr="008E78B4">
        <w:rPr>
          <w:color w:val="1F497D" w:themeColor="text2"/>
          <w:szCs w:val="24"/>
          <w:lang w:val="fr-FR"/>
        </w:rPr>
        <w:t xml:space="preserve"> ; 32% d'entre eux ont posté une question à ce sujet sur la plateforme. Marion </w:t>
      </w:r>
      <w:proofErr w:type="spellStart"/>
      <w:r w:rsidRPr="008E78B4">
        <w:rPr>
          <w:color w:val="1F497D" w:themeColor="text2"/>
          <w:szCs w:val="24"/>
          <w:lang w:val="fr-FR"/>
        </w:rPr>
        <w:t>Debruyne</w:t>
      </w:r>
      <w:proofErr w:type="spellEnd"/>
      <w:r w:rsidRPr="008E78B4">
        <w:rPr>
          <w:color w:val="1F497D" w:themeColor="text2"/>
          <w:szCs w:val="24"/>
          <w:lang w:val="fr-FR"/>
        </w:rPr>
        <w:t xml:space="preserve">, </w:t>
      </w:r>
      <w:proofErr w:type="spellStart"/>
      <w:r w:rsidRPr="008E78B4">
        <w:rPr>
          <w:color w:val="1F497D" w:themeColor="text2"/>
          <w:szCs w:val="24"/>
          <w:lang w:val="fr-FR"/>
        </w:rPr>
        <w:t>associate</w:t>
      </w:r>
      <w:proofErr w:type="spellEnd"/>
      <w:r w:rsidRPr="008E78B4">
        <w:rPr>
          <w:color w:val="1F497D" w:themeColor="text2"/>
          <w:szCs w:val="24"/>
          <w:lang w:val="fr-FR"/>
        </w:rPr>
        <w:t xml:space="preserve"> </w:t>
      </w:r>
      <w:proofErr w:type="spellStart"/>
      <w:r w:rsidRPr="008E78B4">
        <w:rPr>
          <w:color w:val="1F497D" w:themeColor="text2"/>
          <w:szCs w:val="24"/>
          <w:lang w:val="fr-FR"/>
        </w:rPr>
        <w:t>professor</w:t>
      </w:r>
      <w:proofErr w:type="spellEnd"/>
      <w:r w:rsidRPr="008E78B4">
        <w:rPr>
          <w:color w:val="1F497D" w:themeColor="text2"/>
          <w:szCs w:val="24"/>
          <w:lang w:val="fr-FR"/>
        </w:rPr>
        <w:t xml:space="preserve"> à la </w:t>
      </w:r>
      <w:proofErr w:type="spellStart"/>
      <w:r w:rsidRPr="008E78B4">
        <w:rPr>
          <w:color w:val="1F497D" w:themeColor="text2"/>
          <w:szCs w:val="24"/>
          <w:lang w:val="fr-FR"/>
        </w:rPr>
        <w:t>Vlerick</w:t>
      </w:r>
      <w:proofErr w:type="spellEnd"/>
      <w:r w:rsidRPr="008E78B4">
        <w:rPr>
          <w:color w:val="1F497D" w:themeColor="text2"/>
          <w:szCs w:val="24"/>
          <w:lang w:val="fr-FR"/>
        </w:rPr>
        <w:t xml:space="preserve"> Business </w:t>
      </w:r>
      <w:proofErr w:type="spellStart"/>
      <w:r w:rsidRPr="008E78B4">
        <w:rPr>
          <w:color w:val="1F497D" w:themeColor="text2"/>
          <w:szCs w:val="24"/>
          <w:lang w:val="fr-FR"/>
        </w:rPr>
        <w:t>School</w:t>
      </w:r>
      <w:proofErr w:type="spellEnd"/>
      <w:r w:rsidRPr="008E78B4">
        <w:rPr>
          <w:color w:val="1F497D" w:themeColor="text2"/>
          <w:szCs w:val="24"/>
          <w:lang w:val="fr-FR"/>
        </w:rPr>
        <w:t>, à propos de l'innovation : “</w:t>
      </w:r>
      <w:r w:rsidRPr="008E78B4">
        <w:rPr>
          <w:i/>
          <w:color w:val="1F497D" w:themeColor="text2"/>
          <w:szCs w:val="24"/>
          <w:lang w:val="fr-FR"/>
        </w:rPr>
        <w:t>Il ne suffit pas d'avoir de nouvelles idées ; il faut impliquer les clients dans le processus de création. Par ailleurs, en restant simple, vous évitez au client le stress de celui qui est placé devant un choix. Enfin, ne vous focalisez pas sur les nouveaux produits et services que vous pouvez proposer. Il est parfois possible de créer beaucoup et même plus de valeur en commercialisant des produits existants d'une autre manière ou par d'autres canaux.</w:t>
      </w:r>
      <w:r w:rsidRPr="008E78B4">
        <w:rPr>
          <w:color w:val="1F497D" w:themeColor="text2"/>
          <w:szCs w:val="24"/>
          <w:lang w:val="fr-FR"/>
        </w:rPr>
        <w:t>”</w:t>
      </w:r>
    </w:p>
    <w:p w:rsidR="00E244DA" w:rsidRPr="008E78B4" w:rsidRDefault="00E244DA" w:rsidP="00E244DA">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jc w:val="both"/>
        <w:rPr>
          <w:b/>
          <w:color w:val="1F497D" w:themeColor="text2"/>
          <w:szCs w:val="24"/>
          <w:lang w:val="fr-FR"/>
        </w:rPr>
      </w:pPr>
      <w:r w:rsidRPr="008E78B4">
        <w:rPr>
          <w:b/>
          <w:color w:val="1F497D" w:themeColor="text2"/>
          <w:szCs w:val="24"/>
          <w:lang w:val="fr-FR"/>
        </w:rPr>
        <w:t>La vente en ligne a le vent en poupe</w:t>
      </w:r>
    </w:p>
    <w:p w:rsidR="001C0C48" w:rsidRPr="008E78B4" w:rsidRDefault="00E244DA" w:rsidP="00E244DA">
      <w:pPr>
        <w:spacing w:line="240" w:lineRule="auto"/>
        <w:ind w:left="992"/>
        <w:contextualSpacing/>
        <w:jc w:val="both"/>
        <w:rPr>
          <w:color w:val="1F497D" w:themeColor="text2"/>
          <w:szCs w:val="24"/>
          <w:lang w:val="fr-FR"/>
        </w:rPr>
      </w:pPr>
      <w:r w:rsidRPr="008E78B4">
        <w:rPr>
          <w:color w:val="1F497D" w:themeColor="text2"/>
          <w:szCs w:val="24"/>
          <w:lang w:val="fr-FR"/>
        </w:rPr>
        <w:t xml:space="preserve">Les entrepreneurs développent aussi la </w:t>
      </w:r>
      <w:r w:rsidRPr="008E78B4">
        <w:rPr>
          <w:b/>
          <w:color w:val="1F497D" w:themeColor="text2"/>
          <w:szCs w:val="24"/>
          <w:lang w:val="fr-FR"/>
        </w:rPr>
        <w:t>vente en ligne</w:t>
      </w:r>
      <w:r w:rsidRPr="008E78B4">
        <w:rPr>
          <w:color w:val="1F497D" w:themeColor="text2"/>
          <w:szCs w:val="24"/>
          <w:lang w:val="fr-FR"/>
        </w:rPr>
        <w:t xml:space="preserve"> ; 11% des questions portent sur ce sujet. Gino Van </w:t>
      </w:r>
      <w:proofErr w:type="spellStart"/>
      <w:r w:rsidRPr="008E78B4">
        <w:rPr>
          <w:color w:val="1F497D" w:themeColor="text2"/>
          <w:szCs w:val="24"/>
          <w:lang w:val="fr-FR"/>
        </w:rPr>
        <w:t>Ossel</w:t>
      </w:r>
      <w:proofErr w:type="spellEnd"/>
      <w:r w:rsidRPr="008E78B4">
        <w:rPr>
          <w:color w:val="1F497D" w:themeColor="text2"/>
          <w:szCs w:val="24"/>
          <w:lang w:val="fr-FR"/>
        </w:rPr>
        <w:t xml:space="preserve">, professeur à la </w:t>
      </w:r>
      <w:proofErr w:type="spellStart"/>
      <w:r w:rsidRPr="008E78B4">
        <w:rPr>
          <w:color w:val="1F497D" w:themeColor="text2"/>
          <w:szCs w:val="24"/>
          <w:lang w:val="fr-FR"/>
        </w:rPr>
        <w:t>Vlerick</w:t>
      </w:r>
      <w:proofErr w:type="spellEnd"/>
      <w:r w:rsidRPr="008E78B4">
        <w:rPr>
          <w:color w:val="1F497D" w:themeColor="text2"/>
          <w:szCs w:val="24"/>
          <w:lang w:val="fr-FR"/>
        </w:rPr>
        <w:t xml:space="preserve"> Business </w:t>
      </w:r>
      <w:proofErr w:type="spellStart"/>
      <w:r w:rsidRPr="008E78B4">
        <w:rPr>
          <w:color w:val="1F497D" w:themeColor="text2"/>
          <w:szCs w:val="24"/>
          <w:lang w:val="fr-FR"/>
        </w:rPr>
        <w:t>School</w:t>
      </w:r>
      <w:proofErr w:type="spellEnd"/>
      <w:r w:rsidRPr="008E78B4">
        <w:rPr>
          <w:color w:val="1F497D" w:themeColor="text2"/>
          <w:szCs w:val="24"/>
          <w:lang w:val="fr-FR"/>
        </w:rPr>
        <w:t xml:space="preserve"> : “</w:t>
      </w:r>
      <w:r w:rsidRPr="008E78B4">
        <w:rPr>
          <w:i/>
          <w:color w:val="1F497D" w:themeColor="text2"/>
          <w:szCs w:val="24"/>
          <w:lang w:val="fr-FR"/>
        </w:rPr>
        <w:t>Celui qui veut se lancer dans la vente en ligne doit mettre le client au centre de ses préoccupations. En tant qu'entrepreneur, posez-vous la question de savoir comment, avec votre ADN, vos valeurs et votre marché, vous pouvez utiliser l'internet pour servir encore mieux votre clientèle. Le chiffre d'affaires et le bénéfice suivront d'eux-mêmes. Utilisez aussi l'internet pour simplifier le cycle d'achat de vos clients. Enfin, l'internet est un outil magnifique pour enrichir le cycle d'achat. Incitez le client à donner un feed-back, renseignez-vous sur les infos et les images complémentaires qui peuvent l'aider à faire son choix, etc.</w:t>
      </w:r>
      <w:r w:rsidRPr="008E78B4">
        <w:rPr>
          <w:color w:val="1F497D" w:themeColor="text2"/>
          <w:szCs w:val="24"/>
          <w:lang w:val="fr-FR"/>
        </w:rPr>
        <w:t>”</w:t>
      </w:r>
    </w:p>
    <w:p w:rsidR="00E244DA" w:rsidRPr="008E78B4" w:rsidRDefault="00E244DA" w:rsidP="00E244DA">
      <w:pPr>
        <w:spacing w:line="240" w:lineRule="auto"/>
        <w:ind w:left="992"/>
        <w:contextualSpacing/>
        <w:jc w:val="both"/>
        <w:rPr>
          <w:color w:val="1F497D" w:themeColor="text2"/>
          <w:szCs w:val="24"/>
          <w:lang w:val="fr-FR"/>
        </w:rPr>
      </w:pPr>
      <w:r w:rsidRPr="008E78B4">
        <w:rPr>
          <w:rFonts w:asciiTheme="minorHAnsi" w:hAnsiTheme="minorHAnsi"/>
          <w:color w:val="1F497D" w:themeColor="text2"/>
          <w:lang w:val="fr-FR"/>
        </w:rPr>
        <w:t xml:space="preserve"> </w:t>
      </w:r>
    </w:p>
    <w:p w:rsidR="00E244DA" w:rsidRPr="008E78B4" w:rsidRDefault="00E244DA" w:rsidP="00E244DA">
      <w:pPr>
        <w:spacing w:line="240" w:lineRule="auto"/>
        <w:ind w:left="992"/>
        <w:contextualSpacing/>
        <w:rPr>
          <w:color w:val="1F497D" w:themeColor="text2"/>
          <w:szCs w:val="24"/>
          <w:lang w:val="fr-FR"/>
        </w:rPr>
      </w:pPr>
      <w:r w:rsidRPr="008E78B4">
        <w:rPr>
          <w:color w:val="1F497D" w:themeColor="text2"/>
          <w:szCs w:val="24"/>
          <w:lang w:val="fr-FR"/>
        </w:rPr>
        <w:t xml:space="preserve">La campagne "Toujours faire mieux" va au-delà de la plateforme numérique. KBC remet aux entrepreneurs participants un rapport personnalisé avec les réponses à leurs questions. Les entrepreneurs sont aussi invités à se rendre à leur agence locale KBC et à avoir un entretien personnel avec un chargé de relations dans le but d'examiner et d'optimiser leurs activités. Si leur affaire est florissante, tout le monde y gagne ! </w:t>
      </w:r>
    </w:p>
    <w:p w:rsidR="00E244DA" w:rsidRPr="008E78B4" w:rsidRDefault="00E244DA" w:rsidP="00E244DA">
      <w:pPr>
        <w:spacing w:line="240" w:lineRule="auto"/>
        <w:ind w:left="992"/>
        <w:contextualSpacing/>
        <w:jc w:val="both"/>
        <w:rPr>
          <w:color w:val="1F497D" w:themeColor="text2"/>
          <w:szCs w:val="24"/>
          <w:lang w:val="fr-FR"/>
        </w:rPr>
      </w:pPr>
    </w:p>
    <w:p w:rsidR="00E244DA" w:rsidRPr="008E78B4" w:rsidRDefault="00E244DA" w:rsidP="00E244DA">
      <w:pPr>
        <w:spacing w:line="240" w:lineRule="auto"/>
        <w:ind w:left="992"/>
        <w:contextualSpacing/>
        <w:rPr>
          <w:color w:val="1F497D" w:themeColor="text2"/>
          <w:szCs w:val="24"/>
          <w:lang w:val="fr-FR"/>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E244DA" w:rsidRPr="00A3443B" w:rsidTr="00B21D39">
        <w:trPr>
          <w:trHeight w:val="356"/>
        </w:trPr>
        <w:tc>
          <w:tcPr>
            <w:tcW w:w="9780" w:type="dxa"/>
            <w:gridSpan w:val="3"/>
            <w:shd w:val="clear" w:color="auto" w:fill="FFFFFF"/>
            <w:tcMar>
              <w:top w:w="15" w:type="dxa"/>
              <w:left w:w="15" w:type="dxa"/>
              <w:bottom w:w="0" w:type="dxa"/>
              <w:right w:w="15" w:type="dxa"/>
            </w:tcMar>
            <w:vAlign w:val="center"/>
          </w:tcPr>
          <w:p w:rsidR="00E244DA" w:rsidRPr="008E78B4" w:rsidRDefault="00E244DA" w:rsidP="00B21D39">
            <w:pPr>
              <w:autoSpaceDE w:val="0"/>
              <w:autoSpaceDN w:val="0"/>
              <w:adjustRightInd w:val="0"/>
              <w:spacing w:after="0" w:line="240" w:lineRule="auto"/>
              <w:contextualSpacing/>
              <w:jc w:val="both"/>
              <w:rPr>
                <w:b/>
                <w:bCs/>
                <w:color w:val="003768"/>
                <w:sz w:val="18"/>
                <w:szCs w:val="18"/>
                <w:lang w:val="fr-FR"/>
              </w:rPr>
            </w:pPr>
          </w:p>
        </w:tc>
      </w:tr>
      <w:tr w:rsidR="00E244DA" w:rsidRPr="00A3443B" w:rsidTr="00B21D39">
        <w:trPr>
          <w:trHeight w:val="913"/>
        </w:trPr>
        <w:tc>
          <w:tcPr>
            <w:tcW w:w="3400" w:type="dxa"/>
            <w:shd w:val="clear" w:color="auto" w:fill="FFFFFF"/>
            <w:tcMar>
              <w:top w:w="15" w:type="dxa"/>
              <w:left w:w="15" w:type="dxa"/>
              <w:bottom w:w="0" w:type="dxa"/>
              <w:right w:w="15" w:type="dxa"/>
            </w:tcMar>
          </w:tcPr>
          <w:p w:rsidR="00E244DA" w:rsidRPr="008E78B4" w:rsidRDefault="00E244DA" w:rsidP="00B21D39">
            <w:pPr>
              <w:pStyle w:val="Footer"/>
              <w:tabs>
                <w:tab w:val="bar" w:pos="-2709"/>
              </w:tabs>
              <w:contextualSpacing/>
              <w:jc w:val="both"/>
              <w:rPr>
                <w:bCs/>
                <w:color w:val="00B0F0"/>
                <w:sz w:val="4"/>
                <w:szCs w:val="4"/>
                <w:lang w:val="fr-FR"/>
              </w:rPr>
            </w:pPr>
          </w:p>
          <w:p w:rsidR="00E244DA" w:rsidRPr="008E78B4" w:rsidRDefault="00E244DA" w:rsidP="00B21D39">
            <w:pPr>
              <w:pStyle w:val="Footer"/>
              <w:tabs>
                <w:tab w:val="bar" w:pos="-2709"/>
              </w:tabs>
              <w:contextualSpacing/>
              <w:jc w:val="both"/>
              <w:rPr>
                <w:rFonts w:ascii="Rockwell" w:hAnsi="Rockwell"/>
                <w:color w:val="00B0F0"/>
                <w:sz w:val="18"/>
                <w:szCs w:val="18"/>
                <w:lang w:val="fr-FR"/>
              </w:rPr>
            </w:pPr>
            <w:r w:rsidRPr="008E78B4">
              <w:rPr>
                <w:rFonts w:ascii="Rockwell" w:hAnsi="Rockwell"/>
                <w:b/>
                <w:bCs/>
                <w:color w:val="00B0F0"/>
                <w:sz w:val="18"/>
                <w:szCs w:val="18"/>
                <w:lang w:val="fr-FR"/>
              </w:rPr>
              <w:t>KBC Groupe SA</w:t>
            </w:r>
          </w:p>
          <w:p w:rsidR="00E244DA" w:rsidRPr="008E78B4" w:rsidRDefault="00E244DA" w:rsidP="00B21D39">
            <w:pPr>
              <w:pStyle w:val="Footer"/>
              <w:tabs>
                <w:tab w:val="bar" w:pos="-2709"/>
              </w:tabs>
              <w:contextualSpacing/>
              <w:jc w:val="both"/>
              <w:rPr>
                <w:color w:val="002060"/>
                <w:sz w:val="14"/>
                <w:szCs w:val="14"/>
                <w:lang w:val="fr-FR"/>
              </w:rPr>
            </w:pPr>
            <w:r w:rsidRPr="008E78B4">
              <w:rPr>
                <w:b/>
                <w:bCs/>
                <w:color w:val="002060"/>
                <w:sz w:val="14"/>
                <w:szCs w:val="14"/>
                <w:lang w:val="fr-FR"/>
              </w:rPr>
              <w:t>Avenue du Port 2 - 1080 Bruxelles</w:t>
            </w:r>
          </w:p>
          <w:p w:rsidR="00E244DA" w:rsidRPr="008E78B4" w:rsidRDefault="00E244DA" w:rsidP="00B21D39">
            <w:pPr>
              <w:pStyle w:val="Footer"/>
              <w:tabs>
                <w:tab w:val="bar" w:pos="-2709"/>
              </w:tabs>
              <w:contextualSpacing/>
              <w:jc w:val="both"/>
              <w:rPr>
                <w:color w:val="002060"/>
                <w:sz w:val="14"/>
                <w:szCs w:val="14"/>
                <w:lang w:val="fr-FR"/>
              </w:rPr>
            </w:pPr>
            <w:r w:rsidRPr="008E78B4">
              <w:rPr>
                <w:b/>
                <w:bCs/>
                <w:color w:val="002060"/>
                <w:sz w:val="14"/>
                <w:szCs w:val="14"/>
                <w:lang w:val="fr-FR"/>
              </w:rPr>
              <w:t>Viviane Huybrecht</w:t>
            </w:r>
          </w:p>
          <w:p w:rsidR="00E244DA" w:rsidRPr="008E78B4" w:rsidRDefault="00E244DA" w:rsidP="00B21D39">
            <w:pPr>
              <w:autoSpaceDE w:val="0"/>
              <w:autoSpaceDN w:val="0"/>
              <w:adjustRightInd w:val="0"/>
              <w:spacing w:after="0" w:line="240" w:lineRule="auto"/>
              <w:contextualSpacing/>
              <w:jc w:val="both"/>
              <w:rPr>
                <w:rFonts w:cs="Arial"/>
                <w:b/>
                <w:color w:val="003768"/>
                <w:sz w:val="14"/>
                <w:szCs w:val="14"/>
                <w:lang w:val="fr-FR" w:eastAsia="nl-BE"/>
              </w:rPr>
            </w:pPr>
            <w:r w:rsidRPr="008E78B4">
              <w:rPr>
                <w:rFonts w:cs="Arial"/>
                <w:b/>
                <w:color w:val="003768"/>
                <w:sz w:val="14"/>
                <w:szCs w:val="14"/>
                <w:lang w:val="fr-FR"/>
              </w:rPr>
              <w:t xml:space="preserve">Directeur </w:t>
            </w:r>
            <w:proofErr w:type="spellStart"/>
            <w:r w:rsidRPr="008E78B4">
              <w:rPr>
                <w:rFonts w:cs="Arial"/>
                <w:b/>
                <w:color w:val="003768"/>
                <w:sz w:val="14"/>
                <w:szCs w:val="14"/>
                <w:lang w:val="fr-FR"/>
              </w:rPr>
              <w:t>Corporate</w:t>
            </w:r>
            <w:proofErr w:type="spellEnd"/>
          </w:p>
          <w:p w:rsidR="00E244DA" w:rsidRPr="008E78B4" w:rsidRDefault="00E244DA" w:rsidP="00B21D39">
            <w:pPr>
              <w:autoSpaceDE w:val="0"/>
              <w:autoSpaceDN w:val="0"/>
              <w:adjustRightInd w:val="0"/>
              <w:spacing w:after="0" w:line="240" w:lineRule="auto"/>
              <w:contextualSpacing/>
              <w:jc w:val="both"/>
              <w:rPr>
                <w:rFonts w:cs="Arial"/>
                <w:b/>
                <w:color w:val="003768"/>
                <w:sz w:val="14"/>
                <w:szCs w:val="14"/>
                <w:lang w:val="fr-FR" w:eastAsia="nl-BE"/>
              </w:rPr>
            </w:pPr>
            <w:r w:rsidRPr="008E78B4">
              <w:rPr>
                <w:rFonts w:cs="Arial"/>
                <w:b/>
                <w:color w:val="003768"/>
                <w:sz w:val="14"/>
                <w:szCs w:val="14"/>
                <w:lang w:val="fr-FR"/>
              </w:rPr>
              <w:t>Communication</w:t>
            </w:r>
          </w:p>
          <w:p w:rsidR="00E244DA" w:rsidRPr="008E78B4" w:rsidRDefault="00E244DA" w:rsidP="00B21D39">
            <w:pPr>
              <w:autoSpaceDE w:val="0"/>
              <w:autoSpaceDN w:val="0"/>
              <w:adjustRightInd w:val="0"/>
              <w:spacing w:after="0" w:line="240" w:lineRule="auto"/>
              <w:contextualSpacing/>
              <w:jc w:val="both"/>
              <w:rPr>
                <w:rFonts w:cs="Arial"/>
                <w:b/>
                <w:color w:val="003768"/>
                <w:sz w:val="14"/>
                <w:szCs w:val="14"/>
                <w:lang w:val="fr-FR" w:eastAsia="nl-BE"/>
              </w:rPr>
            </w:pPr>
            <w:r w:rsidRPr="008E78B4">
              <w:rPr>
                <w:rFonts w:cs="Arial"/>
                <w:b/>
                <w:color w:val="003768"/>
                <w:sz w:val="14"/>
                <w:szCs w:val="14"/>
                <w:lang w:val="fr-FR"/>
              </w:rPr>
              <w:t>/ Porte-parole</w:t>
            </w:r>
          </w:p>
          <w:p w:rsidR="00E244DA" w:rsidRPr="008E78B4" w:rsidRDefault="00E244DA" w:rsidP="00B21D39">
            <w:pPr>
              <w:pStyle w:val="Footer"/>
              <w:tabs>
                <w:tab w:val="bar" w:pos="-2709"/>
              </w:tabs>
              <w:contextualSpacing/>
              <w:jc w:val="both"/>
              <w:rPr>
                <w:b/>
                <w:bCs/>
                <w:color w:val="002060"/>
                <w:sz w:val="14"/>
                <w:szCs w:val="14"/>
                <w:lang w:val="fr-FR"/>
              </w:rPr>
            </w:pPr>
            <w:r w:rsidRPr="008E78B4">
              <w:rPr>
                <w:b/>
                <w:bCs/>
                <w:color w:val="002060"/>
                <w:sz w:val="14"/>
                <w:szCs w:val="14"/>
                <w:lang w:val="fr-FR"/>
              </w:rPr>
              <w:t>Tél. : 02 429 85 45</w:t>
            </w:r>
          </w:p>
          <w:p w:rsidR="00E244DA" w:rsidRPr="008E78B4" w:rsidRDefault="00E244DA" w:rsidP="00B21D39">
            <w:pPr>
              <w:pStyle w:val="Footer"/>
              <w:tabs>
                <w:tab w:val="bar" w:pos="-2709"/>
              </w:tabs>
              <w:contextualSpacing/>
              <w:jc w:val="both"/>
              <w:rPr>
                <w:b/>
                <w:bCs/>
                <w:color w:val="002060"/>
                <w:sz w:val="4"/>
                <w:szCs w:val="4"/>
                <w:lang w:val="fr-FR"/>
              </w:rPr>
            </w:pPr>
          </w:p>
        </w:tc>
        <w:tc>
          <w:tcPr>
            <w:tcW w:w="3400" w:type="dxa"/>
            <w:shd w:val="clear" w:color="auto" w:fill="FFFFFF"/>
            <w:tcMar>
              <w:top w:w="15" w:type="dxa"/>
              <w:left w:w="15" w:type="dxa"/>
              <w:bottom w:w="0" w:type="dxa"/>
              <w:right w:w="15" w:type="dxa"/>
            </w:tcMar>
          </w:tcPr>
          <w:p w:rsidR="00E244DA" w:rsidRPr="008E78B4" w:rsidRDefault="00E244DA" w:rsidP="00B21D39">
            <w:pPr>
              <w:pStyle w:val="Footer"/>
              <w:tabs>
                <w:tab w:val="bar" w:pos="-2709"/>
              </w:tabs>
              <w:contextualSpacing/>
              <w:jc w:val="both"/>
              <w:rPr>
                <w:b/>
                <w:bCs/>
                <w:color w:val="002060"/>
                <w:sz w:val="4"/>
                <w:szCs w:val="4"/>
                <w:lang w:val="fr-FR"/>
              </w:rPr>
            </w:pPr>
          </w:p>
          <w:p w:rsidR="00E244DA" w:rsidRPr="008E78B4" w:rsidRDefault="00E244DA" w:rsidP="00B21D39">
            <w:pPr>
              <w:pStyle w:val="Footer"/>
              <w:tabs>
                <w:tab w:val="bar" w:pos="-2709"/>
              </w:tabs>
              <w:contextualSpacing/>
              <w:jc w:val="both"/>
              <w:rPr>
                <w:rFonts w:ascii="Rockwell" w:hAnsi="Rockwell"/>
                <w:b/>
                <w:bCs/>
                <w:color w:val="002060"/>
                <w:sz w:val="18"/>
                <w:szCs w:val="18"/>
                <w:lang w:val="fr-FR"/>
              </w:rPr>
            </w:pPr>
          </w:p>
          <w:p w:rsidR="00E244DA" w:rsidRPr="008E78B4" w:rsidRDefault="00E244DA" w:rsidP="00B21D39">
            <w:pPr>
              <w:pStyle w:val="Footer"/>
              <w:tabs>
                <w:tab w:val="bar" w:pos="-2709"/>
              </w:tabs>
              <w:contextualSpacing/>
              <w:jc w:val="both"/>
              <w:rPr>
                <w:rFonts w:cs="Arial"/>
                <w:b/>
                <w:color w:val="003768"/>
                <w:sz w:val="14"/>
                <w:szCs w:val="14"/>
                <w:lang w:val="fr-FR" w:eastAsia="nl-BE"/>
              </w:rPr>
            </w:pPr>
            <w:r w:rsidRPr="008E78B4">
              <w:rPr>
                <w:rFonts w:cs="Arial"/>
                <w:b/>
                <w:color w:val="003768"/>
                <w:sz w:val="14"/>
                <w:szCs w:val="14"/>
                <w:lang w:val="fr-FR"/>
              </w:rPr>
              <w:t>Service Presse</w:t>
            </w:r>
          </w:p>
          <w:p w:rsidR="00E244DA" w:rsidRPr="008E78B4" w:rsidRDefault="00E244DA" w:rsidP="00B21D39">
            <w:pPr>
              <w:pStyle w:val="Footer"/>
              <w:tabs>
                <w:tab w:val="bar" w:pos="-2709"/>
              </w:tabs>
              <w:contextualSpacing/>
              <w:jc w:val="both"/>
              <w:rPr>
                <w:b/>
                <w:bCs/>
                <w:color w:val="002060"/>
                <w:sz w:val="14"/>
                <w:szCs w:val="14"/>
                <w:lang w:val="fr-FR"/>
              </w:rPr>
            </w:pPr>
            <w:r w:rsidRPr="008E78B4">
              <w:rPr>
                <w:b/>
                <w:bCs/>
                <w:color w:val="002060"/>
                <w:sz w:val="14"/>
                <w:szCs w:val="14"/>
                <w:lang w:val="fr-FR"/>
              </w:rPr>
              <w:t>Tél. : 02 429 65 01 Stef Leunens</w:t>
            </w:r>
          </w:p>
          <w:p w:rsidR="00E244DA" w:rsidRPr="008E78B4" w:rsidRDefault="00E244DA" w:rsidP="00B21D39">
            <w:pPr>
              <w:pStyle w:val="Footer"/>
              <w:tabs>
                <w:tab w:val="bar" w:pos="-2709"/>
              </w:tabs>
              <w:contextualSpacing/>
              <w:jc w:val="both"/>
              <w:rPr>
                <w:b/>
                <w:bCs/>
                <w:color w:val="002060"/>
                <w:sz w:val="14"/>
                <w:szCs w:val="14"/>
                <w:lang w:val="fr-FR"/>
              </w:rPr>
            </w:pPr>
            <w:r w:rsidRPr="008E78B4">
              <w:rPr>
                <w:b/>
                <w:bCs/>
                <w:color w:val="002060"/>
                <w:sz w:val="14"/>
                <w:szCs w:val="14"/>
                <w:lang w:val="fr-FR"/>
              </w:rPr>
              <w:t>Tél. : 02 429 29 15 Ilse De Muyer</w:t>
            </w:r>
          </w:p>
          <w:p w:rsidR="00E244DA" w:rsidRPr="008E78B4" w:rsidRDefault="00E244DA" w:rsidP="00B21D39">
            <w:pPr>
              <w:pStyle w:val="Footer"/>
              <w:tabs>
                <w:tab w:val="bar" w:pos="-2709"/>
              </w:tabs>
              <w:contextualSpacing/>
              <w:jc w:val="both"/>
              <w:rPr>
                <w:color w:val="002060"/>
                <w:sz w:val="14"/>
                <w:szCs w:val="14"/>
                <w:lang w:val="fr-FR"/>
              </w:rPr>
            </w:pPr>
            <w:r w:rsidRPr="008E78B4">
              <w:rPr>
                <w:b/>
                <w:bCs/>
                <w:color w:val="002060"/>
                <w:sz w:val="14"/>
                <w:szCs w:val="14"/>
                <w:lang w:val="fr-FR"/>
              </w:rPr>
              <w:t>Fax : 02 429 81 60</w:t>
            </w:r>
          </w:p>
          <w:p w:rsidR="00E244DA" w:rsidRPr="008E78B4" w:rsidRDefault="00E244DA" w:rsidP="00B21D39">
            <w:pPr>
              <w:pStyle w:val="Footer"/>
              <w:tabs>
                <w:tab w:val="bar" w:pos="-2709"/>
              </w:tabs>
              <w:contextualSpacing/>
              <w:jc w:val="both"/>
              <w:rPr>
                <w:lang w:val="fr-FR"/>
              </w:rPr>
            </w:pPr>
            <w:r w:rsidRPr="008E78B4">
              <w:rPr>
                <w:b/>
                <w:bCs/>
                <w:color w:val="002060"/>
                <w:sz w:val="14"/>
                <w:szCs w:val="14"/>
                <w:lang w:val="fr-FR"/>
              </w:rPr>
              <w:t xml:space="preserve">E-mail : </w:t>
            </w:r>
            <w:hyperlink r:id="rId13" w:history="1">
              <w:r w:rsidRPr="008E78B4">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tcPr>
          <w:p w:rsidR="00E244DA" w:rsidRPr="008E78B4" w:rsidRDefault="00E244DA" w:rsidP="00B21D39">
            <w:pPr>
              <w:pStyle w:val="Footer"/>
              <w:tabs>
                <w:tab w:val="bar" w:pos="-2709"/>
              </w:tabs>
              <w:contextualSpacing/>
              <w:jc w:val="both"/>
              <w:rPr>
                <w:b/>
                <w:bCs/>
                <w:color w:val="002060"/>
                <w:sz w:val="4"/>
                <w:szCs w:val="4"/>
                <w:lang w:val="fr-FR"/>
              </w:rPr>
            </w:pPr>
          </w:p>
          <w:p w:rsidR="00E244DA" w:rsidRPr="008E78B4" w:rsidRDefault="00E244DA" w:rsidP="00B21D39">
            <w:pPr>
              <w:pStyle w:val="Footer"/>
              <w:tabs>
                <w:tab w:val="bar" w:pos="-2709"/>
              </w:tabs>
              <w:contextualSpacing/>
              <w:jc w:val="both"/>
              <w:rPr>
                <w:b/>
                <w:bCs/>
                <w:color w:val="002060"/>
                <w:sz w:val="18"/>
                <w:szCs w:val="18"/>
                <w:lang w:val="fr-FR"/>
              </w:rPr>
            </w:pPr>
          </w:p>
          <w:p w:rsidR="00E244DA" w:rsidRPr="008E78B4" w:rsidRDefault="00E244DA" w:rsidP="00B21D39">
            <w:pPr>
              <w:autoSpaceDE w:val="0"/>
              <w:autoSpaceDN w:val="0"/>
              <w:adjustRightInd w:val="0"/>
              <w:spacing w:after="0" w:line="240" w:lineRule="auto"/>
              <w:contextualSpacing/>
              <w:rPr>
                <w:rFonts w:cs="Arial"/>
                <w:color w:val="003768"/>
                <w:sz w:val="14"/>
                <w:szCs w:val="14"/>
                <w:lang w:val="fr-FR" w:eastAsia="nl-BE"/>
              </w:rPr>
            </w:pPr>
            <w:r w:rsidRPr="008E78B4">
              <w:rPr>
                <w:rFonts w:cs="Arial"/>
                <w:b/>
                <w:color w:val="003768"/>
                <w:sz w:val="14"/>
                <w:szCs w:val="14"/>
                <w:lang w:val="fr-FR"/>
              </w:rPr>
              <w:t xml:space="preserve">Les communiqués de presse KBC sont disponibles sur </w:t>
            </w:r>
            <w:hyperlink r:id="rId14" w:history="1">
              <w:r w:rsidRPr="008E78B4">
                <w:rPr>
                  <w:rStyle w:val="Hyperlink"/>
                  <w:b/>
                  <w:bCs/>
                  <w:color w:val="00B0F0"/>
                  <w:sz w:val="14"/>
                  <w:szCs w:val="14"/>
                  <w:lang w:val="fr-FR"/>
                </w:rPr>
                <w:t>www.kbc.</w:t>
              </w:r>
              <w:r w:rsidRPr="008E78B4">
                <w:rPr>
                  <w:rStyle w:val="Hyperlink"/>
                  <w:b/>
                  <w:bCs/>
                  <w:color w:val="00B0F0"/>
                  <w:sz w:val="14"/>
                  <w:szCs w:val="14"/>
                  <w:u w:val="none"/>
                  <w:lang w:val="fr-FR"/>
                </w:rPr>
                <w:t>com</w:t>
              </w:r>
            </w:hyperlink>
            <w:r w:rsidR="008E78B4">
              <w:rPr>
                <w:rStyle w:val="Hyperlink"/>
                <w:b/>
                <w:bCs/>
                <w:color w:val="00B0F0"/>
                <w:sz w:val="14"/>
                <w:szCs w:val="14"/>
                <w:u w:val="none"/>
                <w:lang w:val="fr-FR"/>
              </w:rPr>
              <w:t xml:space="preserve"> </w:t>
            </w:r>
            <w:r w:rsidRPr="008E78B4">
              <w:rPr>
                <w:rFonts w:cs="Arial"/>
                <w:b/>
                <w:color w:val="003768"/>
                <w:sz w:val="14"/>
                <w:szCs w:val="14"/>
                <w:lang w:val="fr-FR"/>
              </w:rPr>
              <w:t xml:space="preserve">ou sur simple demande adressée par </w:t>
            </w:r>
            <w:r w:rsidRPr="008E78B4">
              <w:rPr>
                <w:rFonts w:cs="Arial"/>
                <w:b/>
                <w:color w:val="003768"/>
                <w:sz w:val="14"/>
                <w:szCs w:val="14"/>
                <w:lang w:val="fr-FR"/>
              </w:rPr>
              <w:br/>
              <w:t>courriel à</w:t>
            </w:r>
            <w:hyperlink r:id="rId15" w:history="1">
              <w:r w:rsidRPr="008E78B4">
                <w:rPr>
                  <w:rStyle w:val="Hyperlink"/>
                  <w:b/>
                  <w:bCs/>
                  <w:color w:val="00B0F0"/>
                  <w:sz w:val="14"/>
                  <w:szCs w:val="14"/>
                  <w:lang w:val="fr-FR"/>
                </w:rPr>
                <w:t xml:space="preserve"> pressofficekbc@kbc.be</w:t>
              </w:r>
            </w:hyperlink>
          </w:p>
          <w:p w:rsidR="00E244DA" w:rsidRPr="008E78B4" w:rsidRDefault="00E244DA" w:rsidP="00B21D39">
            <w:pPr>
              <w:pStyle w:val="Footer"/>
              <w:tabs>
                <w:tab w:val="bar" w:pos="-2709"/>
              </w:tabs>
              <w:spacing w:after="120"/>
              <w:contextualSpacing/>
              <w:jc w:val="both"/>
              <w:rPr>
                <w:b/>
                <w:bCs/>
                <w:color w:val="002060"/>
                <w:sz w:val="14"/>
                <w:szCs w:val="14"/>
                <w:lang w:val="fr-FR"/>
              </w:rPr>
            </w:pPr>
          </w:p>
          <w:p w:rsidR="00E244DA" w:rsidRPr="008E78B4" w:rsidRDefault="00E244DA" w:rsidP="00B21D39">
            <w:pPr>
              <w:pStyle w:val="Footer"/>
              <w:tabs>
                <w:tab w:val="bar" w:pos="-2709"/>
              </w:tabs>
              <w:spacing w:after="120"/>
              <w:contextualSpacing/>
              <w:jc w:val="both"/>
              <w:rPr>
                <w:color w:val="002060"/>
                <w:lang w:val="fr-FR"/>
              </w:rPr>
            </w:pPr>
            <w:r w:rsidRPr="008E78B4">
              <w:rPr>
                <w:rFonts w:cs="Calibri"/>
                <w:b/>
                <w:color w:val="003768"/>
                <w:sz w:val="14"/>
                <w:szCs w:val="14"/>
                <w:lang w:val="fr-FR"/>
              </w:rPr>
              <w:t>Suivez-nous sur</w:t>
            </w:r>
            <w:hyperlink r:id="rId16" w:history="1">
              <w:r w:rsidRPr="008E78B4">
                <w:rPr>
                  <w:rStyle w:val="Hyperlink"/>
                  <w:b/>
                  <w:bCs/>
                  <w:color w:val="00B0F0"/>
                  <w:sz w:val="14"/>
                  <w:szCs w:val="14"/>
                  <w:lang w:val="fr-FR"/>
                </w:rPr>
                <w:t>www.twitter.com/kbc_group</w:t>
              </w:r>
            </w:hyperlink>
          </w:p>
        </w:tc>
      </w:tr>
    </w:tbl>
    <w:p w:rsidR="00E244DA" w:rsidRPr="008E78B4" w:rsidRDefault="00E244DA">
      <w:pPr>
        <w:spacing w:after="0" w:line="240" w:lineRule="auto"/>
        <w:rPr>
          <w:color w:val="1F497D" w:themeColor="text2"/>
          <w:szCs w:val="24"/>
          <w:lang w:val="fr-FR"/>
        </w:rPr>
      </w:pPr>
      <w:r w:rsidRPr="008E78B4">
        <w:rPr>
          <w:color w:val="1F497D" w:themeColor="text2"/>
          <w:szCs w:val="24"/>
          <w:lang w:val="fr-FR"/>
        </w:rPr>
        <w:br w:type="page"/>
      </w:r>
    </w:p>
    <w:p w:rsidR="00E244DA" w:rsidRPr="008E78B4" w:rsidRDefault="00E244DA" w:rsidP="00580DB8">
      <w:pPr>
        <w:spacing w:line="240" w:lineRule="auto"/>
        <w:ind w:left="992"/>
        <w:contextualSpacing/>
        <w:jc w:val="both"/>
        <w:rPr>
          <w:b/>
          <w:color w:val="1F497D" w:themeColor="text2"/>
          <w:szCs w:val="24"/>
          <w:lang w:val="fr-FR"/>
        </w:rPr>
      </w:pPr>
      <w:r w:rsidRPr="008E78B4">
        <w:rPr>
          <w:b/>
          <w:color w:val="1F497D" w:themeColor="text2"/>
          <w:szCs w:val="24"/>
          <w:lang w:val="fr-FR"/>
        </w:rPr>
        <w:lastRenderedPageBreak/>
        <w:t>Annexe : graphiques</w:t>
      </w:r>
    </w:p>
    <w:p w:rsidR="00E244DA" w:rsidRPr="008E78B4" w:rsidRDefault="00E244DA" w:rsidP="00580DB8">
      <w:pPr>
        <w:spacing w:line="240" w:lineRule="auto"/>
        <w:ind w:left="992"/>
        <w:contextualSpacing/>
        <w:jc w:val="both"/>
        <w:rPr>
          <w:color w:val="1F497D" w:themeColor="text2"/>
          <w:szCs w:val="24"/>
          <w:lang w:val="fr-FR"/>
        </w:rPr>
      </w:pPr>
    </w:p>
    <w:p w:rsidR="009D0679" w:rsidRPr="008E78B4" w:rsidRDefault="009D0679" w:rsidP="00580DB8">
      <w:pPr>
        <w:spacing w:line="240" w:lineRule="auto"/>
        <w:ind w:left="992"/>
        <w:contextualSpacing/>
        <w:jc w:val="both"/>
        <w:rPr>
          <w:color w:val="1F497D" w:themeColor="text2"/>
          <w:szCs w:val="24"/>
          <w:lang w:val="fr-FR"/>
        </w:rPr>
      </w:pPr>
      <w:r w:rsidRPr="008E78B4">
        <w:rPr>
          <w:noProof/>
          <w:color w:val="1F497D" w:themeColor="text2"/>
          <w:szCs w:val="24"/>
          <w:lang w:val="nl-BE" w:eastAsia="nl-BE"/>
        </w:rPr>
        <w:drawing>
          <wp:inline distT="0" distB="0" distL="0" distR="0" wp14:anchorId="16E86525" wp14:editId="6C7CFF33">
            <wp:extent cx="5091380" cy="2852928"/>
            <wp:effectExtent l="0" t="0" r="1460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21E" w:rsidRPr="008E78B4" w:rsidRDefault="00DF721E" w:rsidP="00580DB8">
      <w:pPr>
        <w:spacing w:line="240" w:lineRule="auto"/>
        <w:ind w:left="992"/>
        <w:contextualSpacing/>
        <w:jc w:val="both"/>
        <w:rPr>
          <w:color w:val="1F497D" w:themeColor="text2"/>
          <w:szCs w:val="24"/>
          <w:lang w:val="fr-FR"/>
        </w:rPr>
      </w:pPr>
    </w:p>
    <w:p w:rsidR="00DE5937" w:rsidRPr="008E78B4" w:rsidRDefault="00DE5937" w:rsidP="00DE5937">
      <w:pPr>
        <w:spacing w:line="240" w:lineRule="auto"/>
        <w:ind w:left="992"/>
        <w:contextualSpacing/>
        <w:jc w:val="both"/>
        <w:rPr>
          <w:i/>
          <w:color w:val="1F497D" w:themeColor="text2"/>
          <w:sz w:val="20"/>
          <w:szCs w:val="20"/>
          <w:lang w:val="fr-FR"/>
        </w:rPr>
      </w:pPr>
      <w:r w:rsidRPr="008E78B4">
        <w:rPr>
          <w:i/>
          <w:color w:val="1F497D" w:themeColor="text2"/>
          <w:sz w:val="20"/>
          <w:szCs w:val="20"/>
          <w:lang w:val="fr-FR"/>
        </w:rPr>
        <w:t>Top 5 nombre de questions par secteur</w:t>
      </w:r>
    </w:p>
    <w:tbl>
      <w:tblPr>
        <w:tblStyle w:val="TableGrid"/>
        <w:tblW w:w="0" w:type="auto"/>
        <w:tblInd w:w="992" w:type="dxa"/>
        <w:tblLook w:val="04A0" w:firstRow="1" w:lastRow="0" w:firstColumn="1" w:lastColumn="0" w:noHBand="0" w:noVBand="1"/>
      </w:tblPr>
      <w:tblGrid>
        <w:gridCol w:w="4992"/>
        <w:gridCol w:w="4915"/>
      </w:tblGrid>
      <w:tr w:rsidR="00DE5937" w:rsidRPr="008E78B4" w:rsidTr="00A5273C">
        <w:tc>
          <w:tcPr>
            <w:tcW w:w="4992" w:type="dxa"/>
          </w:tcPr>
          <w:p w:rsidR="00DE5937" w:rsidRPr="008E78B4" w:rsidRDefault="00B85BC0" w:rsidP="00580DB8">
            <w:pPr>
              <w:spacing w:line="240" w:lineRule="auto"/>
              <w:contextualSpacing/>
              <w:jc w:val="both"/>
              <w:rPr>
                <w:b/>
                <w:color w:val="1F497D" w:themeColor="text2"/>
                <w:szCs w:val="24"/>
                <w:lang w:val="fr-FR"/>
              </w:rPr>
            </w:pPr>
            <w:r>
              <w:rPr>
                <w:b/>
                <w:color w:val="1F497D" w:themeColor="text2"/>
                <w:szCs w:val="24"/>
                <w:lang w:val="fr-FR"/>
              </w:rPr>
              <w:t>Typ</w:t>
            </w:r>
            <w:r w:rsidR="00DE5937" w:rsidRPr="008E78B4">
              <w:rPr>
                <w:b/>
                <w:color w:val="1F497D" w:themeColor="text2"/>
                <w:szCs w:val="24"/>
                <w:lang w:val="fr-FR"/>
              </w:rPr>
              <w:t>e d'entreprise</w:t>
            </w:r>
          </w:p>
        </w:tc>
        <w:tc>
          <w:tcPr>
            <w:tcW w:w="4915" w:type="dxa"/>
          </w:tcPr>
          <w:p w:rsidR="00DE5937" w:rsidRPr="008E78B4" w:rsidRDefault="00DE5937" w:rsidP="00580DB8">
            <w:pPr>
              <w:spacing w:line="240" w:lineRule="auto"/>
              <w:contextualSpacing/>
              <w:jc w:val="both"/>
              <w:rPr>
                <w:b/>
                <w:color w:val="1F497D" w:themeColor="text2"/>
                <w:szCs w:val="24"/>
                <w:lang w:val="fr-FR"/>
              </w:rPr>
            </w:pPr>
            <w:r w:rsidRPr="008E78B4">
              <w:rPr>
                <w:b/>
                <w:color w:val="1F497D" w:themeColor="text2"/>
                <w:szCs w:val="24"/>
                <w:lang w:val="fr-FR"/>
              </w:rPr>
              <w:t>Pourcentage</w:t>
            </w:r>
          </w:p>
        </w:tc>
      </w:tr>
      <w:tr w:rsidR="00DE5937" w:rsidRPr="008E78B4" w:rsidTr="00A5273C">
        <w:tc>
          <w:tcPr>
            <w:tcW w:w="4992"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 xml:space="preserve">Habillement et maroquinerie </w:t>
            </w:r>
          </w:p>
        </w:tc>
        <w:tc>
          <w:tcPr>
            <w:tcW w:w="4915"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6.4%</w:t>
            </w:r>
          </w:p>
        </w:tc>
      </w:tr>
      <w:tr w:rsidR="00DE5937" w:rsidRPr="008E78B4" w:rsidTr="00A5273C">
        <w:tc>
          <w:tcPr>
            <w:tcW w:w="4992"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Conseils et consultance</w:t>
            </w:r>
          </w:p>
        </w:tc>
        <w:tc>
          <w:tcPr>
            <w:tcW w:w="4915"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5.1%</w:t>
            </w:r>
          </w:p>
        </w:tc>
      </w:tr>
      <w:tr w:rsidR="00DE5937" w:rsidRPr="008E78B4" w:rsidTr="00A5273C">
        <w:tc>
          <w:tcPr>
            <w:tcW w:w="4992"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Épiceries fines</w:t>
            </w:r>
          </w:p>
        </w:tc>
        <w:tc>
          <w:tcPr>
            <w:tcW w:w="4915"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2.7%</w:t>
            </w:r>
          </w:p>
        </w:tc>
      </w:tr>
      <w:tr w:rsidR="00DE5937" w:rsidRPr="008E78B4" w:rsidTr="00A5273C">
        <w:tc>
          <w:tcPr>
            <w:tcW w:w="4992"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Coaching</w:t>
            </w:r>
          </w:p>
        </w:tc>
        <w:tc>
          <w:tcPr>
            <w:tcW w:w="4915" w:type="dxa"/>
          </w:tcPr>
          <w:p w:rsidR="00DE5937" w:rsidRPr="008E78B4" w:rsidRDefault="00DE5937" w:rsidP="00580DB8">
            <w:pPr>
              <w:spacing w:line="240" w:lineRule="auto"/>
              <w:contextualSpacing/>
              <w:jc w:val="both"/>
              <w:rPr>
                <w:color w:val="1F497D" w:themeColor="text2"/>
                <w:szCs w:val="24"/>
                <w:lang w:val="fr-FR"/>
              </w:rPr>
            </w:pPr>
            <w:r w:rsidRPr="008E78B4">
              <w:rPr>
                <w:color w:val="1F497D" w:themeColor="text2"/>
                <w:szCs w:val="24"/>
                <w:lang w:val="fr-FR"/>
              </w:rPr>
              <w:t>2.6%</w:t>
            </w:r>
          </w:p>
        </w:tc>
      </w:tr>
      <w:tr w:rsidR="00A5273C" w:rsidRPr="008E78B4" w:rsidTr="00A5273C">
        <w:tc>
          <w:tcPr>
            <w:tcW w:w="4992" w:type="dxa"/>
          </w:tcPr>
          <w:p w:rsidR="003551AC" w:rsidRPr="008E78B4" w:rsidRDefault="003551AC" w:rsidP="00580DB8">
            <w:pPr>
              <w:spacing w:line="240" w:lineRule="auto"/>
              <w:contextualSpacing/>
              <w:jc w:val="both"/>
              <w:rPr>
                <w:color w:val="1F497D" w:themeColor="text2"/>
                <w:szCs w:val="24"/>
                <w:lang w:val="fr-FR"/>
              </w:rPr>
            </w:pPr>
            <w:r w:rsidRPr="008E78B4">
              <w:rPr>
                <w:color w:val="1F497D" w:themeColor="text2"/>
                <w:szCs w:val="24"/>
                <w:lang w:val="fr-FR"/>
              </w:rPr>
              <w:t>ICT</w:t>
            </w:r>
          </w:p>
        </w:tc>
        <w:tc>
          <w:tcPr>
            <w:tcW w:w="4915" w:type="dxa"/>
          </w:tcPr>
          <w:p w:rsidR="00A5273C" w:rsidRPr="008E78B4" w:rsidRDefault="00A5273C" w:rsidP="00580DB8">
            <w:pPr>
              <w:spacing w:line="240" w:lineRule="auto"/>
              <w:contextualSpacing/>
              <w:jc w:val="both"/>
              <w:rPr>
                <w:color w:val="1F497D" w:themeColor="text2"/>
                <w:szCs w:val="24"/>
                <w:lang w:val="fr-FR"/>
              </w:rPr>
            </w:pPr>
            <w:r w:rsidRPr="008E78B4">
              <w:rPr>
                <w:color w:val="1F497D" w:themeColor="text2"/>
                <w:szCs w:val="24"/>
                <w:lang w:val="fr-FR"/>
              </w:rPr>
              <w:t>2.6%</w:t>
            </w:r>
          </w:p>
        </w:tc>
      </w:tr>
    </w:tbl>
    <w:p w:rsidR="00DE5937" w:rsidRPr="008E78B4" w:rsidRDefault="00DE5937" w:rsidP="00580DB8">
      <w:pPr>
        <w:spacing w:line="240" w:lineRule="auto"/>
        <w:ind w:left="992"/>
        <w:contextualSpacing/>
        <w:jc w:val="both"/>
        <w:rPr>
          <w:color w:val="1F497D" w:themeColor="text2"/>
          <w:szCs w:val="24"/>
          <w:lang w:val="fr-FR"/>
        </w:rPr>
      </w:pPr>
    </w:p>
    <w:p w:rsidR="000B6ED2" w:rsidRPr="008E78B4" w:rsidRDefault="000B6ED2" w:rsidP="00580DB8">
      <w:pPr>
        <w:spacing w:line="240" w:lineRule="auto"/>
        <w:ind w:left="992"/>
        <w:contextualSpacing/>
        <w:jc w:val="both"/>
        <w:rPr>
          <w:i/>
          <w:color w:val="1F497D" w:themeColor="text2"/>
          <w:sz w:val="20"/>
          <w:szCs w:val="20"/>
          <w:lang w:val="fr-FR"/>
        </w:rPr>
      </w:pPr>
      <w:r w:rsidRPr="008E78B4">
        <w:rPr>
          <w:i/>
          <w:color w:val="1F497D" w:themeColor="text2"/>
          <w:sz w:val="20"/>
          <w:szCs w:val="20"/>
          <w:lang w:val="fr-FR"/>
        </w:rPr>
        <w:t>Nombre de questions par type d’entreprise et par province</w:t>
      </w:r>
    </w:p>
    <w:tbl>
      <w:tblPr>
        <w:tblStyle w:val="TableGrid"/>
        <w:tblW w:w="0" w:type="auto"/>
        <w:tblInd w:w="993" w:type="dxa"/>
        <w:tblLook w:val="04A0" w:firstRow="1" w:lastRow="0" w:firstColumn="1" w:lastColumn="0" w:noHBand="0" w:noVBand="1"/>
      </w:tblPr>
      <w:tblGrid>
        <w:gridCol w:w="2018"/>
        <w:gridCol w:w="2051"/>
        <w:gridCol w:w="1914"/>
        <w:gridCol w:w="1989"/>
        <w:gridCol w:w="1934"/>
      </w:tblGrid>
      <w:tr w:rsidR="00DE5937" w:rsidRPr="008E78B4" w:rsidTr="003551AC">
        <w:tc>
          <w:tcPr>
            <w:tcW w:w="2018" w:type="dxa"/>
          </w:tcPr>
          <w:p w:rsidR="00DE5937" w:rsidRPr="008E78B4" w:rsidRDefault="00DE5937" w:rsidP="00DE5937">
            <w:pPr>
              <w:spacing w:line="240" w:lineRule="auto"/>
              <w:contextualSpacing/>
              <w:jc w:val="both"/>
              <w:rPr>
                <w:color w:val="1F497D" w:themeColor="text2"/>
                <w:szCs w:val="24"/>
                <w:lang w:val="fr-FR"/>
              </w:rPr>
            </w:pPr>
          </w:p>
        </w:tc>
        <w:tc>
          <w:tcPr>
            <w:tcW w:w="2051"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Indépendants</w:t>
            </w:r>
          </w:p>
        </w:tc>
        <w:tc>
          <w:tcPr>
            <w:tcW w:w="1914"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PME</w:t>
            </w:r>
          </w:p>
        </w:tc>
        <w:tc>
          <w:tcPr>
            <w:tcW w:w="1989"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Professions libérales</w:t>
            </w:r>
          </w:p>
        </w:tc>
        <w:tc>
          <w:tcPr>
            <w:tcW w:w="1934"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Total</w:t>
            </w:r>
          </w:p>
        </w:tc>
      </w:tr>
      <w:tr w:rsidR="00DE5937" w:rsidRPr="008E78B4" w:rsidTr="003551AC">
        <w:tc>
          <w:tcPr>
            <w:tcW w:w="2018"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Anvers</w:t>
            </w:r>
          </w:p>
        </w:tc>
        <w:tc>
          <w:tcPr>
            <w:tcW w:w="2051" w:type="dxa"/>
          </w:tcPr>
          <w:p w:rsidR="00DE5937" w:rsidRPr="008E78B4" w:rsidRDefault="00DE5937" w:rsidP="00DE5937">
            <w:pPr>
              <w:spacing w:line="240" w:lineRule="auto"/>
              <w:contextualSpacing/>
              <w:jc w:val="both"/>
              <w:rPr>
                <w:color w:val="1F497D" w:themeColor="text2"/>
                <w:szCs w:val="24"/>
                <w:lang w:val="fr-FR"/>
              </w:rPr>
            </w:pPr>
            <w:r w:rsidRPr="008E78B4">
              <w:rPr>
                <w:color w:val="1F497D" w:themeColor="text2"/>
                <w:szCs w:val="24"/>
                <w:lang w:val="fr-FR"/>
              </w:rPr>
              <w:t>320</w:t>
            </w:r>
          </w:p>
        </w:tc>
        <w:tc>
          <w:tcPr>
            <w:tcW w:w="1914" w:type="dxa"/>
          </w:tcPr>
          <w:p w:rsidR="00DE5937" w:rsidRPr="008E78B4" w:rsidRDefault="00DE5937" w:rsidP="00DE5937">
            <w:pPr>
              <w:spacing w:line="240" w:lineRule="auto"/>
              <w:contextualSpacing/>
              <w:jc w:val="both"/>
              <w:rPr>
                <w:color w:val="1F497D" w:themeColor="text2"/>
                <w:szCs w:val="24"/>
                <w:lang w:val="fr-FR"/>
              </w:rPr>
            </w:pPr>
            <w:r w:rsidRPr="008E78B4">
              <w:rPr>
                <w:color w:val="1F497D" w:themeColor="text2"/>
                <w:szCs w:val="24"/>
                <w:lang w:val="fr-FR"/>
              </w:rPr>
              <w:t>74</w:t>
            </w:r>
          </w:p>
        </w:tc>
        <w:tc>
          <w:tcPr>
            <w:tcW w:w="1989" w:type="dxa"/>
          </w:tcPr>
          <w:p w:rsidR="00DE5937" w:rsidRPr="008E78B4" w:rsidRDefault="00DE5937" w:rsidP="00DE5937">
            <w:pPr>
              <w:spacing w:line="240" w:lineRule="auto"/>
              <w:contextualSpacing/>
              <w:jc w:val="both"/>
              <w:rPr>
                <w:color w:val="1F497D" w:themeColor="text2"/>
                <w:szCs w:val="24"/>
                <w:lang w:val="fr-FR"/>
              </w:rPr>
            </w:pPr>
            <w:r w:rsidRPr="008E78B4">
              <w:rPr>
                <w:color w:val="1F497D" w:themeColor="text2"/>
                <w:szCs w:val="24"/>
                <w:lang w:val="fr-FR"/>
              </w:rPr>
              <w:t>29</w:t>
            </w:r>
          </w:p>
        </w:tc>
        <w:tc>
          <w:tcPr>
            <w:tcW w:w="1934" w:type="dxa"/>
          </w:tcPr>
          <w:p w:rsidR="00DE5937" w:rsidRPr="008E78B4" w:rsidRDefault="00DE5937" w:rsidP="00DE5937">
            <w:pPr>
              <w:spacing w:line="240" w:lineRule="auto"/>
              <w:contextualSpacing/>
              <w:jc w:val="both"/>
              <w:rPr>
                <w:color w:val="1F497D" w:themeColor="text2"/>
                <w:szCs w:val="24"/>
                <w:lang w:val="fr-FR"/>
              </w:rPr>
            </w:pPr>
            <w:r w:rsidRPr="008E78B4">
              <w:rPr>
                <w:color w:val="1F497D" w:themeColor="text2"/>
                <w:szCs w:val="24"/>
                <w:lang w:val="fr-FR"/>
              </w:rPr>
              <w:t>423</w:t>
            </w:r>
          </w:p>
        </w:tc>
      </w:tr>
      <w:tr w:rsidR="00DE5937" w:rsidRPr="008E78B4" w:rsidTr="003551AC">
        <w:tc>
          <w:tcPr>
            <w:tcW w:w="2018"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Flandre orientale</w:t>
            </w:r>
          </w:p>
        </w:tc>
        <w:tc>
          <w:tcPr>
            <w:tcW w:w="2051" w:type="dxa"/>
          </w:tcPr>
          <w:p w:rsidR="00DE5937" w:rsidRPr="008E78B4" w:rsidRDefault="00DE5937" w:rsidP="00DE5937">
            <w:pPr>
              <w:spacing w:line="240" w:lineRule="auto"/>
              <w:contextualSpacing/>
              <w:jc w:val="both"/>
              <w:rPr>
                <w:color w:val="1F497D" w:themeColor="text2"/>
                <w:szCs w:val="24"/>
                <w:lang w:val="fr-FR"/>
              </w:rPr>
            </w:pPr>
            <w:r w:rsidRPr="008E78B4">
              <w:rPr>
                <w:color w:val="1F497D" w:themeColor="text2"/>
                <w:szCs w:val="24"/>
                <w:lang w:val="fr-FR"/>
              </w:rPr>
              <w:t>272</w:t>
            </w:r>
          </w:p>
        </w:tc>
        <w:tc>
          <w:tcPr>
            <w:tcW w:w="1914"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79</w:t>
            </w:r>
          </w:p>
        </w:tc>
        <w:tc>
          <w:tcPr>
            <w:tcW w:w="1989"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32</w:t>
            </w:r>
          </w:p>
        </w:tc>
        <w:tc>
          <w:tcPr>
            <w:tcW w:w="1934"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383</w:t>
            </w:r>
          </w:p>
        </w:tc>
      </w:tr>
      <w:tr w:rsidR="00DE5937" w:rsidRPr="008E78B4" w:rsidTr="003551AC">
        <w:tc>
          <w:tcPr>
            <w:tcW w:w="2018"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Brabant flamand</w:t>
            </w:r>
          </w:p>
        </w:tc>
        <w:tc>
          <w:tcPr>
            <w:tcW w:w="2051"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251</w:t>
            </w:r>
          </w:p>
        </w:tc>
        <w:tc>
          <w:tcPr>
            <w:tcW w:w="1914"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23</w:t>
            </w:r>
          </w:p>
        </w:tc>
        <w:tc>
          <w:tcPr>
            <w:tcW w:w="1989"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20</w:t>
            </w:r>
          </w:p>
        </w:tc>
        <w:tc>
          <w:tcPr>
            <w:tcW w:w="1934" w:type="dxa"/>
          </w:tcPr>
          <w:p w:rsidR="00DE5937" w:rsidRPr="008E78B4" w:rsidRDefault="000B6ED2" w:rsidP="00DE5937">
            <w:pPr>
              <w:spacing w:line="240" w:lineRule="auto"/>
              <w:contextualSpacing/>
              <w:jc w:val="both"/>
              <w:rPr>
                <w:color w:val="1F497D" w:themeColor="text2"/>
                <w:szCs w:val="24"/>
                <w:lang w:val="fr-FR"/>
              </w:rPr>
            </w:pPr>
            <w:r w:rsidRPr="008E78B4">
              <w:rPr>
                <w:color w:val="1F497D" w:themeColor="text2"/>
                <w:szCs w:val="24"/>
                <w:lang w:val="fr-FR"/>
              </w:rPr>
              <w:t>294</w:t>
            </w:r>
          </w:p>
        </w:tc>
      </w:tr>
      <w:tr w:rsidR="00DE5937" w:rsidRPr="008E78B4" w:rsidTr="003551AC">
        <w:tc>
          <w:tcPr>
            <w:tcW w:w="2018" w:type="dxa"/>
          </w:tcPr>
          <w:p w:rsidR="00DE5937" w:rsidRPr="008E78B4" w:rsidRDefault="00DE5937" w:rsidP="00DE5937">
            <w:pPr>
              <w:spacing w:line="240" w:lineRule="auto"/>
              <w:contextualSpacing/>
              <w:jc w:val="both"/>
              <w:rPr>
                <w:b/>
                <w:color w:val="1F497D" w:themeColor="text2"/>
                <w:szCs w:val="24"/>
                <w:lang w:val="fr-FR"/>
              </w:rPr>
            </w:pPr>
            <w:r w:rsidRPr="008E78B4">
              <w:rPr>
                <w:b/>
                <w:color w:val="1F497D" w:themeColor="text2"/>
                <w:szCs w:val="24"/>
                <w:lang w:val="fr-FR"/>
              </w:rPr>
              <w:t>Flandre occidentale</w:t>
            </w:r>
          </w:p>
        </w:tc>
        <w:tc>
          <w:tcPr>
            <w:tcW w:w="2051"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212</w:t>
            </w:r>
          </w:p>
        </w:tc>
        <w:tc>
          <w:tcPr>
            <w:tcW w:w="1914"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69</w:t>
            </w:r>
          </w:p>
        </w:tc>
        <w:tc>
          <w:tcPr>
            <w:tcW w:w="1989"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12</w:t>
            </w:r>
          </w:p>
        </w:tc>
        <w:tc>
          <w:tcPr>
            <w:tcW w:w="1934"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293</w:t>
            </w:r>
          </w:p>
        </w:tc>
      </w:tr>
      <w:tr w:rsidR="00DE5937" w:rsidRPr="008E78B4" w:rsidTr="003551AC">
        <w:tc>
          <w:tcPr>
            <w:tcW w:w="2018" w:type="dxa"/>
          </w:tcPr>
          <w:p w:rsidR="00DE5937" w:rsidRPr="008E78B4" w:rsidRDefault="00D13039" w:rsidP="00D13039">
            <w:pPr>
              <w:spacing w:line="240" w:lineRule="auto"/>
              <w:contextualSpacing/>
              <w:jc w:val="both"/>
              <w:rPr>
                <w:b/>
                <w:color w:val="1F497D" w:themeColor="text2"/>
                <w:szCs w:val="24"/>
                <w:lang w:val="fr-FR"/>
              </w:rPr>
            </w:pPr>
            <w:r w:rsidRPr="008E78B4">
              <w:rPr>
                <w:b/>
                <w:color w:val="1F497D" w:themeColor="text2"/>
                <w:szCs w:val="24"/>
                <w:lang w:val="fr-FR"/>
              </w:rPr>
              <w:t>Limbourg</w:t>
            </w:r>
          </w:p>
        </w:tc>
        <w:tc>
          <w:tcPr>
            <w:tcW w:w="2051" w:type="dxa"/>
          </w:tcPr>
          <w:p w:rsidR="00DE5937" w:rsidRPr="008E78B4" w:rsidRDefault="007E0C11" w:rsidP="00DE5937">
            <w:pPr>
              <w:spacing w:line="240" w:lineRule="auto"/>
              <w:contextualSpacing/>
              <w:jc w:val="both"/>
              <w:rPr>
                <w:color w:val="1F497D" w:themeColor="text2"/>
                <w:szCs w:val="24"/>
                <w:lang w:val="fr-FR"/>
              </w:rPr>
            </w:pPr>
            <w:r w:rsidRPr="008E78B4">
              <w:rPr>
                <w:color w:val="1F497D" w:themeColor="text2"/>
                <w:szCs w:val="24"/>
                <w:lang w:val="fr-FR"/>
              </w:rPr>
              <w:t>166</w:t>
            </w:r>
          </w:p>
        </w:tc>
        <w:tc>
          <w:tcPr>
            <w:tcW w:w="1914"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23</w:t>
            </w:r>
          </w:p>
        </w:tc>
        <w:tc>
          <w:tcPr>
            <w:tcW w:w="1989" w:type="dxa"/>
          </w:tcPr>
          <w:p w:rsidR="00DE5937" w:rsidRPr="008E78B4" w:rsidRDefault="007E0C11" w:rsidP="00DE5937">
            <w:pPr>
              <w:spacing w:line="240" w:lineRule="auto"/>
              <w:contextualSpacing/>
              <w:jc w:val="both"/>
              <w:rPr>
                <w:color w:val="1F497D" w:themeColor="text2"/>
                <w:szCs w:val="24"/>
                <w:lang w:val="fr-FR"/>
              </w:rPr>
            </w:pPr>
            <w:r w:rsidRPr="008E78B4">
              <w:rPr>
                <w:color w:val="1F497D" w:themeColor="text2"/>
                <w:szCs w:val="24"/>
                <w:lang w:val="fr-FR"/>
              </w:rPr>
              <w:t>-</w:t>
            </w:r>
          </w:p>
        </w:tc>
        <w:tc>
          <w:tcPr>
            <w:tcW w:w="1934" w:type="dxa"/>
          </w:tcPr>
          <w:p w:rsidR="003551AC" w:rsidRPr="008E78B4" w:rsidRDefault="00D13039" w:rsidP="00DE5937">
            <w:pPr>
              <w:spacing w:line="240" w:lineRule="auto"/>
              <w:contextualSpacing/>
              <w:jc w:val="both"/>
              <w:rPr>
                <w:color w:val="1F497D" w:themeColor="text2"/>
                <w:szCs w:val="24"/>
                <w:lang w:val="fr-FR"/>
              </w:rPr>
            </w:pPr>
            <w:r w:rsidRPr="008E78B4">
              <w:rPr>
                <w:color w:val="1F497D" w:themeColor="text2"/>
                <w:szCs w:val="24"/>
                <w:lang w:val="fr-FR"/>
              </w:rPr>
              <w:t>189</w:t>
            </w:r>
          </w:p>
        </w:tc>
      </w:tr>
      <w:tr w:rsidR="00DE5937" w:rsidRPr="008E78B4" w:rsidTr="003551AC">
        <w:tc>
          <w:tcPr>
            <w:tcW w:w="2018" w:type="dxa"/>
          </w:tcPr>
          <w:p w:rsidR="00DE5937" w:rsidRPr="008E78B4" w:rsidRDefault="00D13039" w:rsidP="00DE5937">
            <w:pPr>
              <w:spacing w:line="240" w:lineRule="auto"/>
              <w:contextualSpacing/>
              <w:jc w:val="both"/>
              <w:rPr>
                <w:b/>
                <w:color w:val="1F497D" w:themeColor="text2"/>
                <w:szCs w:val="24"/>
                <w:lang w:val="fr-FR"/>
              </w:rPr>
            </w:pPr>
            <w:r w:rsidRPr="008E78B4">
              <w:rPr>
                <w:b/>
                <w:color w:val="1F497D" w:themeColor="text2"/>
                <w:szCs w:val="24"/>
                <w:lang w:val="fr-FR"/>
              </w:rPr>
              <w:t>Bruxelles</w:t>
            </w:r>
          </w:p>
        </w:tc>
        <w:tc>
          <w:tcPr>
            <w:tcW w:w="2051" w:type="dxa"/>
          </w:tcPr>
          <w:p w:rsidR="00DE5937" w:rsidRPr="008E78B4" w:rsidRDefault="007E0C11" w:rsidP="00DE5937">
            <w:pPr>
              <w:spacing w:line="240" w:lineRule="auto"/>
              <w:contextualSpacing/>
              <w:jc w:val="both"/>
              <w:rPr>
                <w:color w:val="1F497D" w:themeColor="text2"/>
                <w:szCs w:val="24"/>
                <w:lang w:val="fr-FR"/>
              </w:rPr>
            </w:pPr>
            <w:r w:rsidRPr="008E78B4">
              <w:rPr>
                <w:color w:val="1F497D" w:themeColor="text2"/>
                <w:szCs w:val="24"/>
                <w:lang w:val="fr-FR"/>
              </w:rPr>
              <w:t>60</w:t>
            </w:r>
          </w:p>
        </w:tc>
        <w:tc>
          <w:tcPr>
            <w:tcW w:w="1914"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18</w:t>
            </w:r>
          </w:p>
        </w:tc>
        <w:tc>
          <w:tcPr>
            <w:tcW w:w="1989" w:type="dxa"/>
          </w:tcPr>
          <w:p w:rsidR="00DE5937" w:rsidRPr="008E78B4" w:rsidRDefault="003551AC" w:rsidP="00DE5937">
            <w:pPr>
              <w:spacing w:line="240" w:lineRule="auto"/>
              <w:contextualSpacing/>
              <w:jc w:val="both"/>
              <w:rPr>
                <w:color w:val="1F497D" w:themeColor="text2"/>
                <w:szCs w:val="24"/>
                <w:lang w:val="fr-FR"/>
              </w:rPr>
            </w:pPr>
            <w:r w:rsidRPr="008E78B4">
              <w:rPr>
                <w:color w:val="1F497D" w:themeColor="text2"/>
                <w:szCs w:val="24"/>
                <w:lang w:val="fr-FR"/>
              </w:rPr>
              <w:t>5</w:t>
            </w:r>
          </w:p>
        </w:tc>
        <w:tc>
          <w:tcPr>
            <w:tcW w:w="1934" w:type="dxa"/>
          </w:tcPr>
          <w:p w:rsidR="00D13039" w:rsidRPr="008E78B4" w:rsidRDefault="00D13039" w:rsidP="00DE5937">
            <w:pPr>
              <w:spacing w:line="240" w:lineRule="auto"/>
              <w:contextualSpacing/>
              <w:jc w:val="both"/>
              <w:rPr>
                <w:color w:val="1F497D" w:themeColor="text2"/>
                <w:szCs w:val="24"/>
                <w:lang w:val="fr-FR"/>
              </w:rPr>
            </w:pPr>
            <w:r w:rsidRPr="008E78B4">
              <w:rPr>
                <w:color w:val="1F497D" w:themeColor="text2"/>
                <w:szCs w:val="24"/>
                <w:lang w:val="fr-FR"/>
              </w:rPr>
              <w:t>83</w:t>
            </w:r>
          </w:p>
        </w:tc>
      </w:tr>
    </w:tbl>
    <w:p w:rsidR="00E244DA" w:rsidRPr="008E78B4" w:rsidRDefault="00E244DA" w:rsidP="004604EF">
      <w:pPr>
        <w:spacing w:line="240" w:lineRule="auto"/>
        <w:ind w:left="992"/>
        <w:contextualSpacing/>
        <w:jc w:val="both"/>
        <w:rPr>
          <w:color w:val="1F497D" w:themeColor="text2"/>
          <w:szCs w:val="24"/>
          <w:lang w:val="fr-FR"/>
        </w:rPr>
      </w:pPr>
    </w:p>
    <w:p w:rsidR="00E645BC" w:rsidRPr="008E78B4" w:rsidRDefault="00E645BC" w:rsidP="004604EF">
      <w:pPr>
        <w:spacing w:line="240" w:lineRule="auto"/>
        <w:ind w:left="992"/>
        <w:contextualSpacing/>
        <w:jc w:val="both"/>
        <w:rPr>
          <w:color w:val="1F497D" w:themeColor="text2"/>
          <w:szCs w:val="24"/>
          <w:lang w:val="fr-FR"/>
        </w:rPr>
      </w:pPr>
      <w:r w:rsidRPr="008E78B4">
        <w:rPr>
          <w:noProof/>
          <w:color w:val="1F497D" w:themeColor="text2"/>
          <w:szCs w:val="24"/>
          <w:lang w:val="nl-BE" w:eastAsia="nl-BE"/>
        </w:rPr>
        <w:drawing>
          <wp:inline distT="0" distB="0" distL="0" distR="0" wp14:anchorId="125741AA" wp14:editId="387ECD15">
            <wp:extent cx="5281574" cy="2977286"/>
            <wp:effectExtent l="0" t="0" r="1460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E645BC" w:rsidRPr="008E78B4" w:rsidSect="00F230E1">
      <w:footerReference w:type="default" r:id="rId19"/>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5F" w:rsidRDefault="0094125F" w:rsidP="00B91505">
      <w:pPr>
        <w:spacing w:after="0" w:line="240" w:lineRule="auto"/>
      </w:pPr>
      <w:r>
        <w:separator/>
      </w:r>
    </w:p>
  </w:endnote>
  <w:endnote w:type="continuationSeparator" w:id="0">
    <w:p w:rsidR="0094125F" w:rsidRDefault="0094125F"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BC" w:rsidRPr="00290D4F" w:rsidRDefault="00E645BC" w:rsidP="00290D4F">
    <w:pPr>
      <w:pStyle w:val="Footer"/>
      <w:jc w:val="center"/>
      <w:rPr>
        <w:sz w:val="18"/>
        <w:szCs w:val="20"/>
      </w:rPr>
    </w:pPr>
    <w:r w:rsidRPr="00290D4F">
      <w:rPr>
        <w:sz w:val="18"/>
        <w:szCs w:val="20"/>
      </w:rPr>
      <w:fldChar w:fldCharType="begin"/>
    </w:r>
    <w:r w:rsidRPr="00290D4F">
      <w:rPr>
        <w:sz w:val="18"/>
        <w:szCs w:val="20"/>
      </w:rPr>
      <w:instrText xml:space="preserve"> PAGE </w:instrText>
    </w:r>
    <w:r w:rsidRPr="00290D4F">
      <w:rPr>
        <w:sz w:val="18"/>
        <w:szCs w:val="20"/>
      </w:rPr>
      <w:fldChar w:fldCharType="separate"/>
    </w:r>
    <w:r w:rsidR="00BC3426">
      <w:rPr>
        <w:noProof/>
        <w:sz w:val="18"/>
        <w:szCs w:val="20"/>
      </w:rPr>
      <w:t>1</w:t>
    </w:r>
    <w:r w:rsidRPr="00290D4F">
      <w:rPr>
        <w:sz w:val="18"/>
        <w:szCs w:val="20"/>
      </w:rPr>
      <w:fldChar w:fldCharType="end"/>
    </w:r>
    <w:r w:rsidRPr="00290D4F">
      <w:rPr>
        <w:sz w:val="18"/>
        <w:szCs w:val="20"/>
      </w:rPr>
      <w:t>/</w:t>
    </w:r>
    <w:r w:rsidRPr="00290D4F">
      <w:rPr>
        <w:sz w:val="18"/>
        <w:szCs w:val="20"/>
      </w:rPr>
      <w:fldChar w:fldCharType="begin"/>
    </w:r>
    <w:r w:rsidRPr="00290D4F">
      <w:rPr>
        <w:sz w:val="18"/>
        <w:szCs w:val="20"/>
      </w:rPr>
      <w:instrText xml:space="preserve"> NUMPAGES  </w:instrText>
    </w:r>
    <w:r w:rsidRPr="00290D4F">
      <w:rPr>
        <w:sz w:val="18"/>
        <w:szCs w:val="20"/>
      </w:rPr>
      <w:fldChar w:fldCharType="separate"/>
    </w:r>
    <w:r w:rsidR="00BC3426">
      <w:rPr>
        <w:noProof/>
        <w:sz w:val="18"/>
        <w:szCs w:val="20"/>
      </w:rPr>
      <w:t>3</w:t>
    </w:r>
    <w:r w:rsidRPr="00290D4F">
      <w:rPr>
        <w:sz w:val="18"/>
        <w:szCs w:val="20"/>
      </w:rPr>
      <w:fldChar w:fldCharType="end"/>
    </w:r>
  </w:p>
  <w:p w:rsidR="00E645BC" w:rsidRDefault="00E6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5F" w:rsidRDefault="0094125F" w:rsidP="00B91505">
      <w:pPr>
        <w:spacing w:after="0" w:line="240" w:lineRule="auto"/>
      </w:pPr>
      <w:r>
        <w:separator/>
      </w:r>
    </w:p>
  </w:footnote>
  <w:footnote w:type="continuationSeparator" w:id="0">
    <w:p w:rsidR="0094125F" w:rsidRDefault="0094125F" w:rsidP="00B91505">
      <w:pPr>
        <w:spacing w:after="0" w:line="240" w:lineRule="auto"/>
      </w:pPr>
      <w:r>
        <w:continuationSeparator/>
      </w:r>
    </w:p>
  </w:footnote>
  <w:footnote w:id="1">
    <w:p w:rsidR="00A3443B" w:rsidRPr="00A3443B" w:rsidRDefault="00A3443B" w:rsidP="00A3443B">
      <w:pPr>
        <w:pStyle w:val="FootnoteText"/>
        <w:ind w:left="993"/>
        <w:rPr>
          <w:rFonts w:asciiTheme="minorHAnsi" w:hAnsiTheme="minorHAnsi" w:cstheme="minorHAnsi"/>
          <w:i/>
          <w:color w:val="1F497D" w:themeColor="text2"/>
          <w:sz w:val="18"/>
          <w:szCs w:val="18"/>
          <w:lang w:val="fr-FR"/>
        </w:rPr>
      </w:pPr>
      <w:r w:rsidRPr="00A3443B">
        <w:rPr>
          <w:rFonts w:asciiTheme="minorHAnsi" w:hAnsiTheme="minorHAnsi" w:cstheme="minorHAnsi"/>
          <w:i/>
          <w:color w:val="1F497D" w:themeColor="text2"/>
          <w:sz w:val="18"/>
          <w:szCs w:val="18"/>
          <w:lang w:val="fr-FR"/>
        </w:rPr>
        <w:footnoteRef/>
      </w:r>
      <w:r w:rsidRPr="00A3443B">
        <w:rPr>
          <w:rFonts w:asciiTheme="minorHAnsi" w:hAnsiTheme="minorHAnsi" w:cstheme="minorHAnsi"/>
          <w:i/>
          <w:color w:val="1F497D" w:themeColor="text2"/>
          <w:sz w:val="18"/>
          <w:szCs w:val="18"/>
          <w:lang w:val="fr-FR"/>
        </w:rPr>
        <w:t xml:space="preserve"> Cliquez ici pour le communiqué sur le lancement de la campagne</w:t>
      </w:r>
    </w:p>
  </w:footnote>
  <w:footnote w:id="2">
    <w:p w:rsidR="00A3443B" w:rsidRPr="00C1359E" w:rsidRDefault="00A3443B" w:rsidP="00A3443B">
      <w:pPr>
        <w:pStyle w:val="FootnoteText"/>
        <w:ind w:left="993"/>
        <w:rPr>
          <w:rFonts w:asciiTheme="minorHAnsi" w:hAnsiTheme="minorHAnsi" w:cstheme="minorHAnsi"/>
          <w:color w:val="1F497D" w:themeColor="text2"/>
          <w:sz w:val="18"/>
          <w:szCs w:val="18"/>
          <w:lang w:val="fr-FR"/>
        </w:rPr>
      </w:pPr>
      <w:r w:rsidRPr="00C1359E">
        <w:rPr>
          <w:rStyle w:val="FootnoteReference"/>
          <w:rFonts w:asciiTheme="minorHAnsi" w:hAnsiTheme="minorHAnsi" w:cstheme="minorHAnsi"/>
          <w:color w:val="1F497D" w:themeColor="text2"/>
          <w:sz w:val="18"/>
          <w:szCs w:val="18"/>
        </w:rPr>
        <w:footnoteRef/>
      </w:r>
      <w:r w:rsidRPr="00C1359E">
        <w:rPr>
          <w:rFonts w:asciiTheme="minorHAnsi" w:hAnsiTheme="minorHAnsi" w:cstheme="minorHAnsi"/>
          <w:color w:val="1F497D" w:themeColor="text2"/>
          <w:sz w:val="18"/>
          <w:szCs w:val="18"/>
          <w:lang w:val="fr-FR"/>
        </w:rPr>
        <w:t xml:space="preserve">  </w:t>
      </w:r>
      <w:r w:rsidRPr="00C1359E">
        <w:rPr>
          <w:rFonts w:asciiTheme="minorHAnsi" w:hAnsiTheme="minorHAnsi" w:cstheme="minorHAnsi"/>
          <w:i/>
          <w:color w:val="1F497D" w:themeColor="text2"/>
          <w:sz w:val="18"/>
          <w:szCs w:val="18"/>
          <w:lang w:val="fr-FR"/>
        </w:rPr>
        <w:t xml:space="preserve">CBC Banque, filiale de KBC à Bruxelles et en Wallonie, ne participe pas à la Campagne Toujours faire mieux. </w:t>
      </w:r>
      <w:r w:rsidRPr="00C1359E">
        <w:rPr>
          <w:rFonts w:asciiTheme="minorHAnsi" w:hAnsiTheme="minorHAnsi" w:cstheme="minorHAnsi"/>
          <w:i/>
          <w:color w:val="1F497D" w:themeColor="text2"/>
          <w:sz w:val="18"/>
          <w:szCs w:val="18"/>
          <w:lang w:val="fr-FR"/>
        </w:rPr>
        <w:br/>
        <w:t xml:space="preserve">CBC Banque mène sa propre politique commerciale à l'égard des entrepreneurs bruxellois et wallons. </w:t>
      </w:r>
    </w:p>
    <w:p w:rsidR="00A3443B" w:rsidRPr="00C1359E" w:rsidRDefault="00A3443B" w:rsidP="00A3443B">
      <w:pPr>
        <w:pStyle w:val="FootnoteText"/>
        <w:rPr>
          <w:rFonts w:asciiTheme="minorHAnsi" w:hAnsiTheme="minorHAnsi" w:cstheme="minorHAnsi"/>
          <w:color w:val="1F497D" w:themeColor="text2"/>
          <w:sz w:val="18"/>
          <w:szCs w:val="18"/>
          <w:lang w:val="fr-FR"/>
        </w:rPr>
      </w:pPr>
    </w:p>
  </w:footnote>
  <w:footnote w:id="3">
    <w:p w:rsidR="00E244DA" w:rsidRPr="00E244DA" w:rsidRDefault="00E244DA" w:rsidP="008E78B4">
      <w:pPr>
        <w:pStyle w:val="FootnoteText"/>
        <w:ind w:left="273" w:firstLine="720"/>
        <w:rPr>
          <w:lang w:val="nl-BE"/>
        </w:rPr>
      </w:pPr>
      <w:r w:rsidRPr="00C1359E">
        <w:rPr>
          <w:rStyle w:val="FootnoteReference"/>
          <w:rFonts w:asciiTheme="minorHAnsi" w:hAnsiTheme="minorHAnsi" w:cstheme="minorHAnsi"/>
          <w:color w:val="1F497D" w:themeColor="text2"/>
          <w:sz w:val="18"/>
          <w:szCs w:val="18"/>
        </w:rPr>
        <w:footnoteRef/>
      </w:r>
      <w:r w:rsidRPr="00C1359E">
        <w:rPr>
          <w:rFonts w:asciiTheme="minorHAnsi" w:hAnsiTheme="minorHAnsi" w:cstheme="minorHAnsi"/>
          <w:color w:val="1F497D" w:themeColor="text2"/>
          <w:sz w:val="18"/>
          <w:szCs w:val="18"/>
        </w:rPr>
        <w:t xml:space="preserve"> </w:t>
      </w:r>
      <w:proofErr w:type="spellStart"/>
      <w:r w:rsidRPr="00C1359E">
        <w:rPr>
          <w:rFonts w:asciiTheme="minorHAnsi" w:hAnsiTheme="minorHAnsi" w:cstheme="minorHAnsi"/>
          <w:color w:val="1F497D" w:themeColor="text2"/>
          <w:sz w:val="18"/>
          <w:szCs w:val="18"/>
        </w:rPr>
        <w:t>Voir</w:t>
      </w:r>
      <w:proofErr w:type="spellEnd"/>
      <w:r w:rsidRPr="00C1359E">
        <w:rPr>
          <w:rFonts w:asciiTheme="minorHAnsi" w:hAnsiTheme="minorHAnsi" w:cstheme="minorHAnsi"/>
          <w:color w:val="1F497D" w:themeColor="text2"/>
          <w:sz w:val="18"/>
          <w:szCs w:val="18"/>
        </w:rPr>
        <w:t xml:space="preserve"> </w:t>
      </w:r>
      <w:proofErr w:type="spellStart"/>
      <w:r w:rsidRPr="00C1359E">
        <w:rPr>
          <w:rFonts w:asciiTheme="minorHAnsi" w:hAnsiTheme="minorHAnsi" w:cstheme="minorHAnsi"/>
          <w:color w:val="1F497D" w:themeColor="text2"/>
          <w:sz w:val="18"/>
          <w:szCs w:val="18"/>
        </w:rPr>
        <w:t>graphique</w:t>
      </w:r>
      <w:proofErr w:type="spellEnd"/>
      <w:r w:rsidRPr="00C1359E">
        <w:rPr>
          <w:rFonts w:asciiTheme="minorHAnsi" w:hAnsiTheme="minorHAnsi" w:cstheme="minorHAnsi"/>
          <w:color w:val="1F497D" w:themeColor="text2"/>
          <w:sz w:val="18"/>
          <w:szCs w:val="18"/>
        </w:rPr>
        <w:t xml:space="preserve"> en annexe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C16"/>
    <w:multiLevelType w:val="multilevel"/>
    <w:tmpl w:val="9446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60791"/>
    <w:multiLevelType w:val="hybridMultilevel"/>
    <w:tmpl w:val="369EDD88"/>
    <w:lvl w:ilvl="0" w:tplc="81FE713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3C4C0F"/>
    <w:multiLevelType w:val="hybridMultilevel"/>
    <w:tmpl w:val="4E22EEA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Symbol"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Symbol"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Symbol"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3CC64341"/>
    <w:multiLevelType w:val="hybridMultilevel"/>
    <w:tmpl w:val="79D67F90"/>
    <w:lvl w:ilvl="0" w:tplc="942A7FB4">
      <w:start w:val="5"/>
      <w:numFmt w:val="bullet"/>
      <w:lvlText w:val="-"/>
      <w:lvlJc w:val="left"/>
      <w:pPr>
        <w:ind w:left="1352" w:hanging="360"/>
      </w:pPr>
      <w:rPr>
        <w:rFonts w:ascii="Calibri" w:eastAsia="Calibri" w:hAnsi="Calibri" w:cs="Times New Roman" w:hint="default"/>
      </w:rPr>
    </w:lvl>
    <w:lvl w:ilvl="1" w:tplc="08130003" w:tentative="1">
      <w:start w:val="1"/>
      <w:numFmt w:val="bullet"/>
      <w:lvlText w:val="o"/>
      <w:lvlJc w:val="left"/>
      <w:pPr>
        <w:ind w:left="2072" w:hanging="360"/>
      </w:pPr>
      <w:rPr>
        <w:rFonts w:ascii="Courier New" w:hAnsi="Courier New" w:cs="Symbol"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Symbol"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Symbol" w:hint="default"/>
      </w:rPr>
    </w:lvl>
    <w:lvl w:ilvl="8" w:tplc="08130005" w:tentative="1">
      <w:start w:val="1"/>
      <w:numFmt w:val="bullet"/>
      <w:lvlText w:val=""/>
      <w:lvlJc w:val="left"/>
      <w:pPr>
        <w:ind w:left="7112" w:hanging="360"/>
      </w:pPr>
      <w:rPr>
        <w:rFonts w:ascii="Wingdings" w:hAnsi="Wingdings" w:hint="default"/>
      </w:rPr>
    </w:lvl>
  </w:abstractNum>
  <w:abstractNum w:abstractNumId="4">
    <w:nsid w:val="40721DB0"/>
    <w:multiLevelType w:val="hybridMultilevel"/>
    <w:tmpl w:val="E09EA0EE"/>
    <w:lvl w:ilvl="0" w:tplc="F54ABC28">
      <w:numFmt w:val="bullet"/>
      <w:lvlText w:val="-"/>
      <w:lvlJc w:val="left"/>
      <w:pPr>
        <w:ind w:left="1352" w:hanging="360"/>
      </w:pPr>
      <w:rPr>
        <w:rFonts w:ascii="Calibri" w:eastAsia="Calibri" w:hAnsi="Calibri" w:cs="Times New Roman" w:hint="default"/>
      </w:rPr>
    </w:lvl>
    <w:lvl w:ilvl="1" w:tplc="08130003" w:tentative="1">
      <w:start w:val="1"/>
      <w:numFmt w:val="bullet"/>
      <w:lvlText w:val="o"/>
      <w:lvlJc w:val="left"/>
      <w:pPr>
        <w:ind w:left="2072" w:hanging="360"/>
      </w:pPr>
      <w:rPr>
        <w:rFonts w:ascii="Courier New" w:hAnsi="Courier New" w:cs="Symbol"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Symbol"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Symbol" w:hint="default"/>
      </w:rPr>
    </w:lvl>
    <w:lvl w:ilvl="8" w:tplc="08130005" w:tentative="1">
      <w:start w:val="1"/>
      <w:numFmt w:val="bullet"/>
      <w:lvlText w:val=""/>
      <w:lvlJc w:val="left"/>
      <w:pPr>
        <w:ind w:left="7112" w:hanging="360"/>
      </w:pPr>
      <w:rPr>
        <w:rFonts w:ascii="Wingdings" w:hAnsi="Wingdings" w:hint="default"/>
      </w:rPr>
    </w:lvl>
  </w:abstractNum>
  <w:abstractNum w:abstractNumId="5">
    <w:nsid w:val="615547FF"/>
    <w:multiLevelType w:val="hybridMultilevel"/>
    <w:tmpl w:val="2116D348"/>
    <w:lvl w:ilvl="0" w:tplc="6986A2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A592F01"/>
    <w:multiLevelType w:val="hybridMultilevel"/>
    <w:tmpl w:val="F460A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3C685D"/>
    <w:multiLevelType w:val="hybridMultilevel"/>
    <w:tmpl w:val="02EC6E0E"/>
    <w:lvl w:ilvl="0" w:tplc="08130005">
      <w:start w:val="1"/>
      <w:numFmt w:val="bullet"/>
      <w:lvlText w:val=""/>
      <w:lvlJc w:val="left"/>
      <w:pPr>
        <w:ind w:left="1712" w:hanging="360"/>
      </w:pPr>
      <w:rPr>
        <w:rFonts w:ascii="Wingdings" w:hAnsi="Wingdings" w:hint="default"/>
      </w:rPr>
    </w:lvl>
    <w:lvl w:ilvl="1" w:tplc="08130003" w:tentative="1">
      <w:start w:val="1"/>
      <w:numFmt w:val="bullet"/>
      <w:lvlText w:val="o"/>
      <w:lvlJc w:val="left"/>
      <w:pPr>
        <w:ind w:left="2432" w:hanging="360"/>
      </w:pPr>
      <w:rPr>
        <w:rFonts w:ascii="Courier New" w:hAnsi="Courier New" w:cs="Symbol"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Symbol"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Symbol" w:hint="default"/>
      </w:rPr>
    </w:lvl>
    <w:lvl w:ilvl="8" w:tplc="08130005" w:tentative="1">
      <w:start w:val="1"/>
      <w:numFmt w:val="bullet"/>
      <w:lvlText w:val=""/>
      <w:lvlJc w:val="left"/>
      <w:pPr>
        <w:ind w:left="7472"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07C2E"/>
    <w:rsid w:val="00020337"/>
    <w:rsid w:val="00023311"/>
    <w:rsid w:val="00030ABA"/>
    <w:rsid w:val="000311D2"/>
    <w:rsid w:val="0004558C"/>
    <w:rsid w:val="00061061"/>
    <w:rsid w:val="000664D9"/>
    <w:rsid w:val="00067351"/>
    <w:rsid w:val="00070DC7"/>
    <w:rsid w:val="00072AFD"/>
    <w:rsid w:val="00075B32"/>
    <w:rsid w:val="00076270"/>
    <w:rsid w:val="0007720A"/>
    <w:rsid w:val="0009297F"/>
    <w:rsid w:val="00097884"/>
    <w:rsid w:val="000B6ED2"/>
    <w:rsid w:val="000D0409"/>
    <w:rsid w:val="000D5A9B"/>
    <w:rsid w:val="000E2654"/>
    <w:rsid w:val="000E3713"/>
    <w:rsid w:val="000F0667"/>
    <w:rsid w:val="000F0FC9"/>
    <w:rsid w:val="001044FC"/>
    <w:rsid w:val="001114B7"/>
    <w:rsid w:val="00116768"/>
    <w:rsid w:val="001203B8"/>
    <w:rsid w:val="00120E80"/>
    <w:rsid w:val="0012168D"/>
    <w:rsid w:val="0013386E"/>
    <w:rsid w:val="00145E65"/>
    <w:rsid w:val="00145E8E"/>
    <w:rsid w:val="001572F2"/>
    <w:rsid w:val="0016140B"/>
    <w:rsid w:val="001A2541"/>
    <w:rsid w:val="001A327D"/>
    <w:rsid w:val="001B4511"/>
    <w:rsid w:val="001C00A3"/>
    <w:rsid w:val="001C0C48"/>
    <w:rsid w:val="001C3878"/>
    <w:rsid w:val="001C5095"/>
    <w:rsid w:val="001C7B3E"/>
    <w:rsid w:val="001E00A0"/>
    <w:rsid w:val="001E68BA"/>
    <w:rsid w:val="001E7071"/>
    <w:rsid w:val="001E73A3"/>
    <w:rsid w:val="001F7467"/>
    <w:rsid w:val="00207BEA"/>
    <w:rsid w:val="0021594B"/>
    <w:rsid w:val="00217131"/>
    <w:rsid w:val="00220B40"/>
    <w:rsid w:val="0023759A"/>
    <w:rsid w:val="0024012B"/>
    <w:rsid w:val="00240DAE"/>
    <w:rsid w:val="0024647F"/>
    <w:rsid w:val="00250E73"/>
    <w:rsid w:val="00252822"/>
    <w:rsid w:val="00252B0E"/>
    <w:rsid w:val="00252F15"/>
    <w:rsid w:val="002541A7"/>
    <w:rsid w:val="00262D1E"/>
    <w:rsid w:val="00275E1A"/>
    <w:rsid w:val="00286C63"/>
    <w:rsid w:val="00290D4F"/>
    <w:rsid w:val="0029167B"/>
    <w:rsid w:val="00295486"/>
    <w:rsid w:val="00295893"/>
    <w:rsid w:val="002961F6"/>
    <w:rsid w:val="002A6EAE"/>
    <w:rsid w:val="002B1E31"/>
    <w:rsid w:val="002B622F"/>
    <w:rsid w:val="002C55E4"/>
    <w:rsid w:val="002D1D88"/>
    <w:rsid w:val="002D344C"/>
    <w:rsid w:val="002D662A"/>
    <w:rsid w:val="002F2F8B"/>
    <w:rsid w:val="002F5967"/>
    <w:rsid w:val="002F7196"/>
    <w:rsid w:val="00303848"/>
    <w:rsid w:val="00314AC2"/>
    <w:rsid w:val="00314F52"/>
    <w:rsid w:val="003173B3"/>
    <w:rsid w:val="00326CB0"/>
    <w:rsid w:val="00332A4B"/>
    <w:rsid w:val="003346EA"/>
    <w:rsid w:val="00334CB8"/>
    <w:rsid w:val="00336C88"/>
    <w:rsid w:val="00337950"/>
    <w:rsid w:val="003540FC"/>
    <w:rsid w:val="003551AC"/>
    <w:rsid w:val="00357957"/>
    <w:rsid w:val="00361F0A"/>
    <w:rsid w:val="0036577A"/>
    <w:rsid w:val="003705B7"/>
    <w:rsid w:val="00371309"/>
    <w:rsid w:val="00374C73"/>
    <w:rsid w:val="00376490"/>
    <w:rsid w:val="003800B0"/>
    <w:rsid w:val="0038517C"/>
    <w:rsid w:val="00385FB9"/>
    <w:rsid w:val="003915CA"/>
    <w:rsid w:val="003A10F4"/>
    <w:rsid w:val="003A19AF"/>
    <w:rsid w:val="003A1AFD"/>
    <w:rsid w:val="003B5C3A"/>
    <w:rsid w:val="003B61AD"/>
    <w:rsid w:val="003C3332"/>
    <w:rsid w:val="003C3F4A"/>
    <w:rsid w:val="003C604A"/>
    <w:rsid w:val="003E00A7"/>
    <w:rsid w:val="003E2668"/>
    <w:rsid w:val="003F264D"/>
    <w:rsid w:val="003F448C"/>
    <w:rsid w:val="003F7E0B"/>
    <w:rsid w:val="004007B6"/>
    <w:rsid w:val="00403307"/>
    <w:rsid w:val="00403754"/>
    <w:rsid w:val="00410A43"/>
    <w:rsid w:val="00411D72"/>
    <w:rsid w:val="0041324D"/>
    <w:rsid w:val="004145D4"/>
    <w:rsid w:val="0041697F"/>
    <w:rsid w:val="004214B2"/>
    <w:rsid w:val="00422EAB"/>
    <w:rsid w:val="004278B1"/>
    <w:rsid w:val="00430203"/>
    <w:rsid w:val="0043052D"/>
    <w:rsid w:val="00432A14"/>
    <w:rsid w:val="00434D6C"/>
    <w:rsid w:val="00442D92"/>
    <w:rsid w:val="004501EE"/>
    <w:rsid w:val="004604EF"/>
    <w:rsid w:val="0047091F"/>
    <w:rsid w:val="0048118F"/>
    <w:rsid w:val="0048317B"/>
    <w:rsid w:val="004858B8"/>
    <w:rsid w:val="00485B1B"/>
    <w:rsid w:val="004942BB"/>
    <w:rsid w:val="00496BFB"/>
    <w:rsid w:val="004A3439"/>
    <w:rsid w:val="004B5878"/>
    <w:rsid w:val="004B7F24"/>
    <w:rsid w:val="004C10A9"/>
    <w:rsid w:val="004C630F"/>
    <w:rsid w:val="004D1A02"/>
    <w:rsid w:val="004D2399"/>
    <w:rsid w:val="004E4157"/>
    <w:rsid w:val="004E4746"/>
    <w:rsid w:val="004E4E0D"/>
    <w:rsid w:val="004E55D9"/>
    <w:rsid w:val="004F7511"/>
    <w:rsid w:val="00504553"/>
    <w:rsid w:val="0052230C"/>
    <w:rsid w:val="005235E3"/>
    <w:rsid w:val="005239B8"/>
    <w:rsid w:val="00524556"/>
    <w:rsid w:val="0052755A"/>
    <w:rsid w:val="00531281"/>
    <w:rsid w:val="00533199"/>
    <w:rsid w:val="00537AB2"/>
    <w:rsid w:val="00537DB0"/>
    <w:rsid w:val="00561FDD"/>
    <w:rsid w:val="00566ACA"/>
    <w:rsid w:val="00566DC0"/>
    <w:rsid w:val="00571370"/>
    <w:rsid w:val="00571FE2"/>
    <w:rsid w:val="00574F3C"/>
    <w:rsid w:val="00580DB8"/>
    <w:rsid w:val="00584CAE"/>
    <w:rsid w:val="005873C5"/>
    <w:rsid w:val="00587AA5"/>
    <w:rsid w:val="0059115A"/>
    <w:rsid w:val="00591878"/>
    <w:rsid w:val="0059525A"/>
    <w:rsid w:val="005A7819"/>
    <w:rsid w:val="005B005E"/>
    <w:rsid w:val="005B3DF0"/>
    <w:rsid w:val="005C2668"/>
    <w:rsid w:val="005C49C4"/>
    <w:rsid w:val="005D2B91"/>
    <w:rsid w:val="005D37B8"/>
    <w:rsid w:val="005D405B"/>
    <w:rsid w:val="005E1078"/>
    <w:rsid w:val="005E538C"/>
    <w:rsid w:val="005F13AF"/>
    <w:rsid w:val="005F2C76"/>
    <w:rsid w:val="005F5BBA"/>
    <w:rsid w:val="00600F3D"/>
    <w:rsid w:val="00606A60"/>
    <w:rsid w:val="00606F3D"/>
    <w:rsid w:val="0060745E"/>
    <w:rsid w:val="00621368"/>
    <w:rsid w:val="00636744"/>
    <w:rsid w:val="00637A16"/>
    <w:rsid w:val="0064576A"/>
    <w:rsid w:val="0066062C"/>
    <w:rsid w:val="00673D3E"/>
    <w:rsid w:val="0068197C"/>
    <w:rsid w:val="0069167B"/>
    <w:rsid w:val="006917E1"/>
    <w:rsid w:val="0069501E"/>
    <w:rsid w:val="00695A30"/>
    <w:rsid w:val="006A124C"/>
    <w:rsid w:val="006A1442"/>
    <w:rsid w:val="006A3BEC"/>
    <w:rsid w:val="006A6C5E"/>
    <w:rsid w:val="006A73EA"/>
    <w:rsid w:val="006B296B"/>
    <w:rsid w:val="006B3FA5"/>
    <w:rsid w:val="006C1293"/>
    <w:rsid w:val="006C4D9C"/>
    <w:rsid w:val="006C7806"/>
    <w:rsid w:val="006D1A64"/>
    <w:rsid w:val="006D33ED"/>
    <w:rsid w:val="006D7A4E"/>
    <w:rsid w:val="006E7FCD"/>
    <w:rsid w:val="006F02F8"/>
    <w:rsid w:val="006F386D"/>
    <w:rsid w:val="006F5D69"/>
    <w:rsid w:val="006F6B2F"/>
    <w:rsid w:val="0070269C"/>
    <w:rsid w:val="0071732D"/>
    <w:rsid w:val="00723B9F"/>
    <w:rsid w:val="00724819"/>
    <w:rsid w:val="00730504"/>
    <w:rsid w:val="0073108A"/>
    <w:rsid w:val="0074076B"/>
    <w:rsid w:val="007537E3"/>
    <w:rsid w:val="00753CDB"/>
    <w:rsid w:val="007571D2"/>
    <w:rsid w:val="007728B6"/>
    <w:rsid w:val="00775C2F"/>
    <w:rsid w:val="00777C89"/>
    <w:rsid w:val="0078272F"/>
    <w:rsid w:val="00783162"/>
    <w:rsid w:val="00786EE8"/>
    <w:rsid w:val="007900E3"/>
    <w:rsid w:val="007A48C9"/>
    <w:rsid w:val="007A78B7"/>
    <w:rsid w:val="007B29D9"/>
    <w:rsid w:val="007C55BD"/>
    <w:rsid w:val="007C6ED3"/>
    <w:rsid w:val="007D5A47"/>
    <w:rsid w:val="007E0C11"/>
    <w:rsid w:val="007E2294"/>
    <w:rsid w:val="007E3EDB"/>
    <w:rsid w:val="007E410A"/>
    <w:rsid w:val="007E4B18"/>
    <w:rsid w:val="007E7262"/>
    <w:rsid w:val="007E7A51"/>
    <w:rsid w:val="007F1C26"/>
    <w:rsid w:val="007F1C29"/>
    <w:rsid w:val="008021A2"/>
    <w:rsid w:val="00810B5C"/>
    <w:rsid w:val="00815CEA"/>
    <w:rsid w:val="00816AAB"/>
    <w:rsid w:val="008238E0"/>
    <w:rsid w:val="00827B41"/>
    <w:rsid w:val="00831340"/>
    <w:rsid w:val="00843D8C"/>
    <w:rsid w:val="008503EB"/>
    <w:rsid w:val="00856602"/>
    <w:rsid w:val="00863672"/>
    <w:rsid w:val="0086432F"/>
    <w:rsid w:val="00871AA2"/>
    <w:rsid w:val="008734DC"/>
    <w:rsid w:val="0088146E"/>
    <w:rsid w:val="00892218"/>
    <w:rsid w:val="0089243F"/>
    <w:rsid w:val="008930B7"/>
    <w:rsid w:val="008957B4"/>
    <w:rsid w:val="00895B8C"/>
    <w:rsid w:val="008A3631"/>
    <w:rsid w:val="008A4D00"/>
    <w:rsid w:val="008A66D6"/>
    <w:rsid w:val="008A6AE1"/>
    <w:rsid w:val="008A7D1F"/>
    <w:rsid w:val="008B03E6"/>
    <w:rsid w:val="008B29A6"/>
    <w:rsid w:val="008B4296"/>
    <w:rsid w:val="008B72F9"/>
    <w:rsid w:val="008C0D0E"/>
    <w:rsid w:val="008C2E51"/>
    <w:rsid w:val="008C6082"/>
    <w:rsid w:val="008C760D"/>
    <w:rsid w:val="008D46D3"/>
    <w:rsid w:val="008E609E"/>
    <w:rsid w:val="008E78B4"/>
    <w:rsid w:val="008F43AE"/>
    <w:rsid w:val="00901C83"/>
    <w:rsid w:val="00911A52"/>
    <w:rsid w:val="00913452"/>
    <w:rsid w:val="00923F22"/>
    <w:rsid w:val="00926637"/>
    <w:rsid w:val="009320B1"/>
    <w:rsid w:val="0093548E"/>
    <w:rsid w:val="00936432"/>
    <w:rsid w:val="00940688"/>
    <w:rsid w:val="0094125F"/>
    <w:rsid w:val="00944825"/>
    <w:rsid w:val="00945D83"/>
    <w:rsid w:val="0095680E"/>
    <w:rsid w:val="00961546"/>
    <w:rsid w:val="00964D45"/>
    <w:rsid w:val="00972E02"/>
    <w:rsid w:val="009743AD"/>
    <w:rsid w:val="009844D2"/>
    <w:rsid w:val="00987571"/>
    <w:rsid w:val="00991649"/>
    <w:rsid w:val="0099358A"/>
    <w:rsid w:val="009A4CFA"/>
    <w:rsid w:val="009B559C"/>
    <w:rsid w:val="009C2C50"/>
    <w:rsid w:val="009C4391"/>
    <w:rsid w:val="009C4AD4"/>
    <w:rsid w:val="009D0679"/>
    <w:rsid w:val="009D167D"/>
    <w:rsid w:val="009E5927"/>
    <w:rsid w:val="009F4520"/>
    <w:rsid w:val="00A02B38"/>
    <w:rsid w:val="00A10A21"/>
    <w:rsid w:val="00A20B2F"/>
    <w:rsid w:val="00A2414A"/>
    <w:rsid w:val="00A308C2"/>
    <w:rsid w:val="00A3443B"/>
    <w:rsid w:val="00A5273C"/>
    <w:rsid w:val="00A6339E"/>
    <w:rsid w:val="00A633B8"/>
    <w:rsid w:val="00A67F1C"/>
    <w:rsid w:val="00A71F9D"/>
    <w:rsid w:val="00A7342D"/>
    <w:rsid w:val="00A73521"/>
    <w:rsid w:val="00A87CF2"/>
    <w:rsid w:val="00AA4C9C"/>
    <w:rsid w:val="00AA654A"/>
    <w:rsid w:val="00AB1D79"/>
    <w:rsid w:val="00AB21DF"/>
    <w:rsid w:val="00AB231F"/>
    <w:rsid w:val="00AB38AC"/>
    <w:rsid w:val="00AB4F13"/>
    <w:rsid w:val="00AC2A48"/>
    <w:rsid w:val="00AC78D7"/>
    <w:rsid w:val="00AC7A25"/>
    <w:rsid w:val="00AD6498"/>
    <w:rsid w:val="00AD6AFD"/>
    <w:rsid w:val="00AE1131"/>
    <w:rsid w:val="00AE5045"/>
    <w:rsid w:val="00AF7E22"/>
    <w:rsid w:val="00B021D1"/>
    <w:rsid w:val="00B2276E"/>
    <w:rsid w:val="00B275BD"/>
    <w:rsid w:val="00B50F9F"/>
    <w:rsid w:val="00B5684E"/>
    <w:rsid w:val="00B57E8B"/>
    <w:rsid w:val="00B61D28"/>
    <w:rsid w:val="00B63164"/>
    <w:rsid w:val="00B63BF3"/>
    <w:rsid w:val="00B65507"/>
    <w:rsid w:val="00B6765B"/>
    <w:rsid w:val="00B74F39"/>
    <w:rsid w:val="00B76E93"/>
    <w:rsid w:val="00B7736D"/>
    <w:rsid w:val="00B85BC0"/>
    <w:rsid w:val="00B91505"/>
    <w:rsid w:val="00B91E05"/>
    <w:rsid w:val="00B97593"/>
    <w:rsid w:val="00BA084F"/>
    <w:rsid w:val="00BA180E"/>
    <w:rsid w:val="00BC3426"/>
    <w:rsid w:val="00BD102C"/>
    <w:rsid w:val="00BD4777"/>
    <w:rsid w:val="00BE220F"/>
    <w:rsid w:val="00BE41A7"/>
    <w:rsid w:val="00BE46FD"/>
    <w:rsid w:val="00BE60ED"/>
    <w:rsid w:val="00BE6587"/>
    <w:rsid w:val="00BF6F46"/>
    <w:rsid w:val="00C12659"/>
    <w:rsid w:val="00C1359E"/>
    <w:rsid w:val="00C143C5"/>
    <w:rsid w:val="00C14BE1"/>
    <w:rsid w:val="00C20928"/>
    <w:rsid w:val="00C235A5"/>
    <w:rsid w:val="00C266AE"/>
    <w:rsid w:val="00C36926"/>
    <w:rsid w:val="00C4092F"/>
    <w:rsid w:val="00C5290C"/>
    <w:rsid w:val="00C55023"/>
    <w:rsid w:val="00C56C75"/>
    <w:rsid w:val="00C56DE2"/>
    <w:rsid w:val="00C65F73"/>
    <w:rsid w:val="00C67DE2"/>
    <w:rsid w:val="00C77E47"/>
    <w:rsid w:val="00C8438C"/>
    <w:rsid w:val="00C8479B"/>
    <w:rsid w:val="00C90C1D"/>
    <w:rsid w:val="00C91073"/>
    <w:rsid w:val="00CA190B"/>
    <w:rsid w:val="00CA460E"/>
    <w:rsid w:val="00CA52A9"/>
    <w:rsid w:val="00CB2C13"/>
    <w:rsid w:val="00CC26DC"/>
    <w:rsid w:val="00CC467E"/>
    <w:rsid w:val="00CC7630"/>
    <w:rsid w:val="00CD350E"/>
    <w:rsid w:val="00CE168D"/>
    <w:rsid w:val="00CE4633"/>
    <w:rsid w:val="00CF2EA6"/>
    <w:rsid w:val="00CF7FAB"/>
    <w:rsid w:val="00D01D05"/>
    <w:rsid w:val="00D06B01"/>
    <w:rsid w:val="00D12CD1"/>
    <w:rsid w:val="00D13039"/>
    <w:rsid w:val="00D142A4"/>
    <w:rsid w:val="00D2149E"/>
    <w:rsid w:val="00D22338"/>
    <w:rsid w:val="00D22AF1"/>
    <w:rsid w:val="00D35DEF"/>
    <w:rsid w:val="00D37D6F"/>
    <w:rsid w:val="00D40046"/>
    <w:rsid w:val="00D41F39"/>
    <w:rsid w:val="00D4609A"/>
    <w:rsid w:val="00D55196"/>
    <w:rsid w:val="00D61428"/>
    <w:rsid w:val="00D61FE6"/>
    <w:rsid w:val="00D651BD"/>
    <w:rsid w:val="00D74892"/>
    <w:rsid w:val="00D93432"/>
    <w:rsid w:val="00DA05B7"/>
    <w:rsid w:val="00DA0C13"/>
    <w:rsid w:val="00DA4832"/>
    <w:rsid w:val="00DA56BB"/>
    <w:rsid w:val="00DB0A3D"/>
    <w:rsid w:val="00DB5CDC"/>
    <w:rsid w:val="00DB603E"/>
    <w:rsid w:val="00DC05BA"/>
    <w:rsid w:val="00DC12B4"/>
    <w:rsid w:val="00DC31F1"/>
    <w:rsid w:val="00DC64B4"/>
    <w:rsid w:val="00DC71EC"/>
    <w:rsid w:val="00DD4318"/>
    <w:rsid w:val="00DD6A0F"/>
    <w:rsid w:val="00DE3758"/>
    <w:rsid w:val="00DE5937"/>
    <w:rsid w:val="00DF6B4E"/>
    <w:rsid w:val="00DF721E"/>
    <w:rsid w:val="00E02BD3"/>
    <w:rsid w:val="00E04059"/>
    <w:rsid w:val="00E070E9"/>
    <w:rsid w:val="00E0785D"/>
    <w:rsid w:val="00E16090"/>
    <w:rsid w:val="00E169DE"/>
    <w:rsid w:val="00E17062"/>
    <w:rsid w:val="00E173BC"/>
    <w:rsid w:val="00E211DD"/>
    <w:rsid w:val="00E241EF"/>
    <w:rsid w:val="00E244DA"/>
    <w:rsid w:val="00E259F3"/>
    <w:rsid w:val="00E26375"/>
    <w:rsid w:val="00E322CE"/>
    <w:rsid w:val="00E37348"/>
    <w:rsid w:val="00E44766"/>
    <w:rsid w:val="00E45B0F"/>
    <w:rsid w:val="00E52D21"/>
    <w:rsid w:val="00E55796"/>
    <w:rsid w:val="00E55FB9"/>
    <w:rsid w:val="00E5626D"/>
    <w:rsid w:val="00E57748"/>
    <w:rsid w:val="00E57AD0"/>
    <w:rsid w:val="00E645BC"/>
    <w:rsid w:val="00E65043"/>
    <w:rsid w:val="00E66B3F"/>
    <w:rsid w:val="00E7704E"/>
    <w:rsid w:val="00E8090B"/>
    <w:rsid w:val="00E82127"/>
    <w:rsid w:val="00E95643"/>
    <w:rsid w:val="00EA391E"/>
    <w:rsid w:val="00EA7DF4"/>
    <w:rsid w:val="00EB132F"/>
    <w:rsid w:val="00EB5930"/>
    <w:rsid w:val="00EB6C90"/>
    <w:rsid w:val="00EB6D84"/>
    <w:rsid w:val="00EC2BEE"/>
    <w:rsid w:val="00EC50FA"/>
    <w:rsid w:val="00EC76F5"/>
    <w:rsid w:val="00ED1830"/>
    <w:rsid w:val="00EE351A"/>
    <w:rsid w:val="00EE618F"/>
    <w:rsid w:val="00EE61C1"/>
    <w:rsid w:val="00F021E9"/>
    <w:rsid w:val="00F025D7"/>
    <w:rsid w:val="00F14B12"/>
    <w:rsid w:val="00F15139"/>
    <w:rsid w:val="00F2019D"/>
    <w:rsid w:val="00F230E1"/>
    <w:rsid w:val="00F27632"/>
    <w:rsid w:val="00F27A6F"/>
    <w:rsid w:val="00F33F22"/>
    <w:rsid w:val="00F378B7"/>
    <w:rsid w:val="00F5488B"/>
    <w:rsid w:val="00F5543C"/>
    <w:rsid w:val="00F56CC4"/>
    <w:rsid w:val="00F5700F"/>
    <w:rsid w:val="00F572AD"/>
    <w:rsid w:val="00F60B29"/>
    <w:rsid w:val="00F71860"/>
    <w:rsid w:val="00F74261"/>
    <w:rsid w:val="00F83524"/>
    <w:rsid w:val="00F84E2C"/>
    <w:rsid w:val="00F8611A"/>
    <w:rsid w:val="00F87482"/>
    <w:rsid w:val="00F9127A"/>
    <w:rsid w:val="00FB27B6"/>
    <w:rsid w:val="00FB5DC1"/>
    <w:rsid w:val="00FC36C2"/>
    <w:rsid w:val="00FC62B3"/>
    <w:rsid w:val="00FD2C6E"/>
    <w:rsid w:val="00FD33EB"/>
    <w:rsid w:val="00FD49E4"/>
    <w:rsid w:val="00FE3656"/>
    <w:rsid w:val="00FE3680"/>
    <w:rsid w:val="00FE459B"/>
    <w:rsid w:val="00FF2519"/>
    <w:rsid w:val="00FF30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CommentReference">
    <w:name w:val="annotation reference"/>
    <w:basedOn w:val="DefaultParagraphFont"/>
    <w:uiPriority w:val="99"/>
    <w:semiHidden/>
    <w:unhideWhenUsed/>
    <w:rsid w:val="00E26375"/>
    <w:rPr>
      <w:sz w:val="16"/>
      <w:szCs w:val="16"/>
    </w:rPr>
  </w:style>
  <w:style w:type="paragraph" w:styleId="CommentText">
    <w:name w:val="annotation text"/>
    <w:basedOn w:val="Normal"/>
    <w:link w:val="CommentTextChar"/>
    <w:uiPriority w:val="99"/>
    <w:semiHidden/>
    <w:unhideWhenUsed/>
    <w:rsid w:val="00E26375"/>
    <w:pPr>
      <w:spacing w:line="240" w:lineRule="auto"/>
    </w:pPr>
    <w:rPr>
      <w:sz w:val="20"/>
      <w:szCs w:val="20"/>
    </w:rPr>
  </w:style>
  <w:style w:type="character" w:customStyle="1" w:styleId="CommentTextChar">
    <w:name w:val="Comment Text Char"/>
    <w:basedOn w:val="DefaultParagraphFont"/>
    <w:link w:val="CommentText"/>
    <w:uiPriority w:val="99"/>
    <w:semiHidden/>
    <w:rsid w:val="00E26375"/>
    <w:rPr>
      <w:lang w:val="en-US" w:eastAsia="en-US"/>
    </w:rPr>
  </w:style>
  <w:style w:type="paragraph" w:styleId="CommentSubject">
    <w:name w:val="annotation subject"/>
    <w:basedOn w:val="CommentText"/>
    <w:next w:val="CommentText"/>
    <w:link w:val="CommentSubjectChar"/>
    <w:uiPriority w:val="99"/>
    <w:semiHidden/>
    <w:unhideWhenUsed/>
    <w:rsid w:val="00E26375"/>
    <w:rPr>
      <w:b/>
      <w:bCs/>
    </w:rPr>
  </w:style>
  <w:style w:type="character" w:customStyle="1" w:styleId="CommentSubjectChar">
    <w:name w:val="Comment Subject Char"/>
    <w:basedOn w:val="CommentTextChar"/>
    <w:link w:val="CommentSubject"/>
    <w:uiPriority w:val="99"/>
    <w:semiHidden/>
    <w:rsid w:val="00E26375"/>
    <w:rPr>
      <w:b/>
      <w:bCs/>
      <w:lang w:val="en-US" w:eastAsia="en-US"/>
    </w:rPr>
  </w:style>
  <w:style w:type="character" w:styleId="FollowedHyperlink">
    <w:name w:val="FollowedHyperlink"/>
    <w:basedOn w:val="DefaultParagraphFont"/>
    <w:uiPriority w:val="99"/>
    <w:semiHidden/>
    <w:unhideWhenUsed/>
    <w:rsid w:val="000D0409"/>
    <w:rPr>
      <w:color w:val="800080" w:themeColor="followedHyperlink"/>
      <w:u w:val="single"/>
    </w:rPr>
  </w:style>
  <w:style w:type="table" w:customStyle="1" w:styleId="LightList-Accent11">
    <w:name w:val="Light List - Accent 11"/>
    <w:basedOn w:val="TableNormal"/>
    <w:uiPriority w:val="61"/>
    <w:rsid w:val="00F230E1"/>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F230E1"/>
    <w:rPr>
      <w:b/>
      <w:bCs/>
      <w:smallCaps/>
      <w:spacing w:val="5"/>
    </w:rPr>
  </w:style>
  <w:style w:type="paragraph" w:styleId="FootnoteText">
    <w:name w:val="footnote text"/>
    <w:basedOn w:val="Normal"/>
    <w:link w:val="FootnoteTextChar"/>
    <w:uiPriority w:val="99"/>
    <w:semiHidden/>
    <w:unhideWhenUsed/>
    <w:rsid w:val="00334CB8"/>
    <w:pPr>
      <w:spacing w:after="0" w:line="240" w:lineRule="auto"/>
    </w:pPr>
    <w:rPr>
      <w:rFonts w:ascii="Times New Roman" w:eastAsia="Times New Roman" w:hAnsi="Times New Roman"/>
      <w:sz w:val="20"/>
      <w:szCs w:val="20"/>
      <w:lang w:val="en-GB" w:eastAsia="nl-NL"/>
    </w:rPr>
  </w:style>
  <w:style w:type="character" w:customStyle="1" w:styleId="FootnoteTextChar">
    <w:name w:val="Footnote Text Char"/>
    <w:basedOn w:val="DefaultParagraphFont"/>
    <w:link w:val="FootnoteText"/>
    <w:uiPriority w:val="99"/>
    <w:semiHidden/>
    <w:rsid w:val="00334CB8"/>
    <w:rPr>
      <w:rFonts w:ascii="Times New Roman" w:eastAsia="Times New Roman" w:hAnsi="Times New Roman"/>
      <w:lang w:val="en-GB" w:eastAsia="nl-NL"/>
    </w:rPr>
  </w:style>
  <w:style w:type="character" w:styleId="FootnoteReference">
    <w:name w:val="footnote reference"/>
    <w:basedOn w:val="DefaultParagraphFont"/>
    <w:uiPriority w:val="99"/>
    <w:semiHidden/>
    <w:unhideWhenUsed/>
    <w:rsid w:val="00334CB8"/>
    <w:rPr>
      <w:vertAlign w:val="superscript"/>
    </w:rPr>
  </w:style>
  <w:style w:type="paragraph" w:styleId="NormalWeb">
    <w:name w:val="Normal (Web)"/>
    <w:basedOn w:val="Normal"/>
    <w:uiPriority w:val="99"/>
    <w:semiHidden/>
    <w:unhideWhenUsed/>
    <w:rsid w:val="008503EB"/>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503EB"/>
    <w:rPr>
      <w:b/>
      <w:bCs/>
    </w:rPr>
  </w:style>
  <w:style w:type="character" w:styleId="Emphasis">
    <w:name w:val="Emphasis"/>
    <w:basedOn w:val="DefaultParagraphFont"/>
    <w:uiPriority w:val="20"/>
    <w:qFormat/>
    <w:rsid w:val="008503EB"/>
    <w:rPr>
      <w:i/>
      <w:iCs/>
    </w:rPr>
  </w:style>
  <w:style w:type="paragraph" w:styleId="Revision">
    <w:name w:val="Revision"/>
    <w:hidden/>
    <w:rsid w:val="006A3BEC"/>
    <w:rPr>
      <w:sz w:val="22"/>
      <w:szCs w:val="22"/>
      <w:lang w:val="en-US" w:eastAsia="en-US"/>
    </w:rPr>
  </w:style>
  <w:style w:type="table" w:styleId="TableGrid">
    <w:name w:val="Table Grid"/>
    <w:basedOn w:val="TableNormal"/>
    <w:rsid w:val="00DE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rveystatement">
    <w:name w:val="survey_statement"/>
    <w:basedOn w:val="Normal"/>
    <w:rsid w:val="004858B8"/>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name">
    <w:name w:val="name"/>
    <w:basedOn w:val="DefaultParagraphFont"/>
    <w:rsid w:val="00485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CommentReference">
    <w:name w:val="annotation reference"/>
    <w:basedOn w:val="DefaultParagraphFont"/>
    <w:uiPriority w:val="99"/>
    <w:semiHidden/>
    <w:unhideWhenUsed/>
    <w:rsid w:val="00E26375"/>
    <w:rPr>
      <w:sz w:val="16"/>
      <w:szCs w:val="16"/>
    </w:rPr>
  </w:style>
  <w:style w:type="paragraph" w:styleId="CommentText">
    <w:name w:val="annotation text"/>
    <w:basedOn w:val="Normal"/>
    <w:link w:val="CommentTextChar"/>
    <w:uiPriority w:val="99"/>
    <w:semiHidden/>
    <w:unhideWhenUsed/>
    <w:rsid w:val="00E26375"/>
    <w:pPr>
      <w:spacing w:line="240" w:lineRule="auto"/>
    </w:pPr>
    <w:rPr>
      <w:sz w:val="20"/>
      <w:szCs w:val="20"/>
    </w:rPr>
  </w:style>
  <w:style w:type="character" w:customStyle="1" w:styleId="CommentTextChar">
    <w:name w:val="Comment Text Char"/>
    <w:basedOn w:val="DefaultParagraphFont"/>
    <w:link w:val="CommentText"/>
    <w:uiPriority w:val="99"/>
    <w:semiHidden/>
    <w:rsid w:val="00E26375"/>
    <w:rPr>
      <w:lang w:val="en-US" w:eastAsia="en-US"/>
    </w:rPr>
  </w:style>
  <w:style w:type="paragraph" w:styleId="CommentSubject">
    <w:name w:val="annotation subject"/>
    <w:basedOn w:val="CommentText"/>
    <w:next w:val="CommentText"/>
    <w:link w:val="CommentSubjectChar"/>
    <w:uiPriority w:val="99"/>
    <w:semiHidden/>
    <w:unhideWhenUsed/>
    <w:rsid w:val="00E26375"/>
    <w:rPr>
      <w:b/>
      <w:bCs/>
    </w:rPr>
  </w:style>
  <w:style w:type="character" w:customStyle="1" w:styleId="CommentSubjectChar">
    <w:name w:val="Comment Subject Char"/>
    <w:basedOn w:val="CommentTextChar"/>
    <w:link w:val="CommentSubject"/>
    <w:uiPriority w:val="99"/>
    <w:semiHidden/>
    <w:rsid w:val="00E26375"/>
    <w:rPr>
      <w:b/>
      <w:bCs/>
      <w:lang w:val="en-US" w:eastAsia="en-US"/>
    </w:rPr>
  </w:style>
  <w:style w:type="character" w:styleId="FollowedHyperlink">
    <w:name w:val="FollowedHyperlink"/>
    <w:basedOn w:val="DefaultParagraphFont"/>
    <w:uiPriority w:val="99"/>
    <w:semiHidden/>
    <w:unhideWhenUsed/>
    <w:rsid w:val="000D0409"/>
    <w:rPr>
      <w:color w:val="800080" w:themeColor="followedHyperlink"/>
      <w:u w:val="single"/>
    </w:rPr>
  </w:style>
  <w:style w:type="table" w:customStyle="1" w:styleId="LightList-Accent11">
    <w:name w:val="Light List - Accent 11"/>
    <w:basedOn w:val="TableNormal"/>
    <w:uiPriority w:val="61"/>
    <w:rsid w:val="00F230E1"/>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F230E1"/>
    <w:rPr>
      <w:b/>
      <w:bCs/>
      <w:smallCaps/>
      <w:spacing w:val="5"/>
    </w:rPr>
  </w:style>
  <w:style w:type="paragraph" w:styleId="FootnoteText">
    <w:name w:val="footnote text"/>
    <w:basedOn w:val="Normal"/>
    <w:link w:val="FootnoteTextChar"/>
    <w:uiPriority w:val="99"/>
    <w:semiHidden/>
    <w:unhideWhenUsed/>
    <w:rsid w:val="00334CB8"/>
    <w:pPr>
      <w:spacing w:after="0" w:line="240" w:lineRule="auto"/>
    </w:pPr>
    <w:rPr>
      <w:rFonts w:ascii="Times New Roman" w:eastAsia="Times New Roman" w:hAnsi="Times New Roman"/>
      <w:sz w:val="20"/>
      <w:szCs w:val="20"/>
      <w:lang w:val="en-GB" w:eastAsia="nl-NL"/>
    </w:rPr>
  </w:style>
  <w:style w:type="character" w:customStyle="1" w:styleId="FootnoteTextChar">
    <w:name w:val="Footnote Text Char"/>
    <w:basedOn w:val="DefaultParagraphFont"/>
    <w:link w:val="FootnoteText"/>
    <w:uiPriority w:val="99"/>
    <w:semiHidden/>
    <w:rsid w:val="00334CB8"/>
    <w:rPr>
      <w:rFonts w:ascii="Times New Roman" w:eastAsia="Times New Roman" w:hAnsi="Times New Roman"/>
      <w:lang w:val="en-GB" w:eastAsia="nl-NL"/>
    </w:rPr>
  </w:style>
  <w:style w:type="character" w:styleId="FootnoteReference">
    <w:name w:val="footnote reference"/>
    <w:basedOn w:val="DefaultParagraphFont"/>
    <w:uiPriority w:val="99"/>
    <w:semiHidden/>
    <w:unhideWhenUsed/>
    <w:rsid w:val="00334CB8"/>
    <w:rPr>
      <w:vertAlign w:val="superscript"/>
    </w:rPr>
  </w:style>
  <w:style w:type="paragraph" w:styleId="NormalWeb">
    <w:name w:val="Normal (Web)"/>
    <w:basedOn w:val="Normal"/>
    <w:uiPriority w:val="99"/>
    <w:semiHidden/>
    <w:unhideWhenUsed/>
    <w:rsid w:val="008503EB"/>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503EB"/>
    <w:rPr>
      <w:b/>
      <w:bCs/>
    </w:rPr>
  </w:style>
  <w:style w:type="character" w:styleId="Emphasis">
    <w:name w:val="Emphasis"/>
    <w:basedOn w:val="DefaultParagraphFont"/>
    <w:uiPriority w:val="20"/>
    <w:qFormat/>
    <w:rsid w:val="008503EB"/>
    <w:rPr>
      <w:i/>
      <w:iCs/>
    </w:rPr>
  </w:style>
  <w:style w:type="paragraph" w:styleId="Revision">
    <w:name w:val="Revision"/>
    <w:hidden/>
    <w:rsid w:val="006A3BEC"/>
    <w:rPr>
      <w:sz w:val="22"/>
      <w:szCs w:val="22"/>
      <w:lang w:val="en-US" w:eastAsia="en-US"/>
    </w:rPr>
  </w:style>
  <w:style w:type="table" w:styleId="TableGrid">
    <w:name w:val="Table Grid"/>
    <w:basedOn w:val="TableNormal"/>
    <w:rsid w:val="00DE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rveystatement">
    <w:name w:val="survey_statement"/>
    <w:basedOn w:val="Normal"/>
    <w:rsid w:val="004858B8"/>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name">
    <w:name w:val="name"/>
    <w:basedOn w:val="DefaultParagraphFont"/>
    <w:rsid w:val="0048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204">
      <w:bodyDiv w:val="1"/>
      <w:marLeft w:val="0"/>
      <w:marRight w:val="0"/>
      <w:marTop w:val="0"/>
      <w:marBottom w:val="0"/>
      <w:divBdr>
        <w:top w:val="none" w:sz="0" w:space="0" w:color="auto"/>
        <w:left w:val="none" w:sz="0" w:space="0" w:color="auto"/>
        <w:bottom w:val="none" w:sz="0" w:space="0" w:color="auto"/>
        <w:right w:val="none" w:sz="0" w:space="0" w:color="auto"/>
      </w:divBdr>
      <w:divsChild>
        <w:div w:id="2004118859">
          <w:marLeft w:val="0"/>
          <w:marRight w:val="0"/>
          <w:marTop w:val="0"/>
          <w:marBottom w:val="0"/>
          <w:divBdr>
            <w:top w:val="none" w:sz="0" w:space="0" w:color="auto"/>
            <w:left w:val="none" w:sz="0" w:space="0" w:color="auto"/>
            <w:bottom w:val="none" w:sz="0" w:space="0" w:color="auto"/>
            <w:right w:val="none" w:sz="0" w:space="0" w:color="auto"/>
          </w:divBdr>
          <w:divsChild>
            <w:div w:id="2067608553">
              <w:marLeft w:val="0"/>
              <w:marRight w:val="0"/>
              <w:marTop w:val="0"/>
              <w:marBottom w:val="0"/>
              <w:divBdr>
                <w:top w:val="none" w:sz="0" w:space="0" w:color="auto"/>
                <w:left w:val="none" w:sz="0" w:space="0" w:color="auto"/>
                <w:bottom w:val="none" w:sz="0" w:space="0" w:color="auto"/>
                <w:right w:val="none" w:sz="0" w:space="0" w:color="auto"/>
              </w:divBdr>
              <w:divsChild>
                <w:div w:id="827090230">
                  <w:marLeft w:val="0"/>
                  <w:marRight w:val="0"/>
                  <w:marTop w:val="0"/>
                  <w:marBottom w:val="0"/>
                  <w:divBdr>
                    <w:top w:val="none" w:sz="0" w:space="0" w:color="auto"/>
                    <w:left w:val="none" w:sz="0" w:space="0" w:color="auto"/>
                    <w:bottom w:val="none" w:sz="0" w:space="0" w:color="auto"/>
                    <w:right w:val="none" w:sz="0" w:space="0" w:color="auto"/>
                  </w:divBdr>
                  <w:divsChild>
                    <w:div w:id="1689212915">
                      <w:marLeft w:val="0"/>
                      <w:marRight w:val="0"/>
                      <w:marTop w:val="0"/>
                      <w:marBottom w:val="0"/>
                      <w:divBdr>
                        <w:top w:val="none" w:sz="0" w:space="0" w:color="auto"/>
                        <w:left w:val="none" w:sz="0" w:space="0" w:color="auto"/>
                        <w:bottom w:val="none" w:sz="0" w:space="0" w:color="auto"/>
                        <w:right w:val="none" w:sz="0" w:space="0" w:color="auto"/>
                      </w:divBdr>
                      <w:divsChild>
                        <w:div w:id="594284484">
                          <w:marLeft w:val="0"/>
                          <w:marRight w:val="0"/>
                          <w:marTop w:val="0"/>
                          <w:marBottom w:val="0"/>
                          <w:divBdr>
                            <w:top w:val="none" w:sz="0" w:space="0" w:color="auto"/>
                            <w:left w:val="none" w:sz="0" w:space="0" w:color="auto"/>
                            <w:bottom w:val="none" w:sz="0" w:space="0" w:color="auto"/>
                            <w:right w:val="none" w:sz="0" w:space="0" w:color="auto"/>
                          </w:divBdr>
                          <w:divsChild>
                            <w:div w:id="733819541">
                              <w:marLeft w:val="0"/>
                              <w:marRight w:val="0"/>
                              <w:marTop w:val="0"/>
                              <w:marBottom w:val="0"/>
                              <w:divBdr>
                                <w:top w:val="none" w:sz="0" w:space="0" w:color="auto"/>
                                <w:left w:val="none" w:sz="0" w:space="0" w:color="auto"/>
                                <w:bottom w:val="none" w:sz="0" w:space="0" w:color="auto"/>
                                <w:right w:val="none" w:sz="0" w:space="0" w:color="auto"/>
                              </w:divBdr>
                              <w:divsChild>
                                <w:div w:id="258683832">
                                  <w:marLeft w:val="0"/>
                                  <w:marRight w:val="0"/>
                                  <w:marTop w:val="0"/>
                                  <w:marBottom w:val="0"/>
                                  <w:divBdr>
                                    <w:top w:val="none" w:sz="0" w:space="0" w:color="auto"/>
                                    <w:left w:val="none" w:sz="0" w:space="0" w:color="auto"/>
                                    <w:bottom w:val="none" w:sz="0" w:space="0" w:color="auto"/>
                                    <w:right w:val="none" w:sz="0" w:space="0" w:color="auto"/>
                                  </w:divBdr>
                                  <w:divsChild>
                                    <w:div w:id="708147649">
                                      <w:marLeft w:val="0"/>
                                      <w:marRight w:val="0"/>
                                      <w:marTop w:val="0"/>
                                      <w:marBottom w:val="0"/>
                                      <w:divBdr>
                                        <w:top w:val="none" w:sz="0" w:space="0" w:color="auto"/>
                                        <w:left w:val="none" w:sz="0" w:space="0" w:color="auto"/>
                                        <w:bottom w:val="none" w:sz="0" w:space="0" w:color="auto"/>
                                        <w:right w:val="none" w:sz="0" w:space="0" w:color="auto"/>
                                      </w:divBdr>
                                      <w:divsChild>
                                        <w:div w:id="499009492">
                                          <w:marLeft w:val="0"/>
                                          <w:marRight w:val="0"/>
                                          <w:marTop w:val="0"/>
                                          <w:marBottom w:val="0"/>
                                          <w:divBdr>
                                            <w:top w:val="none" w:sz="0" w:space="0" w:color="auto"/>
                                            <w:left w:val="none" w:sz="0" w:space="0" w:color="auto"/>
                                            <w:bottom w:val="none" w:sz="0" w:space="0" w:color="auto"/>
                                            <w:right w:val="none" w:sz="0" w:space="0" w:color="auto"/>
                                          </w:divBdr>
                                          <w:divsChild>
                                            <w:div w:id="1904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99386">
      <w:bodyDiv w:val="1"/>
      <w:marLeft w:val="0"/>
      <w:marRight w:val="0"/>
      <w:marTop w:val="0"/>
      <w:marBottom w:val="0"/>
      <w:divBdr>
        <w:top w:val="none" w:sz="0" w:space="0" w:color="auto"/>
        <w:left w:val="none" w:sz="0" w:space="0" w:color="auto"/>
        <w:bottom w:val="none" w:sz="0" w:space="0" w:color="auto"/>
        <w:right w:val="none" w:sz="0" w:space="0" w:color="auto"/>
      </w:divBdr>
    </w:div>
    <w:div w:id="1084762476">
      <w:bodyDiv w:val="1"/>
      <w:marLeft w:val="0"/>
      <w:marRight w:val="0"/>
      <w:marTop w:val="0"/>
      <w:marBottom w:val="0"/>
      <w:divBdr>
        <w:top w:val="none" w:sz="0" w:space="0" w:color="auto"/>
        <w:left w:val="none" w:sz="0" w:space="0" w:color="auto"/>
        <w:bottom w:val="none" w:sz="0" w:space="0" w:color="auto"/>
        <w:right w:val="none" w:sz="0" w:space="0" w:color="auto"/>
      </w:divBdr>
      <w:divsChild>
        <w:div w:id="1053844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314767">
              <w:marLeft w:val="0"/>
              <w:marRight w:val="0"/>
              <w:marTop w:val="0"/>
              <w:marBottom w:val="0"/>
              <w:divBdr>
                <w:top w:val="none" w:sz="0" w:space="0" w:color="auto"/>
                <w:left w:val="none" w:sz="0" w:space="0" w:color="auto"/>
                <w:bottom w:val="none" w:sz="0" w:space="0" w:color="auto"/>
                <w:right w:val="none" w:sz="0" w:space="0" w:color="auto"/>
              </w:divBdr>
              <w:divsChild>
                <w:div w:id="1356616361">
                  <w:marLeft w:val="0"/>
                  <w:marRight w:val="0"/>
                  <w:marTop w:val="0"/>
                  <w:marBottom w:val="0"/>
                  <w:divBdr>
                    <w:top w:val="none" w:sz="0" w:space="0" w:color="auto"/>
                    <w:left w:val="none" w:sz="0" w:space="0" w:color="auto"/>
                    <w:bottom w:val="none" w:sz="0" w:space="0" w:color="auto"/>
                    <w:right w:val="none" w:sz="0" w:space="0" w:color="auto"/>
                  </w:divBdr>
                  <w:divsChild>
                    <w:div w:id="154810491">
                      <w:marLeft w:val="0"/>
                      <w:marRight w:val="0"/>
                      <w:marTop w:val="0"/>
                      <w:marBottom w:val="0"/>
                      <w:divBdr>
                        <w:top w:val="none" w:sz="0" w:space="0" w:color="auto"/>
                        <w:left w:val="none" w:sz="0" w:space="0" w:color="auto"/>
                        <w:bottom w:val="none" w:sz="0" w:space="0" w:color="auto"/>
                        <w:right w:val="none" w:sz="0" w:space="0" w:color="auto"/>
                      </w:divBdr>
                      <w:divsChild>
                        <w:div w:id="1580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536447">
                              <w:marLeft w:val="0"/>
                              <w:marRight w:val="0"/>
                              <w:marTop w:val="0"/>
                              <w:marBottom w:val="0"/>
                              <w:divBdr>
                                <w:top w:val="none" w:sz="0" w:space="0" w:color="auto"/>
                                <w:left w:val="none" w:sz="0" w:space="0" w:color="auto"/>
                                <w:bottom w:val="none" w:sz="0" w:space="0" w:color="auto"/>
                                <w:right w:val="none" w:sz="0" w:space="0" w:color="auto"/>
                              </w:divBdr>
                              <w:divsChild>
                                <w:div w:id="2113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95489">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5">
          <w:marLeft w:val="0"/>
          <w:marRight w:val="0"/>
          <w:marTop w:val="0"/>
          <w:marBottom w:val="0"/>
          <w:divBdr>
            <w:top w:val="none" w:sz="0" w:space="0" w:color="auto"/>
            <w:left w:val="none" w:sz="0" w:space="0" w:color="auto"/>
            <w:bottom w:val="none" w:sz="0" w:space="0" w:color="auto"/>
            <w:right w:val="none" w:sz="0" w:space="0" w:color="auto"/>
          </w:divBdr>
        </w:div>
        <w:div w:id="383876243">
          <w:marLeft w:val="0"/>
          <w:marRight w:val="0"/>
          <w:marTop w:val="0"/>
          <w:marBottom w:val="0"/>
          <w:divBdr>
            <w:top w:val="none" w:sz="0" w:space="0" w:color="auto"/>
            <w:left w:val="none" w:sz="0" w:space="0" w:color="auto"/>
            <w:bottom w:val="none" w:sz="0" w:space="0" w:color="auto"/>
            <w:right w:val="none" w:sz="0" w:space="0" w:color="auto"/>
          </w:divBdr>
        </w:div>
        <w:div w:id="1327395287">
          <w:marLeft w:val="0"/>
          <w:marRight w:val="0"/>
          <w:marTop w:val="0"/>
          <w:marBottom w:val="0"/>
          <w:divBdr>
            <w:top w:val="none" w:sz="0" w:space="0" w:color="auto"/>
            <w:left w:val="none" w:sz="0" w:space="0" w:color="auto"/>
            <w:bottom w:val="none" w:sz="0" w:space="0" w:color="auto"/>
            <w:right w:val="none" w:sz="0" w:space="0" w:color="auto"/>
          </w:divBdr>
        </w:div>
        <w:div w:id="1809980580">
          <w:marLeft w:val="0"/>
          <w:marRight w:val="0"/>
          <w:marTop w:val="0"/>
          <w:marBottom w:val="0"/>
          <w:divBdr>
            <w:top w:val="none" w:sz="0" w:space="0" w:color="auto"/>
            <w:left w:val="none" w:sz="0" w:space="0" w:color="auto"/>
            <w:bottom w:val="none" w:sz="0" w:space="0" w:color="auto"/>
            <w:right w:val="none" w:sz="0" w:space="0" w:color="auto"/>
          </w:divBdr>
        </w:div>
        <w:div w:id="1339767630">
          <w:marLeft w:val="0"/>
          <w:marRight w:val="0"/>
          <w:marTop w:val="0"/>
          <w:marBottom w:val="0"/>
          <w:divBdr>
            <w:top w:val="none" w:sz="0" w:space="0" w:color="auto"/>
            <w:left w:val="none" w:sz="0" w:space="0" w:color="auto"/>
            <w:bottom w:val="none" w:sz="0" w:space="0" w:color="auto"/>
            <w:right w:val="none" w:sz="0" w:space="0" w:color="auto"/>
          </w:divBdr>
        </w:div>
        <w:div w:id="761991337">
          <w:marLeft w:val="0"/>
          <w:marRight w:val="0"/>
          <w:marTop w:val="0"/>
          <w:marBottom w:val="0"/>
          <w:divBdr>
            <w:top w:val="none" w:sz="0" w:space="0" w:color="auto"/>
            <w:left w:val="none" w:sz="0" w:space="0" w:color="auto"/>
            <w:bottom w:val="none" w:sz="0" w:space="0" w:color="auto"/>
            <w:right w:val="none" w:sz="0" w:space="0" w:color="auto"/>
          </w:divBdr>
        </w:div>
        <w:div w:id="905606643">
          <w:marLeft w:val="0"/>
          <w:marRight w:val="0"/>
          <w:marTop w:val="0"/>
          <w:marBottom w:val="0"/>
          <w:divBdr>
            <w:top w:val="none" w:sz="0" w:space="0" w:color="auto"/>
            <w:left w:val="none" w:sz="0" w:space="0" w:color="auto"/>
            <w:bottom w:val="none" w:sz="0" w:space="0" w:color="auto"/>
            <w:right w:val="none" w:sz="0" w:space="0" w:color="auto"/>
          </w:divBdr>
        </w:div>
        <w:div w:id="423110056">
          <w:marLeft w:val="0"/>
          <w:marRight w:val="0"/>
          <w:marTop w:val="0"/>
          <w:marBottom w:val="0"/>
          <w:divBdr>
            <w:top w:val="none" w:sz="0" w:space="0" w:color="auto"/>
            <w:left w:val="none" w:sz="0" w:space="0" w:color="auto"/>
            <w:bottom w:val="none" w:sz="0" w:space="0" w:color="auto"/>
            <w:right w:val="none" w:sz="0" w:space="0" w:color="auto"/>
          </w:divBdr>
        </w:div>
        <w:div w:id="1069111661">
          <w:marLeft w:val="0"/>
          <w:marRight w:val="0"/>
          <w:marTop w:val="0"/>
          <w:marBottom w:val="0"/>
          <w:divBdr>
            <w:top w:val="none" w:sz="0" w:space="0" w:color="auto"/>
            <w:left w:val="none" w:sz="0" w:space="0" w:color="auto"/>
            <w:bottom w:val="none" w:sz="0" w:space="0" w:color="auto"/>
            <w:right w:val="none" w:sz="0" w:space="0" w:color="auto"/>
          </w:divBdr>
        </w:div>
        <w:div w:id="13348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officekbc@kbc.be"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pages/Het-Friettreffen/130110260396787"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twitter.com/kbc_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d.be/" TargetMode="External"/><Relationship Id="rId5" Type="http://schemas.openxmlformats.org/officeDocument/2006/relationships/settings" Target="settings.xml"/><Relationship Id="rId15" Type="http://schemas.openxmlformats.org/officeDocument/2006/relationships/hyperlink" Target="mailto:pressofficekbc@kbc.be"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bc.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nl-BE"/>
              <a:t>Questions par province</a:t>
            </a:r>
          </a:p>
        </c:rich>
      </c:tx>
      <c:layout/>
      <c:overlay val="0"/>
    </c:title>
    <c:autoTitleDeleted val="0"/>
    <c:plotArea>
      <c:layout/>
      <c:pieChart>
        <c:varyColors val="1"/>
        <c:ser>
          <c:idx val="0"/>
          <c:order val="0"/>
          <c:tx>
            <c:strRef>
              <c:f>Sheet1!$B$1</c:f>
              <c:strCache>
                <c:ptCount val="1"/>
                <c:pt idx="0">
                  <c:v>Questions par province</c:v>
                </c:pt>
              </c:strCache>
            </c:strRef>
          </c:tx>
          <c:dLbls>
            <c:numFmt formatCode="0.00%" sourceLinked="0"/>
            <c:txPr>
              <a:bodyPr/>
              <a:lstStyle/>
              <a:p>
                <a:pPr>
                  <a:defRPr sz="1100" b="1" i="0"/>
                </a:pPr>
                <a:endParaRPr lang="nl-BE"/>
              </a:p>
            </c:txPr>
            <c:showLegendKey val="0"/>
            <c:showVal val="1"/>
            <c:showCatName val="0"/>
            <c:showSerName val="0"/>
            <c:showPercent val="0"/>
            <c:showBubbleSize val="0"/>
            <c:showLeaderLines val="1"/>
          </c:dLbls>
          <c:cat>
            <c:strRef>
              <c:f>Sheet1!$A$2:$A$7</c:f>
              <c:strCache>
                <c:ptCount val="6"/>
                <c:pt idx="0">
                  <c:v>Anvers</c:v>
                </c:pt>
                <c:pt idx="1">
                  <c:v>Flandre orientale</c:v>
                </c:pt>
                <c:pt idx="2">
                  <c:v>Brabant flamand</c:v>
                </c:pt>
                <c:pt idx="3">
                  <c:v>Flandre occidentale</c:v>
                </c:pt>
                <c:pt idx="4">
                  <c:v>Limbourg</c:v>
                </c:pt>
                <c:pt idx="5">
                  <c:v>Bruxelles</c:v>
                </c:pt>
              </c:strCache>
            </c:strRef>
          </c:cat>
          <c:val>
            <c:numRef>
              <c:f>Sheet1!$B$2:$B$7</c:f>
              <c:numCache>
                <c:formatCode>General</c:formatCode>
                <c:ptCount val="6"/>
                <c:pt idx="0">
                  <c:v>0.25405</c:v>
                </c:pt>
                <c:pt idx="1">
                  <c:v>0.23003000000000001</c:v>
                </c:pt>
                <c:pt idx="2">
                  <c:v>0.17657</c:v>
                </c:pt>
                <c:pt idx="3">
                  <c:v>0.17596999999999999</c:v>
                </c:pt>
                <c:pt idx="4">
                  <c:v>0.11351</c:v>
                </c:pt>
                <c:pt idx="5">
                  <c:v>4.9840000000000002E-2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b="1" i="0"/>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a:t>Réponses par province</a:t>
            </a:r>
          </a:p>
        </c:rich>
      </c:tx>
      <c:layout>
        <c:manualLayout>
          <c:xMode val="edge"/>
          <c:yMode val="edge"/>
          <c:x val="0.25456401283172903"/>
          <c:y val="3.5714285714285698E-2"/>
        </c:manualLayout>
      </c:layout>
      <c:overlay val="0"/>
    </c:title>
    <c:autoTitleDeleted val="0"/>
    <c:plotArea>
      <c:layout>
        <c:manualLayout>
          <c:layoutTarget val="inner"/>
          <c:xMode val="edge"/>
          <c:yMode val="edge"/>
          <c:x val="0.12802712160979901"/>
          <c:y val="0.212698412698413"/>
          <c:w val="0.44768518518518502"/>
          <c:h val="0.76746031746031695"/>
        </c:manualLayout>
      </c:layout>
      <c:pieChart>
        <c:varyColors val="1"/>
        <c:ser>
          <c:idx val="0"/>
          <c:order val="0"/>
          <c:tx>
            <c:strRef>
              <c:f>Sheet1!$B$1</c:f>
              <c:strCache>
                <c:ptCount val="1"/>
                <c:pt idx="0">
                  <c:v>Réponses par province2</c:v>
                </c:pt>
              </c:strCache>
            </c:strRef>
          </c:tx>
          <c:dLbls>
            <c:numFmt formatCode="0.00%" sourceLinked="0"/>
            <c:txPr>
              <a:bodyPr/>
              <a:lstStyle/>
              <a:p>
                <a:pPr>
                  <a:defRPr sz="1100" b="1" i="0"/>
                </a:pPr>
                <a:endParaRPr lang="nl-BE"/>
              </a:p>
            </c:txPr>
            <c:showLegendKey val="0"/>
            <c:showVal val="1"/>
            <c:showCatName val="0"/>
            <c:showSerName val="0"/>
            <c:showPercent val="0"/>
            <c:showBubbleSize val="0"/>
            <c:showLeaderLines val="1"/>
          </c:dLbls>
          <c:cat>
            <c:strRef>
              <c:f>Sheet1!$A$2:$A$7</c:f>
              <c:strCache>
                <c:ptCount val="6"/>
                <c:pt idx="0">
                  <c:v>Anvers</c:v>
                </c:pt>
                <c:pt idx="1">
                  <c:v>Flandre orientale</c:v>
                </c:pt>
                <c:pt idx="2">
                  <c:v>Brabant flamand</c:v>
                </c:pt>
                <c:pt idx="3">
                  <c:v>Flandre occidentale</c:v>
                </c:pt>
                <c:pt idx="4">
                  <c:v>Limbourg</c:v>
                </c:pt>
                <c:pt idx="5">
                  <c:v>Bruxelles</c:v>
                </c:pt>
              </c:strCache>
            </c:strRef>
          </c:cat>
          <c:val>
            <c:numRef>
              <c:f>Sheet1!$B$2:$B$7</c:f>
              <c:numCache>
                <c:formatCode>General</c:formatCode>
                <c:ptCount val="6"/>
                <c:pt idx="0">
                  <c:v>0.26</c:v>
                </c:pt>
                <c:pt idx="1">
                  <c:v>0.248</c:v>
                </c:pt>
                <c:pt idx="2">
                  <c:v>0.156</c:v>
                </c:pt>
                <c:pt idx="3">
                  <c:v>0.18099999999999999</c:v>
                </c:pt>
                <c:pt idx="4">
                  <c:v>0.121</c:v>
                </c:pt>
                <c:pt idx="5">
                  <c:v>0.03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b="1" i="0"/>
          </a:pPr>
          <a:endParaRPr lang="nl-BE"/>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2802-D287-4EC6-AB27-9492EAAB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7466</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De Muyer Ilse</cp:lastModifiedBy>
  <cp:revision>3</cp:revision>
  <cp:lastPrinted>2014-07-04T12:32:00Z</cp:lastPrinted>
  <dcterms:created xsi:type="dcterms:W3CDTF">2014-07-07T15:30:00Z</dcterms:created>
  <dcterms:modified xsi:type="dcterms:W3CDTF">2014-07-07T15:31:00Z</dcterms:modified>
</cp:coreProperties>
</file>