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line="276" w:lineRule="auto"/>
        <w:contextualSpacing w:val="0"/>
        <w:rPr>
          <w:i w:val="1"/>
          <w:sz w:val="18"/>
          <w:szCs w:val="18"/>
        </w:rPr>
      </w:pPr>
      <w:r w:rsidDel="00000000" w:rsidR="00000000" w:rsidRPr="00000000">
        <w:rPr>
          <w:sz w:val="18"/>
          <w:szCs w:val="18"/>
          <w:rtl w:val="0"/>
        </w:rPr>
        <w:t xml:space="preserve">Subject: </w:t>
      </w:r>
      <w:r w:rsidDel="00000000" w:rsidR="00000000" w:rsidRPr="00000000">
        <w:rPr>
          <w:i w:val="1"/>
          <w:sz w:val="18"/>
          <w:szCs w:val="18"/>
          <w:rtl w:val="0"/>
        </w:rPr>
        <w:t xml:space="preserve">Tequila Casa Dragones Joven, regalo personalizado para este Día de las Madres</w:t>
      </w:r>
    </w:p>
    <w:p w:rsidR="00000000" w:rsidDel="00000000" w:rsidP="00000000" w:rsidRDefault="00000000" w:rsidRPr="00000000">
      <w:pPr>
        <w:pBdr/>
        <w:spacing w:line="276" w:lineRule="auto"/>
        <w:contextualSpacing w:val="0"/>
        <w:jc w:val="left"/>
        <w:rPr>
          <w:b w:val="1"/>
          <w:sz w:val="28"/>
          <w:szCs w:val="28"/>
        </w:rPr>
      </w:pPr>
      <w:r w:rsidDel="00000000" w:rsidR="00000000" w:rsidRPr="00000000">
        <w:rPr>
          <w:rtl w:val="0"/>
        </w:rPr>
      </w:r>
    </w:p>
    <w:p w:rsidR="00000000" w:rsidDel="00000000" w:rsidP="00000000" w:rsidRDefault="00000000" w:rsidRPr="00000000">
      <w:pPr>
        <w:pBdr/>
        <w:spacing w:after="0" w:before="0" w:line="276" w:lineRule="auto"/>
        <w:contextualSpacing w:val="0"/>
        <w:jc w:val="center"/>
        <w:rPr>
          <w:b w:val="1"/>
          <w:sz w:val="28"/>
          <w:szCs w:val="28"/>
          <w:u w:val="none"/>
        </w:rPr>
      </w:pPr>
      <w:r w:rsidDel="00000000" w:rsidR="00000000" w:rsidRPr="00000000">
        <w:rPr>
          <w:rtl w:val="0"/>
        </w:rPr>
      </w:r>
    </w:p>
    <w:p w:rsidR="00000000" w:rsidDel="00000000" w:rsidP="00000000" w:rsidRDefault="00000000" w:rsidRPr="00000000">
      <w:pPr>
        <w:pBdr/>
        <w:spacing w:after="0" w:before="0" w:line="276" w:lineRule="auto"/>
        <w:contextualSpacing w:val="0"/>
        <w:jc w:val="center"/>
        <w:rPr>
          <w:b w:val="1"/>
          <w:sz w:val="28"/>
          <w:szCs w:val="28"/>
          <w:u w:val="none"/>
        </w:rPr>
      </w:pPr>
      <w:r w:rsidDel="00000000" w:rsidR="00000000" w:rsidRPr="00000000">
        <w:rPr>
          <w:b w:val="1"/>
          <w:sz w:val="28"/>
          <w:szCs w:val="28"/>
          <w:rtl w:val="0"/>
        </w:rPr>
        <w:t xml:space="preserve">Un regalo único y personalizado para mamá: Tequila Casa Dragones Joven</w:t>
      </w:r>
      <w:r w:rsidDel="00000000" w:rsidR="00000000" w:rsidRPr="00000000">
        <w:rPr>
          <w:rtl w:val="0"/>
        </w:rPr>
      </w:r>
    </w:p>
    <w:p w:rsidR="00000000" w:rsidDel="00000000" w:rsidP="00000000" w:rsidRDefault="00000000" w:rsidRPr="00000000">
      <w:pPr>
        <w:pBdr/>
        <w:spacing w:line="276" w:lineRule="auto"/>
        <w:contextualSpacing w:val="0"/>
        <w:jc w:val="center"/>
        <w:rPr>
          <w:b w:val="1"/>
          <w:sz w:val="28"/>
          <w:szCs w:val="28"/>
        </w:rPr>
      </w:pPr>
      <w:r w:rsidDel="00000000" w:rsidR="00000000" w:rsidRPr="00000000">
        <w:rPr>
          <w:rtl w:val="0"/>
        </w:rPr>
      </w:r>
    </w:p>
    <w:p w:rsidR="00000000" w:rsidDel="00000000" w:rsidP="00000000" w:rsidRDefault="00000000" w:rsidRPr="00000000">
      <w:pPr>
        <w:pBdr/>
        <w:spacing w:line="276" w:lineRule="auto"/>
        <w:contextualSpacing w:val="0"/>
        <w:jc w:val="left"/>
        <w:rPr>
          <w:sz w:val="18"/>
          <w:szCs w:val="18"/>
        </w:rPr>
      </w:pPr>
      <w:r w:rsidDel="00000000" w:rsidR="00000000" w:rsidRPr="00000000">
        <w:rPr>
          <w:rtl w:val="0"/>
        </w:rPr>
      </w:r>
    </w:p>
    <w:p w:rsidR="00000000" w:rsidDel="00000000" w:rsidP="00000000" w:rsidRDefault="00000000" w:rsidRPr="00000000">
      <w:pPr>
        <w:widowControl w:val="0"/>
        <w:numPr>
          <w:ilvl w:val="0"/>
          <w:numId w:val="1"/>
        </w:numPr>
        <w:pBdr/>
        <w:spacing w:after="0" w:before="0" w:line="276" w:lineRule="auto"/>
        <w:ind w:left="720" w:hanging="360"/>
        <w:contextualSpacing w:val="1"/>
        <w:jc w:val="both"/>
        <w:rPr>
          <w:i w:val="1"/>
        </w:rPr>
      </w:pPr>
      <w:r w:rsidDel="00000000" w:rsidR="00000000" w:rsidRPr="00000000">
        <w:rPr>
          <w:i w:val="1"/>
          <w:rtl w:val="0"/>
        </w:rPr>
        <w:t xml:space="preserve">Festeja a mamá con un mensaje personalizado en la botella de Tequila Casa Dragones Joven, escrito por el experto calígrafo de Casa Dragones.</w:t>
      </w:r>
    </w:p>
    <w:p w:rsidR="00000000" w:rsidDel="00000000" w:rsidP="00000000" w:rsidRDefault="00000000" w:rsidRPr="00000000">
      <w:pPr>
        <w:widowControl w:val="0"/>
        <w:pBdr/>
        <w:spacing w:line="276" w:lineRule="auto"/>
        <w:contextualSpacing w:val="0"/>
        <w:jc w:val="both"/>
        <w:rPr>
          <w:b w:val="1"/>
          <w:i w:val="1"/>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pPr>
      <w:r w:rsidDel="00000000" w:rsidR="00000000" w:rsidRPr="00000000">
        <w:rPr>
          <w:b w:val="1"/>
          <w:rtl w:val="0"/>
        </w:rPr>
        <w:t xml:space="preserve">Ciudad de México, a </w:t>
      </w:r>
      <w:r w:rsidDel="00000000" w:rsidR="00000000" w:rsidRPr="00000000">
        <w:rPr>
          <w:b w:val="1"/>
          <w:color w:val="000000"/>
          <w:highlight w:val="yellow"/>
          <w:rtl w:val="0"/>
        </w:rPr>
        <w:t xml:space="preserve">XX</w:t>
      </w:r>
      <w:r w:rsidDel="00000000" w:rsidR="00000000" w:rsidRPr="00000000">
        <w:rPr>
          <w:b w:val="1"/>
          <w:rtl w:val="0"/>
        </w:rPr>
        <w:t xml:space="preserve"> de </w:t>
      </w:r>
      <w:r w:rsidDel="00000000" w:rsidR="00000000" w:rsidRPr="00000000">
        <w:rPr>
          <w:b w:val="1"/>
          <w:color w:val="000000"/>
          <w:highlight w:val="yellow"/>
          <w:rtl w:val="0"/>
        </w:rPr>
        <w:t xml:space="preserve">mayo</w:t>
      </w:r>
      <w:r w:rsidDel="00000000" w:rsidR="00000000" w:rsidRPr="00000000">
        <w:rPr>
          <w:b w:val="1"/>
          <w:rtl w:val="0"/>
        </w:rPr>
        <w:t xml:space="preserve"> de 2017.- Casa Dragones, </w:t>
      </w:r>
      <w:r w:rsidDel="00000000" w:rsidR="00000000" w:rsidRPr="00000000">
        <w:rPr>
          <w:rtl w:val="0"/>
        </w:rPr>
        <w:t xml:space="preserve">la productora independiente de tequila que simboliza elegancia y distinción, te invita a compartir con mamá el sabor suave con notas de vainilla y un balanceado trasfondo especiado con notas de pera de Tequila Casa Dragones Joven. </w:t>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t xml:space="preserve">Tequila Casa Dragones Joven es un tequila 100% puro de agave azul elaborado en pequeños lotes y de edición limitada, añejado en barricas de robles americano durante cinco años para crear un sabor suave perfecto para degustarse derecho o maridar con la comida. </w:t>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t xml:space="preserve">Casa Dragones está comprometido con exaltar la artesanía mexicana, por lo que cada botella es terminada a mano con la técnica tradicional de grabado de pepita, igualmente, impulsa el talento mexicano de caligrafía, ofreciendo la posibilidad de personalizar la botella en manos de un experto calígrafo de Casa Dragones, pudiendo escribir una frase especial o el nombre de mamá. </w:t>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t xml:space="preserve">Para adquirir tu botella personalizada, puedes acudir a Palacio de Hierro Polanco el 10 de mayo, o ponerte  en contacto con el servicio de </w:t>
      </w:r>
      <w:r w:rsidDel="00000000" w:rsidR="00000000" w:rsidRPr="00000000">
        <w:rPr>
          <w:i w:val="1"/>
          <w:rtl w:val="0"/>
        </w:rPr>
        <w:t xml:space="preserve">Concierge</w:t>
      </w:r>
      <w:r w:rsidDel="00000000" w:rsidR="00000000" w:rsidRPr="00000000">
        <w:rPr>
          <w:rtl w:val="0"/>
        </w:rPr>
        <w:t xml:space="preserve"> de Casa Dragones, llamando al (5255) 4623-9341 o enviando un correo a ServicioVIP@CasaDragones.com.</w:t>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r>
    </w:p>
    <w:p w:rsidR="00000000" w:rsidDel="00000000" w:rsidP="00000000" w:rsidRDefault="00000000" w:rsidRPr="00000000">
      <w:pPr>
        <w:widowControl w:val="0"/>
        <w:pBdr/>
        <w:contextualSpacing w:val="0"/>
        <w:jc w:val="both"/>
        <w:rPr/>
      </w:pPr>
      <w:r w:rsidDel="00000000" w:rsidR="00000000" w:rsidRPr="00000000">
        <w:rPr>
          <w:rtl w:val="0"/>
        </w:rPr>
      </w:r>
    </w:p>
    <w:p w:rsidR="00000000" w:rsidDel="00000000" w:rsidP="00000000" w:rsidRDefault="00000000" w:rsidRPr="00000000">
      <w:pPr>
        <w:widowControl w:val="0"/>
        <w:pBdr/>
        <w:contextualSpacing w:val="0"/>
        <w:jc w:val="center"/>
        <w:rPr>
          <w:b w:val="1"/>
        </w:rPr>
      </w:pPr>
      <w:r w:rsidDel="00000000" w:rsidR="00000000" w:rsidRPr="00000000">
        <w:rPr>
          <w:b w:val="1"/>
          <w:rtl w:val="0"/>
        </w:rPr>
        <w:t xml:space="preserve"># # #</w:t>
      </w:r>
    </w:p>
    <w:p w:rsidR="00000000" w:rsidDel="00000000" w:rsidP="00000000" w:rsidRDefault="00000000" w:rsidRPr="00000000">
      <w:pPr>
        <w:widowControl w:val="0"/>
        <w:pBd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widowControl w:val="0"/>
        <w:pBdr/>
        <w:contextualSpacing w:val="0"/>
        <w:rPr>
          <w:b w:val="1"/>
          <w:color w:val="222222"/>
          <w:sz w:val="19"/>
          <w:szCs w:val="19"/>
          <w:highlight w:val="white"/>
        </w:rPr>
      </w:pPr>
      <w:r w:rsidDel="00000000" w:rsidR="00000000" w:rsidRPr="00000000">
        <w:rPr>
          <w:b w:val="1"/>
          <w:color w:val="222222"/>
          <w:sz w:val="19"/>
          <w:szCs w:val="19"/>
          <w:highlight w:val="white"/>
          <w:rtl w:val="0"/>
        </w:rPr>
        <w:t xml:space="preserve">Acerca de Casa Dragones</w:t>
      </w:r>
    </w:p>
    <w:p w:rsidR="00000000" w:rsidDel="00000000" w:rsidP="00000000" w:rsidRDefault="00000000" w:rsidRPr="00000000">
      <w:pPr>
        <w:widowControl w:val="0"/>
        <w:pBdr/>
        <w:contextualSpacing w:val="0"/>
        <w:rPr>
          <w:b w:val="1"/>
          <w:color w:val="222222"/>
          <w:sz w:val="19"/>
          <w:szCs w:val="19"/>
          <w:highlight w:val="white"/>
        </w:rPr>
      </w:pPr>
      <w:r w:rsidDel="00000000" w:rsidR="00000000" w:rsidRPr="00000000">
        <w:rPr>
          <w:rtl w:val="0"/>
        </w:rPr>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color w:val="222222"/>
          <w:sz w:val="19"/>
          <w:szCs w:val="19"/>
          <w:highlight w:val="white"/>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color w:val="222222"/>
          <w:sz w:val="19"/>
          <w:szCs w:val="19"/>
          <w:highlight w:val="white"/>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color w:val="222222"/>
          <w:sz w:val="19"/>
          <w:szCs w:val="19"/>
          <w:highlight w:val="white"/>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pBdr/>
        <w:contextualSpacing w:val="0"/>
        <w:jc w:val="both"/>
        <w:rPr>
          <w:color w:val="1155cc"/>
          <w:sz w:val="19"/>
          <w:szCs w:val="19"/>
          <w:highlight w:val="white"/>
          <w:u w:val="single"/>
        </w:rPr>
      </w:pPr>
      <w:r w:rsidDel="00000000" w:rsidR="00000000" w:rsidRPr="00000000">
        <w:rPr>
          <w:color w:val="222222"/>
          <w:sz w:val="19"/>
          <w:szCs w:val="19"/>
          <w:highlight w:val="white"/>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 </w:t>
      </w:r>
      <w:hyperlink r:id="rId5">
        <w:r w:rsidDel="00000000" w:rsidR="00000000" w:rsidRPr="00000000">
          <w:rPr>
            <w:color w:val="1155cc"/>
            <w:sz w:val="19"/>
            <w:szCs w:val="19"/>
            <w:highlight w:val="white"/>
            <w:u w:val="single"/>
            <w:rtl w:val="0"/>
          </w:rPr>
          <w:t xml:space="preserve">www.casadragones.com</w:t>
        </w:r>
      </w:hyperlink>
      <w:r w:rsidDel="00000000" w:rsidR="00000000" w:rsidRPr="00000000">
        <w:rPr>
          <w:rtl w:val="0"/>
        </w:rPr>
      </w:r>
    </w:p>
    <w:p w:rsidR="00000000" w:rsidDel="00000000" w:rsidP="00000000" w:rsidRDefault="00000000" w:rsidRPr="00000000">
      <w:pPr>
        <w:widowControl w:val="0"/>
        <w:pBdr/>
        <w:contextualSpacing w:val="0"/>
        <w:rPr>
          <w:b w:val="1"/>
          <w:sz w:val="20"/>
          <w:szCs w:val="20"/>
        </w:rPr>
      </w:pPr>
      <w:r w:rsidDel="00000000" w:rsidR="00000000" w:rsidRPr="00000000">
        <w:rPr>
          <w:rtl w:val="0"/>
        </w:rPr>
      </w:r>
    </w:p>
    <w:p w:rsidR="00000000" w:rsidDel="00000000" w:rsidP="00000000" w:rsidRDefault="00000000" w:rsidRPr="00000000">
      <w:pPr>
        <w:widowControl w:val="0"/>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CONTACTO</w:t>
      </w:r>
    </w:p>
    <w:p w:rsidR="00000000" w:rsidDel="00000000" w:rsidP="00000000" w:rsidRDefault="00000000" w:rsidRPr="00000000">
      <w:pPr>
        <w:pBdr/>
        <w:contextualSpacing w:val="0"/>
        <w:rPr/>
      </w:pPr>
      <w:r w:rsidDel="00000000" w:rsidR="00000000" w:rsidRPr="00000000">
        <w:rPr>
          <w:rtl w:val="0"/>
        </w:rPr>
        <w:t xml:space="preserve">Ana Laura García Tinoco Ariza  </w:t>
      </w:r>
    </w:p>
    <w:p w:rsidR="00000000" w:rsidDel="00000000" w:rsidP="00000000" w:rsidRDefault="00000000" w:rsidRPr="00000000">
      <w:pPr>
        <w:pBdr/>
        <w:contextualSpacing w:val="0"/>
        <w:rPr/>
      </w:pPr>
      <w:r w:rsidDel="00000000" w:rsidR="00000000" w:rsidRPr="00000000">
        <w:rPr>
          <w:rtl w:val="0"/>
        </w:rPr>
        <w:t xml:space="preserve">Another Company</w:t>
      </w:r>
    </w:p>
    <w:p w:rsidR="00000000" w:rsidDel="00000000" w:rsidP="00000000" w:rsidRDefault="00000000" w:rsidRPr="00000000">
      <w:pPr>
        <w:pBdr/>
        <w:contextualSpacing w:val="0"/>
        <w:rPr/>
      </w:pPr>
      <w:r w:rsidDel="00000000" w:rsidR="00000000" w:rsidRPr="00000000">
        <w:rPr>
          <w:rtl w:val="0"/>
        </w:rPr>
        <w:t xml:space="preserve">ana@anothercompany.com.mx</w:t>
      </w:r>
    </w:p>
    <w:p w:rsidR="00000000" w:rsidDel="00000000" w:rsidP="00000000" w:rsidRDefault="00000000" w:rsidRPr="00000000">
      <w:pPr>
        <w:pBdr/>
        <w:contextualSpacing w:val="0"/>
        <w:rPr/>
      </w:pPr>
      <w:r w:rsidDel="00000000" w:rsidR="00000000" w:rsidRPr="00000000">
        <w:rPr>
          <w:rtl w:val="0"/>
        </w:rPr>
        <w:t xml:space="preserve">móvil: (52 1) 55 3198 9113</w:t>
      </w:r>
    </w:p>
    <w:p w:rsidR="00000000" w:rsidDel="00000000" w:rsidP="00000000" w:rsidRDefault="00000000" w:rsidRPr="00000000">
      <w:pPr>
        <w:pBdr/>
        <w:contextualSpacing w:val="0"/>
        <w:rPr>
          <w:b w:val="1"/>
        </w:rPr>
      </w:pPr>
      <w:r w:rsidDel="00000000" w:rsidR="00000000" w:rsidRPr="00000000">
        <w:rPr>
          <w:rtl w:val="0"/>
        </w:rPr>
        <w:t xml:space="preserve">T: +52 55 6392 1100 Ext.3416</w:t>
      </w:r>
      <w:r w:rsidDel="00000000" w:rsidR="00000000" w:rsidRPr="00000000">
        <w:rPr>
          <w:rtl w:val="0"/>
        </w:rPr>
      </w:r>
    </w:p>
    <w:sectPr>
      <w:head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sz w:val="18"/>
        <w:szCs w:val="18"/>
      </w:rPr>
    </w:pPr>
    <w:r w:rsidDel="00000000" w:rsidR="00000000" w:rsidRPr="00000000">
      <w:rPr>
        <w:rtl w:val="0"/>
      </w:rPr>
    </w:r>
    <w:r w:rsidDel="00000000" w:rsidR="00000000" w:rsidRPr="00000000">
      <w:drawing>
        <wp:anchor allowOverlap="1" behindDoc="0" distB="228600" distT="228600" distL="228600" distR="228600" hidden="0" layoutInCell="0" locked="0" relativeHeight="0" simplePos="0">
          <wp:simplePos x="0" y="0"/>
          <wp:positionH relativeFrom="margin">
            <wp:posOffset>2238375</wp:posOffset>
          </wp:positionH>
          <wp:positionV relativeFrom="paragraph">
            <wp:posOffset>-66673</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asadragones.com/" TargetMode="Externa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